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8441"/>
      <w:bookmarkStart w:id="4" w:name="_Toc15377193"/>
      <w:bookmarkStart w:id="5" w:name="_Toc15396475"/>
      <w:bookmarkStart w:id="6" w:name="_Toc85035687"/>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7194"/>
      <w:bookmarkStart w:id="8" w:name="_Toc15396476"/>
      <w:bookmarkStart w:id="9" w:name="_Toc15396598"/>
      <w:bookmarkStart w:id="10" w:name="_Toc85035688"/>
      <w:bookmarkStart w:id="11" w:name="_Toc15377426"/>
      <w:bookmarkStart w:id="12" w:name="_Toc15378442"/>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攀枝花市文化旅游公共服务中心部门决算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1"/>
      </w:pPr>
      <w:r>
        <w:rPr>
          <w:rFonts w:hint="eastAsia"/>
        </w:rPr>
        <w:t>公开时间：</w:t>
      </w:r>
      <w:r>
        <w:t>2021</w:t>
      </w:r>
      <w:r>
        <w:rPr>
          <w:rFonts w:hint="eastAsia"/>
        </w:rPr>
        <w:t>年9月10日</w:t>
      </w:r>
    </w:p>
    <w:p/>
    <w:sdt>
      <w:sdtPr>
        <w:rPr>
          <w:rFonts w:ascii="Times New Roman" w:hAnsi="Times New Roman" w:eastAsia="宋体" w:cs="Times New Roman"/>
          <w:b w:val="0"/>
          <w:bCs w:val="0"/>
          <w:color w:val="auto"/>
          <w:kern w:val="2"/>
          <w:sz w:val="21"/>
          <w:szCs w:val="24"/>
          <w:lang w:val="zh-CN"/>
        </w:rPr>
        <w:id w:val="765575235"/>
      </w:sdtPr>
      <w:sdtEndPr>
        <w:rPr>
          <w:rFonts w:ascii="Times New Roman" w:hAnsi="Times New Roman" w:eastAsia="宋体" w:cs="Times New Roman"/>
          <w:b w:val="0"/>
          <w:bCs w:val="0"/>
          <w:color w:val="auto"/>
          <w:kern w:val="2"/>
          <w:sz w:val="21"/>
          <w:szCs w:val="24"/>
          <w:lang w:val="zh-CN"/>
        </w:rPr>
      </w:sdtEndPr>
      <w:sdtContent>
        <w:p>
          <w:pPr>
            <w:pStyle w:val="34"/>
            <w:rPr>
              <w:rFonts w:asciiTheme="minorHAnsi" w:hAnsiTheme="minorHAnsi" w:eastAsiaTheme="minorEastAsia" w:cstheme="minorBidi"/>
              <w:sz w:val="21"/>
              <w:szCs w:val="22"/>
            </w:rPr>
          </w:pPr>
          <w:r>
            <w:fldChar w:fldCharType="begin"/>
          </w:r>
          <w:r>
            <w:instrText xml:space="preserve"> TOC \o "1-3" \h \z \u </w:instrText>
          </w:r>
          <w:r>
            <w:fldChar w:fldCharType="separate"/>
          </w:r>
        </w:p>
        <w:p>
          <w:pPr>
            <w:pStyle w:val="11"/>
            <w:rPr>
              <w:rFonts w:asciiTheme="minorHAnsi" w:hAnsiTheme="minorHAnsi" w:eastAsiaTheme="minorEastAsia" w:cstheme="minorBidi"/>
              <w:sz w:val="21"/>
              <w:szCs w:val="22"/>
            </w:rPr>
          </w:pPr>
          <w:r>
            <w:fldChar w:fldCharType="begin"/>
          </w:r>
          <w:r>
            <w:instrText xml:space="preserve"> HYPERLINK \l "_Toc85035689" </w:instrText>
          </w:r>
          <w:r>
            <w:fldChar w:fldCharType="separate"/>
          </w:r>
          <w:r>
            <w:rPr>
              <w:rStyle w:val="17"/>
              <w:rFonts w:hint="eastAsia" w:ascii="黑体" w:hAnsi="黑体" w:eastAsia="黑体"/>
            </w:rPr>
            <w:t>第一部分部门概况</w:t>
          </w:r>
          <w:r>
            <w:tab/>
          </w:r>
          <w:r>
            <w:fldChar w:fldCharType="begin"/>
          </w:r>
          <w:r>
            <w:instrText xml:space="preserve"> PAGEREF _Toc85035689 \h </w:instrText>
          </w:r>
          <w:r>
            <w:fldChar w:fldCharType="separate"/>
          </w:r>
          <w:r>
            <w:t>1</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"_Toc85035690" </w:instrText>
          </w:r>
          <w:r>
            <w:fldChar w:fldCharType="separate"/>
          </w:r>
          <w:r>
            <w:rPr>
              <w:rStyle w:val="17"/>
              <w:rFonts w:hint="eastAsia" w:ascii="黑体" w:hAnsi="黑体" w:eastAsia="黑体"/>
            </w:rPr>
            <w:t>一、基本职能及主要工作</w:t>
          </w:r>
          <w:r>
            <w:tab/>
          </w:r>
          <w:r>
            <w:fldChar w:fldCharType="begin"/>
          </w:r>
          <w:r>
            <w:instrText xml:space="preserve"> PAGEREF _Toc85035690</w:instrText>
          </w:r>
          <w:r>
            <w:rPr>
              <w:rFonts w:hint="eastAsia"/>
              <w:lang w:eastAsia="zh-CN"/>
            </w:rPr>
            <w:instrText xml:space="preserve">，</w:instrText>
          </w:r>
          <w:r>
            <w:instrText xml:space="preserve">\h </w:instrText>
          </w:r>
          <w:r>
            <w:fldChar w:fldCharType="separate"/>
          </w:r>
          <w:r>
            <w:t>1</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"_Toc85035691" </w:instrText>
          </w:r>
          <w:r>
            <w:fldChar w:fldCharType="separate"/>
          </w:r>
          <w:r>
            <w:rPr>
              <w:rStyle w:val="17"/>
              <w:rFonts w:hint="eastAsia" w:ascii="仿宋" w:hAnsi="仿宋" w:eastAsia="仿宋"/>
              <w:bCs/>
            </w:rPr>
            <w:t>（一）主要职能。</w:t>
          </w:r>
          <w:r>
            <w:tab/>
          </w:r>
          <w:r>
            <w:fldChar w:fldCharType="begin"/>
          </w:r>
          <w:r>
            <w:instrText xml:space="preserve"> PAGEREF _Toc85035691 \h </w:instrText>
          </w:r>
          <w:r>
            <w:fldChar w:fldCharType="separate"/>
          </w:r>
          <w:r>
            <w:t>1</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"_Toc85035692" </w:instrText>
          </w:r>
          <w:r>
            <w:fldChar w:fldCharType="separate"/>
          </w:r>
          <w:r>
            <w:rPr>
              <w:rStyle w:val="17"/>
              <w:rFonts w:hint="eastAsia" w:ascii="仿宋" w:hAnsi="仿宋" w:eastAsia="仿宋"/>
              <w:bCs/>
            </w:rPr>
            <w:t>（二）</w:t>
          </w:r>
          <w:r>
            <w:rPr>
              <w:rStyle w:val="17"/>
              <w:rFonts w:ascii="仿宋" w:hAnsi="仿宋" w:eastAsia="仿宋"/>
              <w:bCs/>
            </w:rPr>
            <w:t>2020</w:t>
          </w:r>
          <w:r>
            <w:rPr>
              <w:rStyle w:val="17"/>
              <w:rFonts w:hint="eastAsia" w:ascii="仿宋" w:hAnsi="仿宋" w:eastAsia="仿宋"/>
              <w:bCs/>
            </w:rPr>
            <w:t>年重点工作完成情况。</w:t>
          </w:r>
          <w:r>
            <w:tab/>
          </w:r>
          <w:r>
            <w:fldChar w:fldCharType="begin"/>
          </w:r>
          <w:r>
            <w:instrText xml:space="preserve"> PAGEREF _Toc85035692 \h </w:instrText>
          </w:r>
          <w:r>
            <w:fldChar w:fldCharType="separate"/>
          </w:r>
          <w:r>
            <w:t>1</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"_Toc85035693" </w:instrText>
          </w:r>
          <w:r>
            <w:fldChar w:fldCharType="separate"/>
          </w:r>
          <w:r>
            <w:rPr>
              <w:rStyle w:val="17"/>
              <w:rFonts w:hint="eastAsia" w:ascii="黑体" w:eastAsia="黑体"/>
            </w:rPr>
            <w:t>二、</w:t>
          </w:r>
          <w:r>
            <w:rPr>
              <w:rStyle w:val="17"/>
              <w:rFonts w:hint="eastAsia" w:ascii="黑体" w:hAnsi="黑体" w:eastAsia="黑体"/>
            </w:rPr>
            <w:t>机构设置</w:t>
          </w:r>
          <w:r>
            <w:tab/>
          </w:r>
          <w:r>
            <w:fldChar w:fldCharType="begin"/>
          </w:r>
          <w:r>
            <w:instrText xml:space="preserve"> PAGEREF _Toc85035693 \h </w:instrText>
          </w:r>
          <w:r>
            <w:fldChar w:fldCharType="separate"/>
          </w:r>
          <w:r>
            <w:t>3</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"_Toc85035694" </w:instrText>
          </w:r>
          <w:r>
            <w:fldChar w:fldCharType="separate"/>
          </w:r>
          <w:r>
            <w:rPr>
              <w:rStyle w:val="17"/>
              <w:rFonts w:hint="eastAsia" w:ascii="黑体" w:hAnsi="黑体" w:eastAsia="黑体"/>
            </w:rPr>
            <w:t>第二部分</w:t>
          </w:r>
          <w:r>
            <w:rPr>
              <w:rStyle w:val="17"/>
              <w:rFonts w:ascii="黑体" w:hAnsi="黑体" w:eastAsia="黑体"/>
            </w:rPr>
            <w:t xml:space="preserve"> 2020</w:t>
          </w:r>
          <w:r>
            <w:rPr>
              <w:rStyle w:val="17"/>
              <w:rFonts w:hint="eastAsia" w:ascii="黑体" w:hAnsi="黑体" w:eastAsia="黑体"/>
            </w:rPr>
            <w:t>年度部门决算情况说明</w:t>
          </w:r>
          <w:r>
            <w:tab/>
          </w:r>
          <w:r>
            <w:fldChar w:fldCharType="begin"/>
          </w:r>
          <w:r>
            <w:instrText xml:space="preserve"> PAGEREF _Toc85035694 \h </w:instrText>
          </w:r>
          <w:r>
            <w:fldChar w:fldCharType="separate"/>
          </w:r>
          <w:r>
            <w:t>4</w:t>
          </w:r>
          <w:r>
            <w:fldChar w:fldCharType="end"/>
          </w:r>
          <w:r>
            <w:fldChar w:fldCharType="end"/>
          </w:r>
        </w:p>
        <w:p>
          <w:pPr>
            <w:pStyle w:val="12"/>
            <w:tabs>
              <w:tab w:val="left" w:pos="1260"/>
            </w:tabs>
            <w:rPr>
              <w:rFonts w:asciiTheme="minorHAnsi" w:hAnsiTheme="minorHAnsi" w:eastAsiaTheme="minorEastAsia" w:cstheme="minorBidi"/>
              <w:szCs w:val="22"/>
            </w:rPr>
          </w:pPr>
          <w:r>
            <w:fldChar w:fldCharType="begin"/>
          </w:r>
          <w:r>
            <w:instrText xml:space="preserve"> HYPERLINK \l "_Toc85035695" </w:instrText>
          </w:r>
          <w:r>
            <w:fldChar w:fldCharType="separate"/>
          </w:r>
          <w:r>
            <w:rPr>
              <w:rStyle w:val="17"/>
              <w:rFonts w:hint="eastAsia" w:ascii="黑体" w:hAnsi="黑体" w:eastAsia="黑体"/>
              <w:bCs/>
            </w:rPr>
            <w:t>一、</w:t>
          </w:r>
          <w:r>
            <w:rPr>
              <w:rFonts w:asciiTheme="minorHAnsi" w:hAnsiTheme="minorHAnsi" w:eastAsiaTheme="minorEastAsia" w:cstheme="minorBidi"/>
              <w:szCs w:val="22"/>
            </w:rPr>
            <w:tab/>
          </w:r>
          <w:r>
            <w:rPr>
              <w:rStyle w:val="17"/>
              <w:rFonts w:hint="eastAsia" w:ascii="黑体" w:hAnsi="黑体" w:eastAsia="黑体"/>
            </w:rPr>
            <w:t>收</w:t>
          </w:r>
          <w:r>
            <w:rPr>
              <w:rStyle w:val="17"/>
              <w:rFonts w:hint="eastAsia" w:ascii="黑体" w:hAnsi="黑体" w:eastAsia="黑体"/>
              <w:bCs/>
            </w:rPr>
            <w:t>入支出决算总体情况说明</w:t>
          </w:r>
          <w:r>
            <w:tab/>
          </w:r>
          <w:r>
            <w:fldChar w:fldCharType="begin"/>
          </w:r>
          <w:r>
            <w:instrText xml:space="preserve"> PAGEREF _Toc85035695 \h </w:instrText>
          </w:r>
          <w:r>
            <w:fldChar w:fldCharType="separate"/>
          </w:r>
          <w:r>
            <w:t>4</w:t>
          </w:r>
          <w:r>
            <w:fldChar w:fldCharType="end"/>
          </w:r>
          <w:r>
            <w:fldChar w:fldCharType="end"/>
          </w:r>
        </w:p>
        <w:p>
          <w:pPr>
            <w:pStyle w:val="12"/>
            <w:tabs>
              <w:tab w:val="left" w:pos="1260"/>
            </w:tabs>
            <w:rPr>
              <w:rFonts w:asciiTheme="minorHAnsi" w:hAnsiTheme="minorHAnsi" w:eastAsiaTheme="minorEastAsia" w:cstheme="minorBidi"/>
              <w:szCs w:val="22"/>
            </w:rPr>
          </w:pPr>
          <w:r>
            <w:fldChar w:fldCharType="begin"/>
          </w:r>
          <w:r>
            <w:instrText xml:space="preserve"> HYPERLINK \l "_Toc85035696" </w:instrText>
          </w:r>
          <w:r>
            <w:fldChar w:fldCharType="separate"/>
          </w:r>
          <w:r>
            <w:rPr>
              <w:rStyle w:val="17"/>
              <w:rFonts w:hint="eastAsia" w:ascii="黑体" w:hAnsi="黑体" w:eastAsia="黑体"/>
              <w:bCs/>
            </w:rPr>
            <w:t>二、</w:t>
          </w:r>
          <w:r>
            <w:rPr>
              <w:rFonts w:asciiTheme="minorHAnsi" w:hAnsiTheme="minorHAnsi" w:eastAsiaTheme="minorEastAsia" w:cstheme="minorBidi"/>
              <w:szCs w:val="22"/>
            </w:rPr>
            <w:tab/>
          </w:r>
          <w:r>
            <w:rPr>
              <w:rStyle w:val="17"/>
              <w:rFonts w:hint="eastAsia" w:ascii="黑体" w:hAnsi="黑体" w:eastAsia="黑体"/>
            </w:rPr>
            <w:t>收</w:t>
          </w:r>
          <w:r>
            <w:rPr>
              <w:rStyle w:val="17"/>
              <w:rFonts w:hint="eastAsia" w:ascii="黑体" w:hAnsi="黑体" w:eastAsia="黑体"/>
              <w:bCs/>
            </w:rPr>
            <w:t>入决算情况说明</w:t>
          </w:r>
          <w:r>
            <w:tab/>
          </w:r>
          <w:r>
            <w:fldChar w:fldCharType="begin"/>
          </w:r>
          <w:r>
            <w:instrText xml:space="preserve"> PAGEREF _Toc85035696 \h </w:instrText>
          </w:r>
          <w:r>
            <w:fldChar w:fldCharType="separate"/>
          </w:r>
          <w:r>
            <w:t>4</w:t>
          </w:r>
          <w:r>
            <w:fldChar w:fldCharType="end"/>
          </w:r>
          <w:r>
            <w:fldChar w:fldCharType="end"/>
          </w:r>
        </w:p>
        <w:p>
          <w:pPr>
            <w:pStyle w:val="12"/>
            <w:tabs>
              <w:tab w:val="left" w:pos="1260"/>
            </w:tabs>
            <w:rPr>
              <w:rFonts w:asciiTheme="minorHAnsi" w:hAnsiTheme="minorHAnsi" w:eastAsiaTheme="minorEastAsia" w:cstheme="minorBidi"/>
              <w:szCs w:val="22"/>
            </w:rPr>
          </w:pPr>
          <w:r>
            <w:fldChar w:fldCharType="begin"/>
          </w:r>
          <w:r>
            <w:instrText xml:space="preserve"> HYPERLINK \l "_Toc85035699" </w:instrText>
          </w:r>
          <w:r>
            <w:fldChar w:fldCharType="separate"/>
          </w:r>
          <w:r>
            <w:rPr>
              <w:rStyle w:val="17"/>
              <w:rFonts w:hint="eastAsia" w:ascii="黑体" w:hAnsi="黑体" w:eastAsia="黑体"/>
              <w:bCs/>
            </w:rPr>
            <w:t>三、</w:t>
          </w:r>
          <w:r>
            <w:rPr>
              <w:rFonts w:asciiTheme="minorHAnsi" w:hAnsiTheme="minorHAnsi" w:eastAsiaTheme="minorEastAsia" w:cstheme="minorBidi"/>
              <w:szCs w:val="22"/>
            </w:rPr>
            <w:tab/>
          </w:r>
          <w:r>
            <w:rPr>
              <w:rStyle w:val="17"/>
              <w:rFonts w:hint="eastAsia" w:ascii="黑体" w:hAnsi="黑体" w:eastAsia="黑体"/>
            </w:rPr>
            <w:t>支</w:t>
          </w:r>
          <w:r>
            <w:rPr>
              <w:rStyle w:val="17"/>
              <w:rFonts w:hint="eastAsia" w:ascii="黑体" w:hAnsi="黑体" w:eastAsia="黑体"/>
              <w:bCs/>
            </w:rPr>
            <w:t>出决算情况说明</w:t>
          </w:r>
          <w:r>
            <w:tab/>
          </w:r>
          <w:r>
            <w:fldChar w:fldCharType="begin"/>
          </w:r>
          <w:r>
            <w:instrText xml:space="preserve"> PAGEREF _Toc85035699 \h </w:instrText>
          </w:r>
          <w:r>
            <w:fldChar w:fldCharType="separate"/>
          </w:r>
          <w:r>
            <w:t>5</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"_Toc85035701" </w:instrText>
          </w:r>
          <w:r>
            <w:fldChar w:fldCharType="separate"/>
          </w:r>
          <w:r>
            <w:rPr>
              <w:rStyle w:val="17"/>
              <w:rFonts w:hint="eastAsia" w:ascii="黑体" w:hAnsi="黑体" w:eastAsia="黑体"/>
            </w:rPr>
            <w:t>四、财</w:t>
          </w:r>
          <w:r>
            <w:rPr>
              <w:rStyle w:val="17"/>
              <w:rFonts w:hint="eastAsia" w:ascii="黑体" w:hAnsi="黑体" w:eastAsia="黑体"/>
              <w:bCs/>
            </w:rPr>
            <w:t>政拨款收入支出决算总体情况说明</w:t>
          </w:r>
          <w:r>
            <w:tab/>
          </w:r>
          <w:r>
            <w:fldChar w:fldCharType="begin"/>
          </w:r>
          <w:r>
            <w:instrText xml:space="preserve"> PAGEREF _Toc85035701 \h </w:instrText>
          </w:r>
          <w:r>
            <w:fldChar w:fldCharType="separate"/>
          </w:r>
          <w:r>
            <w:t>6</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"_Toc85035702" </w:instrText>
          </w:r>
          <w:r>
            <w:fldChar w:fldCharType="separate"/>
          </w:r>
          <w:r>
            <w:rPr>
              <w:rStyle w:val="17"/>
              <w:rFonts w:hint="eastAsia" w:ascii="黑体" w:hAnsi="黑体" w:eastAsia="黑体"/>
            </w:rPr>
            <w:t>五、</w:t>
          </w:r>
          <w:r>
            <w:rPr>
              <w:rStyle w:val="17"/>
              <w:rFonts w:hint="eastAsia" w:ascii="黑体" w:hAnsi="黑体" w:eastAsia="黑体"/>
              <w:b/>
            </w:rPr>
            <w:t>一</w:t>
          </w:r>
          <w:r>
            <w:rPr>
              <w:rStyle w:val="17"/>
              <w:rFonts w:hint="eastAsia" w:ascii="黑体" w:hAnsi="黑体" w:eastAsia="黑体"/>
              <w:bCs/>
            </w:rPr>
            <w:t>般公共预算财政拨款支出决算情况说明</w:t>
          </w:r>
          <w:r>
            <w:tab/>
          </w:r>
          <w:r>
            <w:fldChar w:fldCharType="begin"/>
          </w:r>
          <w:r>
            <w:instrText xml:space="preserve"> PAGEREF _Toc85035702 \h </w:instrText>
          </w:r>
          <w:r>
            <w:fldChar w:fldCharType="separate"/>
          </w:r>
          <w:r>
            <w:t>6</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"_Toc85035703" </w:instrText>
          </w:r>
          <w:r>
            <w:fldChar w:fldCharType="separate"/>
          </w:r>
          <w:r>
            <w:rPr>
              <w:rStyle w:val="17"/>
              <w:rFonts w:hint="eastAsia" w:ascii="仿宋" w:hAnsi="仿宋" w:eastAsia="仿宋"/>
              <w:b/>
            </w:rPr>
            <w:t>（一）一般公共预算财政拨款支出决算总体情况</w:t>
          </w:r>
          <w:r>
            <w:tab/>
          </w:r>
          <w:r>
            <w:fldChar w:fldCharType="begin"/>
          </w:r>
          <w:r>
            <w:instrText xml:space="preserve"> PAGEREF _Toc85035703 \h </w:instrText>
          </w:r>
          <w:r>
            <w:fldChar w:fldCharType="separate"/>
          </w:r>
          <w:r>
            <w:t>6</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"_Toc85035704" </w:instrText>
          </w:r>
          <w:r>
            <w:fldChar w:fldCharType="separate"/>
          </w:r>
          <w:r>
            <w:rPr>
              <w:rStyle w:val="17"/>
              <w:rFonts w:hint="eastAsia" w:ascii="仿宋" w:hAnsi="仿宋" w:eastAsia="仿宋"/>
              <w:b/>
            </w:rPr>
            <w:t>（二）一般公共预算财政拨款支出决算结构情况</w:t>
          </w:r>
          <w:r>
            <w:tab/>
          </w:r>
          <w:r>
            <w:fldChar w:fldCharType="begin"/>
          </w:r>
          <w:r>
            <w:instrText xml:space="preserve"> PAGEREF _Toc85035704 \h </w:instrText>
          </w:r>
          <w:r>
            <w:fldChar w:fldCharType="separate"/>
          </w:r>
          <w:r>
            <w:t>7</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"_Toc85035705" </w:instrText>
          </w:r>
          <w:r>
            <w:fldChar w:fldCharType="separate"/>
          </w:r>
          <w:r>
            <w:rPr>
              <w:rStyle w:val="17"/>
              <w:rFonts w:hint="eastAsia" w:ascii="仿宋" w:hAnsi="仿宋" w:eastAsia="仿宋"/>
              <w:b/>
            </w:rPr>
            <w:t>（三）一般公共预算财政拨款支出决算具体情况</w:t>
          </w:r>
          <w:r>
            <w:tab/>
          </w:r>
          <w:r>
            <w:fldChar w:fldCharType="begin"/>
          </w:r>
          <w:r>
            <w:instrText xml:space="preserve"> PAGEREF _Toc85035705 \h </w:instrText>
          </w:r>
          <w:r>
            <w:fldChar w:fldCharType="separate"/>
          </w:r>
          <w:r>
            <w:t>8</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"_Toc85035707" </w:instrText>
          </w:r>
          <w:r>
            <w:fldChar w:fldCharType="separate"/>
          </w:r>
          <w:r>
            <w:rPr>
              <w:rStyle w:val="17"/>
              <w:rFonts w:hint="eastAsia" w:ascii="黑体" w:eastAsia="黑体"/>
            </w:rPr>
            <w:t>六</w:t>
          </w:r>
          <w:r>
            <w:rPr>
              <w:rStyle w:val="17"/>
              <w:rFonts w:hint="eastAsia" w:ascii="黑体" w:eastAsia="黑体"/>
              <w:b/>
            </w:rPr>
            <w:t>、</w:t>
          </w:r>
          <w:r>
            <w:rPr>
              <w:rStyle w:val="17"/>
              <w:rFonts w:hint="eastAsia" w:ascii="黑体" w:hAnsi="黑体" w:eastAsia="黑体"/>
              <w:b/>
            </w:rPr>
            <w:t>一</w:t>
          </w:r>
          <w:r>
            <w:rPr>
              <w:rStyle w:val="17"/>
              <w:rFonts w:hint="eastAsia" w:ascii="黑体" w:hAnsi="黑体" w:eastAsia="黑体"/>
              <w:bCs/>
            </w:rPr>
            <w:t>般公共预算财政拨款基本支出决算情况说明</w:t>
          </w:r>
          <w:r>
            <w:tab/>
          </w:r>
          <w:r>
            <w:fldChar w:fldCharType="begin"/>
          </w:r>
          <w:r>
            <w:instrText xml:space="preserve"> PAGEREF _Toc85035707 \h </w:instrText>
          </w:r>
          <w:r>
            <w:fldChar w:fldCharType="separate"/>
          </w:r>
          <w:r>
            <w:t>8</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"_Toc85035708" </w:instrText>
          </w:r>
          <w:r>
            <w:fldChar w:fldCharType="separate"/>
          </w:r>
          <w:r>
            <w:rPr>
              <w:rStyle w:val="17"/>
              <w:rFonts w:hint="eastAsia" w:ascii="黑体" w:eastAsia="黑体"/>
            </w:rPr>
            <w:t>七、</w:t>
          </w:r>
          <w:r>
            <w:rPr>
              <w:rStyle w:val="17"/>
              <w:rFonts w:ascii="黑体" w:hAnsi="黑体" w:eastAsia="黑体"/>
              <w:b/>
              <w:bCs/>
            </w:rPr>
            <w:t>“</w:t>
          </w:r>
          <w:r>
            <w:rPr>
              <w:rStyle w:val="17"/>
              <w:rFonts w:hint="eastAsia" w:ascii="黑体" w:hAnsi="黑体" w:eastAsia="黑体"/>
              <w:bCs/>
            </w:rPr>
            <w:t>三公”经费财政拨款支出决算情况说明</w:t>
          </w:r>
          <w:r>
            <w:tab/>
          </w:r>
          <w:r>
            <w:fldChar w:fldCharType="begin"/>
          </w:r>
          <w:r>
            <w:instrText xml:space="preserve"> PAGEREF _Toc85035708 \h </w:instrText>
          </w:r>
          <w:r>
            <w:fldChar w:fldCharType="separate"/>
          </w:r>
          <w:r>
            <w:t>9</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"_Toc85035709" </w:instrText>
          </w:r>
          <w:r>
            <w:fldChar w:fldCharType="separate"/>
          </w:r>
          <w:r>
            <w:rPr>
              <w:rStyle w:val="17"/>
              <w:rFonts w:hint="eastAsia" w:ascii="仿宋" w:hAnsi="仿宋" w:eastAsia="仿宋"/>
              <w:b/>
            </w:rPr>
            <w:t>（一）“三公”经费财政拨款支出决算总体情况说明</w:t>
          </w:r>
          <w:r>
            <w:tab/>
          </w:r>
          <w:r>
            <w:fldChar w:fldCharType="begin"/>
          </w:r>
          <w:r>
            <w:instrText xml:space="preserve"> PAGEREF _Toc85035709 \h </w:instrText>
          </w:r>
          <w:r>
            <w:fldChar w:fldCharType="separate"/>
          </w:r>
          <w:r>
            <w:t>9</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"_Toc85035710" </w:instrText>
          </w:r>
          <w:r>
            <w:fldChar w:fldCharType="separate"/>
          </w:r>
          <w:r>
            <w:rPr>
              <w:rStyle w:val="17"/>
              <w:rFonts w:hint="eastAsia" w:ascii="仿宋" w:hAnsi="仿宋" w:eastAsia="仿宋"/>
              <w:b/>
            </w:rPr>
            <w:t>（二）“三公”经费财政拨款支出决算具体情况说明</w:t>
          </w:r>
          <w:r>
            <w:tab/>
          </w:r>
          <w:r>
            <w:fldChar w:fldCharType="begin"/>
          </w:r>
          <w:r>
            <w:instrText xml:space="preserve"> PAGEREF _Toc85035710 \h </w:instrText>
          </w:r>
          <w:r>
            <w:fldChar w:fldCharType="separate"/>
          </w:r>
          <w:r>
            <w:t>9</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"_Toc85035711" </w:instrText>
          </w:r>
          <w:r>
            <w:fldChar w:fldCharType="separate"/>
          </w:r>
          <w:r>
            <w:rPr>
              <w:rStyle w:val="17"/>
              <w:rFonts w:hint="eastAsia" w:ascii="黑体" w:eastAsia="黑体"/>
            </w:rPr>
            <w:t>八、</w:t>
          </w:r>
          <w:r>
            <w:rPr>
              <w:rStyle w:val="17"/>
              <w:rFonts w:hint="eastAsia" w:ascii="黑体" w:hAnsi="黑体" w:eastAsia="黑体"/>
              <w:bCs/>
            </w:rPr>
            <w:t>政府性基金预算支出决算情况说明</w:t>
          </w:r>
          <w:r>
            <w:tab/>
          </w:r>
          <w:r>
            <w:fldChar w:fldCharType="begin"/>
          </w:r>
          <w:r>
            <w:instrText xml:space="preserve"> PAGEREF _Toc85035711 \h </w:instrText>
          </w:r>
          <w:r>
            <w:fldChar w:fldCharType="separate"/>
          </w:r>
          <w:r>
            <w:t>10</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"_Toc85035712" </w:instrText>
          </w:r>
          <w:r>
            <w:fldChar w:fldCharType="separate"/>
          </w:r>
          <w:r>
            <w:rPr>
              <w:rStyle w:val="17"/>
              <w:rFonts w:hint="eastAsia" w:ascii="黑体" w:hAnsi="黑体" w:eastAsia="黑体"/>
              <w:bCs/>
            </w:rPr>
            <w:t>九、 国有资本经营预算支出决算情况说明</w:t>
          </w:r>
          <w:r>
            <w:tab/>
          </w:r>
          <w:r>
            <w:fldChar w:fldCharType="begin"/>
          </w:r>
          <w:r>
            <w:instrText xml:space="preserve"> PAGEREF _Toc85035712 \h </w:instrText>
          </w:r>
          <w:r>
            <w:fldChar w:fldCharType="separate"/>
          </w:r>
          <w:r>
            <w:t>10</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"_Toc85035713" </w:instrText>
          </w:r>
          <w:r>
            <w:fldChar w:fldCharType="separate"/>
          </w:r>
          <w:r>
            <w:rPr>
              <w:rStyle w:val="17"/>
              <w:rFonts w:hint="eastAsia" w:ascii="黑体" w:hAnsi="黑体" w:eastAsia="黑体"/>
            </w:rPr>
            <w:t>十</w:t>
          </w:r>
          <w:r>
            <w:rPr>
              <w:rStyle w:val="17"/>
              <w:rFonts w:hint="eastAsia" w:ascii="黑体" w:hAnsi="黑体" w:eastAsia="黑体"/>
              <w:b/>
              <w:bCs/>
            </w:rPr>
            <w:t>、</w:t>
          </w:r>
          <w:r>
            <w:rPr>
              <w:rStyle w:val="17"/>
              <w:rFonts w:hint="eastAsia" w:ascii="黑体" w:hAnsi="黑体" w:eastAsia="黑体"/>
              <w:bCs/>
            </w:rPr>
            <w:t>其他重要事项的情况说明</w:t>
          </w:r>
          <w:r>
            <w:tab/>
          </w:r>
          <w:r>
            <w:fldChar w:fldCharType="begin"/>
          </w:r>
          <w:r>
            <w:instrText xml:space="preserve"> PAGEREF _Toc85035713 \h </w:instrText>
          </w:r>
          <w:r>
            <w:fldChar w:fldCharType="separate"/>
          </w:r>
          <w:r>
            <w:t>10</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"_Toc85035714" </w:instrText>
          </w:r>
          <w:r>
            <w:fldChar w:fldCharType="separate"/>
          </w:r>
          <w:r>
            <w:rPr>
              <w:rStyle w:val="17"/>
              <w:rFonts w:hint="eastAsia" w:ascii="仿宋" w:hAnsi="仿宋" w:eastAsia="仿宋"/>
              <w:b/>
            </w:rPr>
            <w:t>（一）机关运行经费支出情况</w:t>
          </w:r>
          <w:r>
            <w:tab/>
          </w:r>
          <w:r>
            <w:fldChar w:fldCharType="begin"/>
          </w:r>
          <w:r>
            <w:instrText xml:space="preserve"> PAGEREF _Toc85035714 \h </w:instrText>
          </w:r>
          <w:r>
            <w:fldChar w:fldCharType="separate"/>
          </w:r>
          <w:r>
            <w:t>10</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"_Toc85035715" </w:instrText>
          </w:r>
          <w:r>
            <w:fldChar w:fldCharType="separate"/>
          </w:r>
          <w:r>
            <w:rPr>
              <w:rStyle w:val="17"/>
              <w:rFonts w:hint="eastAsia" w:ascii="仿宋" w:hAnsi="仿宋" w:eastAsia="仿宋"/>
              <w:b/>
            </w:rPr>
            <w:t>（二）政府采购支出情况</w:t>
          </w:r>
          <w:r>
            <w:tab/>
          </w:r>
          <w:r>
            <w:fldChar w:fldCharType="begin"/>
          </w:r>
          <w:r>
            <w:instrText xml:space="preserve"> PAGEREF _Toc85035715 \h </w:instrText>
          </w:r>
          <w:r>
            <w:fldChar w:fldCharType="separate"/>
          </w:r>
          <w:r>
            <w:t>11</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"_Toc85035716" </w:instrText>
          </w:r>
          <w:r>
            <w:fldChar w:fldCharType="separate"/>
          </w:r>
          <w:r>
            <w:rPr>
              <w:rStyle w:val="17"/>
              <w:rFonts w:hint="eastAsia" w:ascii="仿宋" w:hAnsi="仿宋" w:eastAsia="仿宋"/>
              <w:b/>
            </w:rPr>
            <w:t>（三）国有资产占有使用情况</w:t>
          </w:r>
          <w:r>
            <w:tab/>
          </w:r>
          <w:r>
            <w:fldChar w:fldCharType="begin"/>
          </w:r>
          <w:r>
            <w:instrText xml:space="preserve"> PAGEREF _Toc85035716 \h </w:instrText>
          </w:r>
          <w:r>
            <w:fldChar w:fldCharType="separate"/>
          </w:r>
          <w:r>
            <w:t>11</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"_Toc85035717" </w:instrText>
          </w:r>
          <w:r>
            <w:fldChar w:fldCharType="separate"/>
          </w:r>
          <w:r>
            <w:rPr>
              <w:rStyle w:val="17"/>
              <w:rFonts w:hint="eastAsia" w:ascii="仿宋" w:hAnsi="仿宋" w:eastAsia="仿宋"/>
              <w:b/>
            </w:rPr>
            <w:t>（四）预算绩效管理情况。</w:t>
          </w:r>
          <w:r>
            <w:tab/>
          </w:r>
          <w:r>
            <w:fldChar w:fldCharType="begin"/>
          </w:r>
          <w:r>
            <w:instrText xml:space="preserve"> PAGEREF _Toc85035717 \h </w:instrText>
          </w:r>
          <w:r>
            <w:fldChar w:fldCharType="separate"/>
          </w:r>
          <w:r>
            <w:t>11</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"_Toc85035719" </w:instrText>
          </w:r>
          <w:r>
            <w:fldChar w:fldCharType="separate"/>
          </w:r>
          <w:r>
            <w:rPr>
              <w:rStyle w:val="17"/>
              <w:rFonts w:hint="eastAsia" w:ascii="黑体" w:hAnsi="黑体" w:eastAsia="黑体"/>
              <w:bCs/>
              <w:kern w:val="44"/>
            </w:rPr>
            <w:t>第三部分</w:t>
          </w:r>
          <w:r>
            <w:rPr>
              <w:rStyle w:val="17"/>
              <w:rFonts w:hint="eastAsia" w:ascii="黑体" w:hAnsi="黑体" w:eastAsia="黑体"/>
            </w:rPr>
            <w:t xml:space="preserve"> 名</w:t>
          </w:r>
          <w:r>
            <w:rPr>
              <w:rStyle w:val="17"/>
              <w:rFonts w:hint="eastAsia" w:ascii="黑体" w:hAnsi="黑体" w:eastAsia="黑体"/>
              <w:bCs/>
              <w:kern w:val="44"/>
            </w:rPr>
            <w:t>词解释</w:t>
          </w:r>
          <w:r>
            <w:tab/>
          </w:r>
          <w:r>
            <w:fldChar w:fldCharType="begin"/>
          </w:r>
          <w:r>
            <w:instrText xml:space="preserve"> PAGEREF _Toc85035719 \h </w:instrText>
          </w:r>
          <w:r>
            <w:fldChar w:fldCharType="separate"/>
          </w:r>
          <w:r>
            <w:t>18</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"_Toc85035720" </w:instrText>
          </w:r>
          <w:r>
            <w:fldChar w:fldCharType="separate"/>
          </w:r>
          <w:r>
            <w:rPr>
              <w:rStyle w:val="17"/>
              <w:rFonts w:hint="eastAsia" w:ascii="黑体" w:hAnsi="黑体" w:eastAsia="黑体"/>
            </w:rPr>
            <w:t>第</w:t>
          </w:r>
          <w:r>
            <w:rPr>
              <w:rStyle w:val="17"/>
              <w:rFonts w:hint="eastAsia" w:ascii="黑体" w:hAnsi="黑体" w:eastAsia="黑体"/>
              <w:bCs/>
              <w:kern w:val="44"/>
            </w:rPr>
            <w:t>四部分附件</w:t>
          </w:r>
          <w:r>
            <w:tab/>
          </w:r>
          <w:r>
            <w:fldChar w:fldCharType="begin"/>
          </w:r>
          <w:r>
            <w:instrText xml:space="preserve"> PAGEREF _Toc85035720 \h </w:instrText>
          </w:r>
          <w:r>
            <w:fldChar w:fldCharType="separate"/>
          </w:r>
          <w:r>
            <w:t>21</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"_Toc85035721" </w:instrText>
          </w:r>
          <w:r>
            <w:fldChar w:fldCharType="separate"/>
          </w:r>
          <w:r>
            <w:rPr>
              <w:rStyle w:val="17"/>
              <w:rFonts w:hint="eastAsia" w:ascii="黑体" w:hAnsi="黑体" w:eastAsia="黑体" w:cs="黑体"/>
            </w:rPr>
            <w:t>附件</w:t>
          </w:r>
          <w:r>
            <w:rPr>
              <w:rStyle w:val="17"/>
              <w:rFonts w:ascii="黑体" w:hAnsi="黑体" w:eastAsia="黑体" w:cs="黑体"/>
            </w:rPr>
            <w:t>1</w:t>
          </w:r>
          <w:r>
            <w:tab/>
          </w:r>
          <w:r>
            <w:fldChar w:fldCharType="begin"/>
          </w:r>
          <w:r>
            <w:instrText xml:space="preserve"> PAGEREF _Toc85035721 \h </w:instrText>
          </w:r>
          <w:r>
            <w:fldChar w:fldCharType="separate"/>
          </w:r>
          <w:r>
            <w:t>21</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"_Toc85035722" </w:instrText>
          </w:r>
          <w:r>
            <w:fldChar w:fldCharType="separate"/>
          </w:r>
          <w:r>
            <w:rPr>
              <w:rStyle w:val="17"/>
              <w:rFonts w:hint="eastAsia" w:ascii="黑体" w:hAnsi="黑体" w:eastAsia="黑体"/>
            </w:rPr>
            <w:t>第</w:t>
          </w:r>
          <w:r>
            <w:rPr>
              <w:rStyle w:val="17"/>
              <w:rFonts w:hint="eastAsia" w:ascii="黑体" w:hAnsi="黑体" w:eastAsia="黑体"/>
              <w:bCs/>
              <w:kern w:val="44"/>
            </w:rPr>
            <w:t>五部分附表</w:t>
          </w:r>
          <w:r>
            <w:tab/>
          </w:r>
          <w:r>
            <w:fldChar w:fldCharType="begin"/>
          </w:r>
          <w:r>
            <w:instrText xml:space="preserve"> PAGEREF _Toc85035722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"_Toc85035723" </w:instrText>
          </w:r>
          <w:r>
            <w:fldChar w:fldCharType="separate"/>
          </w:r>
          <w:r>
            <w:rPr>
              <w:rStyle w:val="17"/>
              <w:rFonts w:hint="eastAsia" w:ascii="仿宋" w:hAnsi="仿宋" w:eastAsia="仿宋"/>
            </w:rPr>
            <w:t>一、收入支出决算总表</w:t>
          </w:r>
          <w:r>
            <w:tab/>
          </w:r>
          <w:r>
            <w:fldChar w:fldCharType="begin"/>
          </w:r>
          <w:r>
            <w:instrText xml:space="preserve"> PAGEREF _Toc85035723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"_Toc85035724" </w:instrText>
          </w:r>
          <w:r>
            <w:fldChar w:fldCharType="separate"/>
          </w:r>
          <w:r>
            <w:rPr>
              <w:rStyle w:val="17"/>
              <w:rFonts w:hint="eastAsia" w:ascii="仿宋" w:hAnsi="仿宋" w:eastAsia="仿宋"/>
            </w:rPr>
            <w:t>二、收入决算表</w:t>
          </w:r>
          <w:r>
            <w:tab/>
          </w:r>
          <w:r>
            <w:fldChar w:fldCharType="begin"/>
          </w:r>
          <w:r>
            <w:instrText xml:space="preserve"> PAGEREF _Toc85035724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"_Toc85035725" </w:instrText>
          </w:r>
          <w:r>
            <w:fldChar w:fldCharType="separate"/>
          </w:r>
          <w:r>
            <w:rPr>
              <w:rStyle w:val="17"/>
              <w:rFonts w:hint="eastAsia" w:ascii="仿宋" w:hAnsi="仿宋" w:eastAsia="仿宋"/>
            </w:rPr>
            <w:t>三、支出决算表</w:t>
          </w:r>
          <w:r>
            <w:tab/>
          </w:r>
          <w:r>
            <w:fldChar w:fldCharType="begin"/>
          </w:r>
          <w:r>
            <w:instrText xml:space="preserve"> PAGEREF _Toc85035725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"_Toc85035726" </w:instrText>
          </w:r>
          <w:r>
            <w:fldChar w:fldCharType="separate"/>
          </w:r>
          <w:r>
            <w:rPr>
              <w:rStyle w:val="17"/>
              <w:rFonts w:hint="eastAsia" w:ascii="仿宋" w:hAnsi="仿宋" w:eastAsia="仿宋"/>
            </w:rPr>
            <w:t>四、财政拨款收入支出决算总表</w:t>
          </w:r>
          <w:r>
            <w:tab/>
          </w:r>
          <w:r>
            <w:fldChar w:fldCharType="begin"/>
          </w:r>
          <w:r>
            <w:instrText xml:space="preserve"> PAGEREF _Toc85035726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"_Toc85035727" </w:instrText>
          </w:r>
          <w:r>
            <w:fldChar w:fldCharType="separate"/>
          </w:r>
          <w:r>
            <w:rPr>
              <w:rStyle w:val="17"/>
              <w:rFonts w:hint="eastAsia" w:ascii="仿宋" w:hAnsi="仿宋" w:eastAsia="仿宋"/>
            </w:rPr>
            <w:t>五、财政拨款支出决算明细表</w:t>
          </w:r>
          <w:r>
            <w:tab/>
          </w:r>
          <w:r>
            <w:fldChar w:fldCharType="begin"/>
          </w:r>
          <w:r>
            <w:instrText xml:space="preserve"> PAGEREF _Toc85035727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"_Toc85035728" </w:instrText>
          </w:r>
          <w:r>
            <w:fldChar w:fldCharType="separate"/>
          </w:r>
          <w:r>
            <w:rPr>
              <w:rStyle w:val="17"/>
              <w:rFonts w:hint="eastAsia" w:ascii="仿宋" w:hAnsi="仿宋" w:eastAsia="仿宋"/>
            </w:rPr>
            <w:t>六、一般公共预算财政拨款支出决算表</w:t>
          </w:r>
          <w:r>
            <w:tab/>
          </w:r>
          <w:r>
            <w:fldChar w:fldCharType="begin"/>
          </w:r>
          <w:r>
            <w:instrText xml:space="preserve"> PAGEREF _Toc85035728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"_Toc85035729" </w:instrText>
          </w:r>
          <w:r>
            <w:fldChar w:fldCharType="separate"/>
          </w:r>
          <w:r>
            <w:rPr>
              <w:rStyle w:val="17"/>
              <w:rFonts w:hint="eastAsia" w:ascii="仿宋" w:hAnsi="仿宋" w:eastAsia="仿宋"/>
            </w:rPr>
            <w:t>七、一般公共预算财政拨款支出决算明细表</w:t>
          </w:r>
          <w:r>
            <w:tab/>
          </w:r>
          <w:r>
            <w:fldChar w:fldCharType="begin"/>
          </w:r>
          <w:r>
            <w:instrText xml:space="preserve"> PAGEREF _Toc85035729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"_Toc85035730" </w:instrText>
          </w:r>
          <w:r>
            <w:fldChar w:fldCharType="separate"/>
          </w:r>
          <w:r>
            <w:rPr>
              <w:rStyle w:val="17"/>
              <w:rFonts w:hint="eastAsia" w:ascii="仿宋" w:hAnsi="仿宋" w:eastAsia="仿宋"/>
            </w:rPr>
            <w:t>八、一般公共预算财政拨款基本支出决算表</w:t>
          </w:r>
          <w:r>
            <w:tab/>
          </w:r>
          <w:r>
            <w:fldChar w:fldCharType="begin"/>
          </w:r>
          <w:r>
            <w:instrText xml:space="preserve"> PAGEREF _Toc85035730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"_Toc85035731" </w:instrText>
          </w:r>
          <w:r>
            <w:fldChar w:fldCharType="separate"/>
          </w:r>
          <w:r>
            <w:rPr>
              <w:rStyle w:val="17"/>
              <w:rFonts w:hint="eastAsia" w:ascii="仿宋" w:hAnsi="仿宋" w:eastAsia="仿宋"/>
            </w:rPr>
            <w:t>九、一般公共预算财政拨款项目支出决算表</w:t>
          </w:r>
          <w:r>
            <w:tab/>
          </w:r>
          <w:r>
            <w:fldChar w:fldCharType="begin"/>
          </w:r>
          <w:r>
            <w:instrText xml:space="preserve"> PAGEREF _Toc85035731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"_Toc85035732" </w:instrText>
          </w:r>
          <w:r>
            <w:fldChar w:fldCharType="separate"/>
          </w:r>
          <w:r>
            <w:rPr>
              <w:rStyle w:val="17"/>
              <w:rFonts w:hint="eastAsia" w:ascii="仿宋" w:hAnsi="仿宋" w:eastAsia="仿宋"/>
            </w:rPr>
            <w:t>十、一般公共预算财政拨款“三公”经费支出决算表</w:t>
          </w:r>
          <w:r>
            <w:tab/>
          </w:r>
          <w:r>
            <w:fldChar w:fldCharType="begin"/>
          </w:r>
          <w:r>
            <w:instrText xml:space="preserve"> PAGEREF _Toc85035732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"_Toc85035733" </w:instrText>
          </w:r>
          <w:r>
            <w:fldChar w:fldCharType="separate"/>
          </w:r>
          <w:r>
            <w:rPr>
              <w:rStyle w:val="17"/>
              <w:rFonts w:hint="eastAsia" w:ascii="仿宋" w:hAnsi="仿宋" w:eastAsia="仿宋"/>
            </w:rPr>
            <w:t>十一、政府性基金预算财政拨款收入支出决算表</w:t>
          </w:r>
          <w:r>
            <w:tab/>
          </w:r>
          <w:r>
            <w:fldChar w:fldCharType="begin"/>
          </w:r>
          <w:r>
            <w:instrText xml:space="preserve"> PAGEREF _Toc85035733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"_Toc85035734" </w:instrText>
          </w:r>
          <w:r>
            <w:fldChar w:fldCharType="separate"/>
          </w:r>
          <w:r>
            <w:rPr>
              <w:rStyle w:val="17"/>
              <w:rFonts w:hint="eastAsia" w:ascii="仿宋" w:hAnsi="仿宋" w:eastAsia="仿宋"/>
            </w:rPr>
            <w:t>十二、政府性基金预算财政拨款“三公”经费支出决算表</w:t>
          </w:r>
          <w:r>
            <w:tab/>
          </w:r>
          <w:r>
            <w:fldChar w:fldCharType="begin"/>
          </w:r>
          <w:r>
            <w:instrText xml:space="preserve"> PAGEREF _Toc85035734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"_Toc85035735" </w:instrText>
          </w:r>
          <w:r>
            <w:fldChar w:fldCharType="separate"/>
          </w:r>
          <w:r>
            <w:rPr>
              <w:rStyle w:val="17"/>
              <w:rFonts w:hint="eastAsia" w:ascii="仿宋" w:hAnsi="仿宋" w:eastAsia="仿宋"/>
            </w:rPr>
            <w:t>十三、国有资本经营预算财政拨款收入支出决算表</w:t>
          </w:r>
          <w:r>
            <w:tab/>
          </w:r>
          <w:r>
            <w:fldChar w:fldCharType="begin"/>
          </w:r>
          <w:r>
            <w:instrText xml:space="preserve"> PAGEREF _Toc85035735 \h </w:instrText>
          </w:r>
          <w:r>
            <w:fldChar w:fldCharType="separate"/>
          </w:r>
          <w:r>
            <w:t>32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"_Toc85035736" </w:instrText>
          </w:r>
          <w:r>
            <w:fldChar w:fldCharType="separate"/>
          </w:r>
          <w:r>
            <w:rPr>
              <w:rStyle w:val="17"/>
              <w:rFonts w:hint="eastAsia" w:ascii="仿宋" w:hAnsi="仿宋" w:eastAsia="仿宋"/>
            </w:rPr>
            <w:t>十四、国有资本经营预算财政拨款支出决算表</w:t>
          </w:r>
          <w:r>
            <w:tab/>
          </w:r>
          <w:r>
            <w:fldChar w:fldCharType="begin"/>
          </w:r>
          <w:r>
            <w:instrText xml:space="preserve"> PAGEREF _Toc85035736 \h </w:instrText>
          </w:r>
          <w:r>
            <w:fldChar w:fldCharType="separate"/>
          </w:r>
          <w:r>
            <w:t>32</w:t>
          </w:r>
          <w:r>
            <w:fldChar w:fldCharType="end"/>
          </w:r>
          <w:r>
            <w:fldChar w:fldCharType="end"/>
          </w:r>
        </w:p>
        <w:p>
          <w:r>
            <w:rPr>
              <w:b/>
              <w:bCs/>
              <w:lang w:val="zh-CN"/>
            </w:rPr>
            <w:fldChar w:fldCharType="end"/>
          </w:r>
        </w:p>
      </w:sdtContent>
    </w:sdt>
    <w:p>
      <w:pPr>
        <w:pStyle w:val="2"/>
        <w:jc w:val="center"/>
        <w:rPr>
          <w:rFonts w:ascii="黑体" w:hAnsi="黑体" w:eastAsia="黑体"/>
          <w:b w:val="0"/>
        </w:rPr>
      </w:pPr>
      <w:bookmarkStart w:id="14" w:name="_Toc15377196"/>
      <w:bookmarkStart w:id="15" w:name="_Toc15396599"/>
      <w:bookmarkStart w:id="16" w:name="_Toc85035689"/>
    </w:p>
    <w:p/>
    <w:p/>
    <w:p/>
    <w:p/>
    <w:p/>
    <w:p/>
    <w:p>
      <w:pPr>
        <w:pStyle w:val="2"/>
        <w:jc w:val="center"/>
        <w:rPr>
          <w:rFonts w:ascii="黑体" w:hAnsi="黑体" w:eastAsia="黑体"/>
          <w:b w:val="0"/>
        </w:rPr>
      </w:pPr>
    </w:p>
    <w:p/>
    <w:p/>
    <w:p>
      <w:pPr>
        <w:pStyle w:val="2"/>
        <w:jc w:val="center"/>
        <w:rPr>
          <w:rFonts w:ascii="黑体" w:hAnsi="黑体" w:eastAsia="黑体"/>
          <w:b w:val="0"/>
        </w:rPr>
      </w:pPr>
    </w:p>
    <w:p>
      <w:pPr>
        <w:pStyle w:val="2"/>
        <w:jc w:val="center"/>
        <w:rPr>
          <w:rFonts w:ascii="黑体" w:hAnsi="黑体" w:eastAsia="黑体"/>
          <w:b w:val="0"/>
        </w:rPr>
        <w:sectPr>
          <w:headerReference r:id="rId4"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pPr>
    </w:p>
    <w:p>
      <w:pPr>
        <w:pStyle w:val="2"/>
        <w:jc w:val="center"/>
        <w:rPr>
          <w:rStyle w:val="18"/>
          <w:rFonts w:ascii="黑体" w:hAnsi="黑体" w:eastAsia="黑体"/>
          <w:b/>
          <w:bCs w:val="0"/>
        </w:rPr>
      </w:pPr>
      <w:r>
        <w:rPr>
          <w:rFonts w:hint="eastAsia" w:ascii="黑体" w:hAnsi="黑体" w:eastAsia="黑体"/>
          <w:b w:val="0"/>
        </w:rPr>
        <w:t>第一部分</w:t>
      </w:r>
      <w:r>
        <w:rPr>
          <w:rStyle w:val="18"/>
          <w:rFonts w:hint="eastAsia" w:ascii="黑体" w:hAnsi="黑体" w:eastAsia="黑体"/>
          <w:b w:val="0"/>
          <w:bCs w:val="0"/>
        </w:rPr>
        <w:t>部门概况</w:t>
      </w:r>
      <w:bookmarkEnd w:id="14"/>
      <w:bookmarkEnd w:id="15"/>
      <w:bookmarkEnd w:id="16"/>
    </w:p>
    <w:p>
      <w:pPr>
        <w:widowControl/>
        <w:jc w:val="left"/>
        <w:rPr>
          <w:rFonts w:ascii="黑体" w:eastAsia="黑体"/>
          <w:color w:val="000000"/>
          <w:sz w:val="32"/>
          <w:szCs w:val="32"/>
        </w:rPr>
      </w:pPr>
    </w:p>
    <w:p>
      <w:pPr>
        <w:pStyle w:val="3"/>
        <w:rPr>
          <w:rStyle w:val="19"/>
          <w:rFonts w:ascii="仿宋" w:hAnsi="仿宋" w:eastAsia="仿宋"/>
          <w:b w:val="0"/>
          <w:bCs w:val="0"/>
        </w:rPr>
      </w:pPr>
      <w:bookmarkStart w:id="17" w:name="_Toc15377197"/>
      <w:bookmarkStart w:id="18" w:name="_Toc85035690"/>
      <w:bookmarkStart w:id="19" w:name="_Toc15396600"/>
      <w:r>
        <w:rPr>
          <w:rFonts w:hint="eastAsia" w:ascii="黑体" w:hAnsi="黑体" w:eastAsia="黑体"/>
          <w:b w:val="0"/>
          <w:color w:val="000000"/>
        </w:rPr>
        <w:t>一、基</w:t>
      </w:r>
      <w:r>
        <w:rPr>
          <w:rStyle w:val="19"/>
          <w:rFonts w:hint="eastAsia" w:ascii="黑体" w:hAnsi="黑体" w:eastAsia="黑体"/>
          <w:b w:val="0"/>
          <w:bCs w:val="0"/>
        </w:rPr>
        <w:t>本职能及主要工作</w:t>
      </w:r>
      <w:bookmarkEnd w:id="17"/>
      <w:bookmarkEnd w:id="18"/>
      <w:bookmarkEnd w:id="19"/>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15378445"/>
      <w:bookmarkStart w:id="21" w:name="_Toc85035691"/>
      <w:bookmarkStart w:id="22" w:name="_Toc15377198"/>
      <w:r>
        <w:rPr>
          <w:rFonts w:hint="eastAsia" w:ascii="仿宋" w:hAnsi="仿宋" w:eastAsia="仿宋"/>
          <w:bCs/>
          <w:color w:val="000000"/>
          <w:sz w:val="32"/>
          <w:szCs w:val="32"/>
        </w:rPr>
        <w:t>（一）主要职能。</w:t>
      </w:r>
      <w:bookmarkEnd w:id="20"/>
      <w:bookmarkEnd w:id="21"/>
      <w:bookmarkEnd w:id="22"/>
      <w:bookmarkStart w:id="23" w:name="_Toc15377199"/>
      <w:bookmarkStart w:id="24" w:name="_Toc15378446"/>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w:t>
      </w:r>
      <w:r>
        <w:rPr>
          <w:rFonts w:ascii="仿宋_GB2312" w:hAnsi="仿宋" w:eastAsia="仿宋_GB2312"/>
          <w:sz w:val="32"/>
          <w:szCs w:val="32"/>
        </w:rPr>
        <w:t>落实旅游业公共服务发展政策、法规、规划、标准，开展本市旅游公共服务工作，协助推进区域旅游公共服务一体化工作</w:t>
      </w:r>
      <w:r>
        <w:rPr>
          <w:rFonts w:hint="eastAsia" w:ascii="仿宋_GB2312" w:hAnsi="仿宋" w:eastAsia="仿宋_GB2312"/>
          <w:sz w:val="32"/>
          <w:szCs w:val="32"/>
        </w:rPr>
        <w:t>。二是</w:t>
      </w:r>
      <w:r>
        <w:rPr>
          <w:rFonts w:ascii="仿宋_GB2312" w:hAnsi="仿宋" w:eastAsia="仿宋_GB2312"/>
          <w:sz w:val="32"/>
          <w:szCs w:val="32"/>
        </w:rPr>
        <w:t>实施旅游公共信息服务体系建设，负责旅游公共服务信息平台运营、维护和管理,发布相关旅游公共服务信息</w:t>
      </w:r>
      <w:r>
        <w:rPr>
          <w:rFonts w:hint="eastAsia" w:ascii="仿宋_GB2312" w:hAnsi="仿宋" w:eastAsia="仿宋_GB2312"/>
          <w:sz w:val="32"/>
          <w:szCs w:val="32"/>
        </w:rPr>
        <w:t>。三是</w:t>
      </w:r>
      <w:r>
        <w:rPr>
          <w:rFonts w:ascii="仿宋_GB2312" w:hAnsi="仿宋" w:eastAsia="仿宋_GB2312"/>
          <w:sz w:val="32"/>
          <w:szCs w:val="32"/>
        </w:rPr>
        <w:t>负责旅游公共服务设施管理</w:t>
      </w:r>
      <w:r>
        <w:rPr>
          <w:rFonts w:hint="eastAsia" w:ascii="仿宋_GB2312" w:hAnsi="仿宋" w:eastAsia="仿宋_GB2312"/>
          <w:sz w:val="32"/>
          <w:szCs w:val="32"/>
        </w:rPr>
        <w:t>，</w:t>
      </w:r>
      <w:r>
        <w:rPr>
          <w:rFonts w:ascii="仿宋_GB2312" w:hAnsi="仿宋" w:eastAsia="仿宋_GB2312"/>
          <w:sz w:val="32"/>
          <w:szCs w:val="32"/>
        </w:rPr>
        <w:t>引导旅游咨询站（点）的布局</w:t>
      </w:r>
      <w:r>
        <w:rPr>
          <w:rFonts w:hint="eastAsia" w:ascii="仿宋_GB2312" w:hAnsi="仿宋" w:eastAsia="仿宋_GB2312"/>
          <w:sz w:val="32"/>
          <w:szCs w:val="32"/>
        </w:rPr>
        <w:t>、</w:t>
      </w:r>
      <w:r>
        <w:rPr>
          <w:rFonts w:ascii="仿宋_GB2312" w:hAnsi="仿宋" w:eastAsia="仿宋_GB2312"/>
          <w:sz w:val="32"/>
          <w:szCs w:val="32"/>
        </w:rPr>
        <w:t>设置</w:t>
      </w:r>
      <w:r>
        <w:rPr>
          <w:rFonts w:hint="eastAsia" w:ascii="仿宋_GB2312" w:hAnsi="仿宋" w:eastAsia="仿宋_GB2312"/>
          <w:sz w:val="32"/>
          <w:szCs w:val="32"/>
        </w:rPr>
        <w:t>和管理</w:t>
      </w:r>
      <w:r>
        <w:rPr>
          <w:rFonts w:ascii="仿宋_GB2312" w:hAnsi="仿宋" w:eastAsia="仿宋_GB2312"/>
          <w:sz w:val="32"/>
          <w:szCs w:val="32"/>
        </w:rPr>
        <w:t>，开展旅游资讯服务</w:t>
      </w:r>
      <w:r>
        <w:rPr>
          <w:rFonts w:hint="eastAsia" w:ascii="仿宋_GB2312" w:hAnsi="仿宋" w:eastAsia="仿宋_GB2312"/>
          <w:sz w:val="32"/>
          <w:szCs w:val="32"/>
        </w:rPr>
        <w:t>。四是</w:t>
      </w:r>
      <w:r>
        <w:rPr>
          <w:rFonts w:ascii="仿宋_GB2312" w:hAnsi="仿宋" w:eastAsia="仿宋_GB2312"/>
          <w:sz w:val="32"/>
          <w:szCs w:val="32"/>
        </w:rPr>
        <w:t>实施旅游便民服务体系建设，建立与市场对接的服务平台与信息机制，加强旅游公益性服务</w:t>
      </w:r>
      <w:r>
        <w:rPr>
          <w:rFonts w:hint="eastAsia" w:ascii="仿宋_GB2312" w:hAnsi="仿宋" w:eastAsia="仿宋_GB2312"/>
          <w:sz w:val="32"/>
          <w:szCs w:val="32"/>
        </w:rPr>
        <w:t>。五是</w:t>
      </w:r>
      <w:r>
        <w:rPr>
          <w:rFonts w:ascii="仿宋_GB2312" w:hAnsi="仿宋" w:eastAsia="仿宋_GB2312"/>
          <w:sz w:val="32"/>
          <w:szCs w:val="32"/>
        </w:rPr>
        <w:t>负责旅游从业者教育培训服务</w:t>
      </w:r>
      <w:r>
        <w:rPr>
          <w:rFonts w:hint="eastAsia" w:ascii="仿宋_GB2312" w:hAnsi="仿宋" w:eastAsia="仿宋_GB2312"/>
          <w:sz w:val="32"/>
          <w:szCs w:val="32"/>
        </w:rPr>
        <w:t>。六是</w:t>
      </w:r>
      <w:r>
        <w:rPr>
          <w:rFonts w:ascii="仿宋_GB2312" w:hAnsi="仿宋" w:eastAsia="仿宋_GB2312"/>
          <w:sz w:val="32"/>
          <w:szCs w:val="32"/>
        </w:rPr>
        <w:t>负责文旅产业投资促进服务、项目推进服务及统计工作。</w:t>
      </w:r>
      <w:r>
        <w:rPr>
          <w:rFonts w:hint="eastAsia" w:ascii="仿宋_GB2312" w:hAnsi="仿宋" w:eastAsia="仿宋_GB2312"/>
          <w:sz w:val="32"/>
          <w:szCs w:val="32"/>
        </w:rPr>
        <w:t>七是</w:t>
      </w:r>
      <w:r>
        <w:rPr>
          <w:rFonts w:ascii="仿宋_GB2312" w:hAnsi="仿宋" w:eastAsia="仿宋_GB2312"/>
          <w:sz w:val="32"/>
          <w:szCs w:val="32"/>
        </w:rPr>
        <w:t>负责攀枝花宾馆45名离退休人员管理工作。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5" w:name="_Toc85035692"/>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3"/>
      <w:bookmarkEnd w:id="24"/>
      <w:bookmarkEnd w:id="25"/>
    </w:p>
    <w:p>
      <w:pPr>
        <w:spacing w:line="570" w:lineRule="exact"/>
        <w:ind w:firstLine="643" w:firstLineChars="200"/>
        <w:rPr>
          <w:rFonts w:ascii="仿宋_GB2312" w:hAnsi="黑体" w:eastAsia="仿宋_GB2312"/>
          <w:color w:val="000000"/>
          <w:sz w:val="32"/>
          <w:szCs w:val="32"/>
        </w:rPr>
      </w:pPr>
      <w:r>
        <w:rPr>
          <w:rFonts w:hint="eastAsia" w:ascii="仿宋_GB2312" w:hAnsi="仿宋" w:eastAsia="仿宋_GB2312"/>
          <w:b/>
          <w:sz w:val="32"/>
          <w:szCs w:val="32"/>
        </w:rPr>
        <w:t>1.培训工作。</w:t>
      </w:r>
      <w:r>
        <w:rPr>
          <w:rFonts w:hint="eastAsia" w:ascii="仿宋_GB2312" w:hAnsi="仿宋" w:eastAsia="仿宋_GB2312"/>
          <w:sz w:val="32"/>
          <w:szCs w:val="32"/>
        </w:rPr>
        <w:t>积极</w:t>
      </w:r>
      <w:r>
        <w:rPr>
          <w:rFonts w:hint="eastAsia" w:ascii="仿宋_GB2312" w:hAnsi="黑体" w:eastAsia="仿宋_GB2312"/>
          <w:color w:val="000000"/>
          <w:sz w:val="32"/>
          <w:szCs w:val="32"/>
        </w:rPr>
        <w:t>在全市范围组织开展了文旅企业职业技能培训2期，共计1586名从业人员参加培训；邀请8个部门（单位）政策讲解人员，线上为236名文旅企业业主解读相关优惠政策。培训工作提升了文旅企业面对疫情的处置能力，提高文旅企业从业人员的业务素质和能力，为攀枝花市文旅产业的健康发展注入新的动能。</w:t>
      </w:r>
    </w:p>
    <w:p>
      <w:pPr>
        <w:spacing w:line="570" w:lineRule="exact"/>
        <w:ind w:firstLine="643" w:firstLineChars="200"/>
        <w:rPr>
          <w:rFonts w:ascii="仿宋_GB2312" w:hAnsi="黑体" w:eastAsia="仿宋_GB2312"/>
          <w:b/>
          <w:color w:val="000000"/>
          <w:sz w:val="32"/>
          <w:szCs w:val="32"/>
        </w:rPr>
      </w:pPr>
      <w:r>
        <w:rPr>
          <w:rFonts w:hint="eastAsia" w:ascii="仿宋_GB2312" w:hAnsi="仿宋" w:eastAsia="仿宋_GB2312"/>
          <w:b/>
          <w:sz w:val="32"/>
          <w:szCs w:val="32"/>
        </w:rPr>
        <w:t>2.</w:t>
      </w:r>
      <w:r>
        <w:rPr>
          <w:rFonts w:hint="eastAsia" w:ascii="仿宋_GB2312" w:hAnsi="黑体" w:eastAsia="仿宋_GB2312"/>
          <w:b/>
          <w:color w:val="000000"/>
          <w:sz w:val="32"/>
          <w:szCs w:val="32"/>
        </w:rPr>
        <w:t xml:space="preserve"> 公共服务设施建设。</w:t>
      </w:r>
    </w:p>
    <w:p>
      <w:pPr>
        <w:spacing w:line="57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根据四川省旅游厕所革命新三年行动计划要求，下达我市旅游厕所建设目标任务23座。截止目前，我市共完成旅游厕所建设目标任务23座，完成率100%。推动阿署达花舞人间景区、普达阳光国际康养度假区、颛顼龙洞景区、米易河滨公园、新山村、绿石林、箐河瀑布等景区（点）建成一批高质量旅游厕所，其中颛顼龙洞景区入选“四川省旅游厕所优秀案例”名单。</w:t>
      </w:r>
    </w:p>
    <w:p>
      <w:pPr>
        <w:spacing w:line="570" w:lineRule="exact"/>
        <w:ind w:firstLine="640" w:firstLineChars="200"/>
        <w:rPr>
          <w:rFonts w:ascii="仿宋_GB2312" w:hAnsi="黑体" w:eastAsia="仿宋_GB2312"/>
          <w:color w:val="000000"/>
          <w:sz w:val="32"/>
          <w:szCs w:val="32"/>
        </w:rPr>
      </w:pPr>
      <w:r>
        <w:rPr>
          <w:rFonts w:hint="eastAsia" w:ascii="仿宋_GB2312" w:eastAsia="仿宋_GB2312"/>
          <w:sz w:val="32"/>
          <w:szCs w:val="32"/>
        </w:rPr>
        <w:t>强化标识标牌监管，认真开展旅游标识牌日常检查维护工作。按照五届中国康养产业发展论坛工作要求，认真开展全市主城区34块旅游标识标牌排查工作，及时完成问题标牌整改3块。</w:t>
      </w:r>
    </w:p>
    <w:p>
      <w:pPr>
        <w:spacing w:line="570" w:lineRule="exact"/>
        <w:ind w:firstLine="643" w:firstLineChars="200"/>
        <w:rPr>
          <w:rFonts w:ascii="仿宋_GB2312" w:hAnsi="黑体" w:eastAsia="仿宋_GB2312"/>
          <w:b/>
          <w:color w:val="000000"/>
          <w:sz w:val="32"/>
          <w:szCs w:val="32"/>
        </w:rPr>
      </w:pPr>
      <w:r>
        <w:rPr>
          <w:rFonts w:hint="eastAsia" w:ascii="仿宋_GB2312" w:hAnsi="仿宋" w:eastAsia="仿宋_GB2312"/>
          <w:b/>
          <w:sz w:val="32"/>
          <w:szCs w:val="32"/>
        </w:rPr>
        <w:t>3.</w:t>
      </w:r>
      <w:r>
        <w:rPr>
          <w:rFonts w:hint="eastAsia" w:ascii="仿宋_GB2312" w:hAnsi="黑体" w:eastAsia="仿宋_GB2312"/>
          <w:b/>
          <w:color w:val="000000"/>
          <w:sz w:val="32"/>
          <w:szCs w:val="32"/>
        </w:rPr>
        <w:t xml:space="preserve"> 招商引资工作。</w:t>
      </w:r>
    </w:p>
    <w:p>
      <w:pPr>
        <w:spacing w:line="570" w:lineRule="exact"/>
        <w:ind w:firstLine="656" w:firstLineChars="205"/>
        <w:rPr>
          <w:rFonts w:ascii="仿宋_GB2312" w:hAnsi="黑体" w:eastAsia="仿宋_GB2312"/>
          <w:color w:val="000000"/>
          <w:sz w:val="32"/>
          <w:szCs w:val="32"/>
        </w:rPr>
      </w:pPr>
      <w:r>
        <w:rPr>
          <w:rFonts w:hint="eastAsia" w:eastAsia="仿宋_GB2312"/>
          <w:sz w:val="32"/>
          <w:szCs w:val="32"/>
        </w:rPr>
        <w:t>按照文旅融合发展目标，统筹推进文化旅游产业招商工作。</w:t>
      </w:r>
      <w:r>
        <w:rPr>
          <w:rFonts w:hint="eastAsia" w:hAnsi="仿宋_GB2312" w:eastAsia="仿宋_GB2312" w:cs="仿宋_GB2312"/>
          <w:bCs/>
          <w:sz w:val="32"/>
          <w:szCs w:val="32"/>
        </w:rPr>
        <w:t>重点梳理包装出金沙画廊国际康养旅游度假区项目、攀枝花市三线文旅产业园项目、攀枝花精品民宿项目等15个项目，编制成《攀枝花市重点文旅项目招商册》。</w:t>
      </w:r>
      <w:r>
        <w:rPr>
          <w:rFonts w:hint="eastAsia" w:eastAsia="仿宋_GB2312"/>
          <w:sz w:val="32"/>
          <w:szCs w:val="32"/>
        </w:rPr>
        <w:t>加强与重点企业对接，有针对性编制了《攀枝花康养旅游产业“5115”工程项目》画册、《攀枝花渡口记忆三线文化精品示范线》画册、《大黑山森林公园招商引资专案》</w:t>
      </w:r>
      <w:r>
        <w:rPr>
          <w:rFonts w:hint="eastAsia" w:hAnsi="仿宋_GB2312" w:eastAsia="仿宋_GB2312" w:cs="仿宋_GB2312"/>
          <w:bCs/>
          <w:sz w:val="32"/>
          <w:szCs w:val="32"/>
        </w:rPr>
        <w:t>。</w:t>
      </w:r>
      <w:r>
        <w:rPr>
          <w:rFonts w:hint="eastAsia" w:eastAsia="仿宋_GB2312"/>
          <w:sz w:val="32"/>
          <w:szCs w:val="32"/>
        </w:rPr>
        <w:t>结合第六届中国（四川）国际旅游投资大会、2020中外知名企业四川行契机，加强与川发展集团、四川铁投城乡投资建设集团等重点企业开展对接，邀请企业赴攀考察投资。以举办康养民宿产业发展论坛为契机，积极推进民宿招商引资工作，陆续组织了来自全国各地二十余批次、一百七十余人的民宿投资考察。仁和区政府与成都幸福公社达成20多亿元的项目投资签约、西区政府与四川亿和投资公司达成30多亿元的项目投资签约、米易县与成都</w:t>
      </w:r>
      <w:r>
        <w:rPr>
          <w:rFonts w:hint="eastAsia" w:ascii="宋体" w:hAnsi="宋体" w:cs="宋体"/>
          <w:sz w:val="32"/>
          <w:szCs w:val="32"/>
        </w:rPr>
        <w:t>瞭</w:t>
      </w:r>
      <w:r>
        <w:rPr>
          <w:rFonts w:hint="eastAsia" w:ascii="仿宋_GB2312" w:hAnsi="仿宋_GB2312" w:eastAsia="仿宋_GB2312" w:cs="仿宋_GB2312"/>
          <w:sz w:val="32"/>
          <w:szCs w:val="32"/>
        </w:rPr>
        <w:t>望农业公司达成</w:t>
      </w:r>
      <w:r>
        <w:rPr>
          <w:rFonts w:hint="eastAsia" w:eastAsia="仿宋_GB2312"/>
          <w:sz w:val="32"/>
          <w:szCs w:val="32"/>
        </w:rPr>
        <w:t>1亿元的项目投资签约。</w:t>
      </w:r>
    </w:p>
    <w:p>
      <w:pPr>
        <w:spacing w:line="570" w:lineRule="exact"/>
        <w:ind w:firstLine="643" w:firstLineChars="200"/>
        <w:rPr>
          <w:rFonts w:ascii="仿宋_GB2312" w:hAnsi="黑体" w:eastAsia="仿宋_GB2312"/>
          <w:b/>
          <w:color w:val="000000"/>
          <w:sz w:val="32"/>
          <w:szCs w:val="32"/>
        </w:rPr>
      </w:pPr>
      <w:r>
        <w:rPr>
          <w:rFonts w:hint="eastAsia" w:ascii="仿宋_GB2312" w:hAnsi="仿宋" w:eastAsia="仿宋_GB2312"/>
          <w:b/>
          <w:sz w:val="32"/>
          <w:szCs w:val="32"/>
        </w:rPr>
        <w:t>4.</w:t>
      </w:r>
      <w:r>
        <w:rPr>
          <w:rFonts w:hint="eastAsia" w:ascii="仿宋_GB2312" w:hAnsi="黑体" w:eastAsia="仿宋_GB2312"/>
          <w:b/>
          <w:color w:val="000000"/>
          <w:sz w:val="32"/>
          <w:szCs w:val="32"/>
        </w:rPr>
        <w:t xml:space="preserve"> 离退休人员管理工作。</w:t>
      </w:r>
    </w:p>
    <w:p>
      <w:pPr>
        <w:widowControl/>
        <w:spacing w:line="570" w:lineRule="exact"/>
        <w:ind w:firstLine="640" w:firstLineChars="200"/>
        <w:jc w:val="left"/>
        <w:rPr>
          <w:rFonts w:ascii="仿宋_GB2312" w:hAnsi="黑体" w:eastAsia="仿宋_GB2312"/>
          <w:color w:val="000000"/>
          <w:sz w:val="32"/>
          <w:szCs w:val="32"/>
        </w:rPr>
      </w:pPr>
      <w:r>
        <w:rPr>
          <w:rFonts w:hint="eastAsia" w:ascii="仿宋_GB2312" w:hAnsi="黑体" w:eastAsia="仿宋_GB2312" w:cs="宋体"/>
          <w:color w:val="000000"/>
          <w:kern w:val="0"/>
          <w:sz w:val="32"/>
          <w:szCs w:val="32"/>
        </w:rPr>
        <w:t>公共服务中心秉承“全心全意为</w:t>
      </w:r>
      <w:r>
        <w:rPr>
          <w:rFonts w:hint="eastAsia" w:ascii="仿宋_GB2312" w:hAnsi="黑体" w:eastAsia="仿宋_GB2312"/>
          <w:color w:val="000000"/>
          <w:sz w:val="32"/>
          <w:szCs w:val="32"/>
        </w:rPr>
        <w:t>老同志</w:t>
      </w:r>
      <w:r>
        <w:rPr>
          <w:rFonts w:hint="eastAsia" w:ascii="仿宋_GB2312" w:hAnsi="黑体" w:eastAsia="仿宋_GB2312" w:cs="宋体"/>
          <w:color w:val="000000"/>
          <w:kern w:val="0"/>
          <w:sz w:val="32"/>
          <w:szCs w:val="32"/>
        </w:rPr>
        <w:t>服务”的宗旨，不断强化服务理念，增强服务意识，</w:t>
      </w:r>
      <w:r>
        <w:rPr>
          <w:rFonts w:hint="eastAsia" w:ascii="仿宋_GB2312" w:hAnsi="黑体" w:eastAsia="仿宋_GB2312"/>
          <w:color w:val="000000"/>
          <w:sz w:val="32"/>
          <w:szCs w:val="32"/>
        </w:rPr>
        <w:t>落实离退休人员各项政策、待遇 。春节、中秋等重要节假日期间，对在攀枝花、成都两地的离退休人员进行了慰问，并看望生病住院人员，</w:t>
      </w:r>
      <w:r>
        <w:rPr>
          <w:rFonts w:hint="eastAsia" w:ascii="仿宋_GB2312" w:hAnsi="黑体" w:eastAsia="仿宋_GB2312" w:cs="宋体"/>
          <w:color w:val="000000"/>
          <w:kern w:val="0"/>
          <w:sz w:val="32"/>
          <w:szCs w:val="32"/>
        </w:rPr>
        <w:t>为</w:t>
      </w:r>
      <w:r>
        <w:rPr>
          <w:rFonts w:hint="eastAsia" w:ascii="仿宋_GB2312" w:hAnsi="黑体" w:eastAsia="仿宋_GB2312"/>
          <w:color w:val="000000"/>
          <w:sz w:val="32"/>
          <w:szCs w:val="32"/>
        </w:rPr>
        <w:t>老同志</w:t>
      </w:r>
      <w:r>
        <w:rPr>
          <w:rFonts w:hint="eastAsia" w:ascii="仿宋_GB2312" w:hAnsi="黑体" w:eastAsia="仿宋_GB2312" w:cs="宋体"/>
          <w:color w:val="000000"/>
          <w:kern w:val="0"/>
          <w:sz w:val="32"/>
          <w:szCs w:val="32"/>
        </w:rPr>
        <w:t>安度晚年提供了有力保障。</w:t>
      </w:r>
      <w:r>
        <w:rPr>
          <w:rFonts w:hint="eastAsia" w:ascii="仿宋_GB2312" w:hAnsi="黑体" w:eastAsia="仿宋_GB2312"/>
          <w:color w:val="000000"/>
          <w:sz w:val="32"/>
          <w:szCs w:val="32"/>
        </w:rPr>
        <w:t>加强与退休职工的交流和沟通，认真听取老同志对我们工作的意见和建议，找出工作中存在的不足，及时加以改进，认真倾听他们生活中的困难，</w:t>
      </w:r>
      <w:r>
        <w:rPr>
          <w:rFonts w:hint="eastAsia" w:ascii="仿宋_GB2312" w:hAnsi="黑体" w:eastAsia="仿宋_GB2312" w:cs="宋体"/>
          <w:color w:val="000000"/>
          <w:kern w:val="0"/>
          <w:sz w:val="32"/>
          <w:szCs w:val="32"/>
        </w:rPr>
        <w:t>为他们办实事、解决实际问题，解答</w:t>
      </w:r>
      <w:r>
        <w:rPr>
          <w:rFonts w:hint="eastAsia" w:ascii="仿宋_GB2312" w:hAnsi="黑体" w:eastAsia="仿宋_GB2312"/>
          <w:color w:val="000000"/>
          <w:sz w:val="32"/>
          <w:szCs w:val="32"/>
        </w:rPr>
        <w:t>老同志</w:t>
      </w:r>
      <w:r>
        <w:rPr>
          <w:rFonts w:hint="eastAsia" w:ascii="仿宋_GB2312" w:hAnsi="黑体" w:eastAsia="仿宋_GB2312" w:cs="宋体"/>
          <w:color w:val="000000"/>
          <w:kern w:val="0"/>
          <w:sz w:val="32"/>
          <w:szCs w:val="32"/>
        </w:rPr>
        <w:t>疑惑，</w:t>
      </w:r>
      <w:r>
        <w:rPr>
          <w:rFonts w:hint="eastAsia" w:ascii="仿宋_GB2312" w:hAnsi="黑体" w:eastAsia="仿宋_GB2312"/>
          <w:color w:val="000000"/>
          <w:sz w:val="32"/>
          <w:szCs w:val="32"/>
        </w:rPr>
        <w:t>拉近了与老同志的距离，</w:t>
      </w:r>
      <w:r>
        <w:rPr>
          <w:rFonts w:hint="eastAsia" w:ascii="仿宋_GB2312" w:hAnsi="黑体" w:eastAsia="仿宋_GB2312" w:cs="宋体"/>
          <w:color w:val="000000"/>
          <w:kern w:val="0"/>
          <w:sz w:val="32"/>
          <w:szCs w:val="32"/>
        </w:rPr>
        <w:t>离退休管理</w:t>
      </w:r>
      <w:r>
        <w:rPr>
          <w:rFonts w:hint="eastAsia" w:ascii="仿宋_GB2312" w:hAnsi="黑体" w:eastAsia="仿宋_GB2312"/>
          <w:color w:val="000000"/>
          <w:sz w:val="32"/>
          <w:szCs w:val="32"/>
        </w:rPr>
        <w:t>工作得到了老同志的认可。</w:t>
      </w:r>
    </w:p>
    <w:p>
      <w:pPr>
        <w:pStyle w:val="3"/>
        <w:rPr>
          <w:rStyle w:val="19"/>
          <w:b w:val="0"/>
          <w:bCs w:val="0"/>
        </w:rPr>
      </w:pPr>
      <w:bookmarkStart w:id="26" w:name="_Toc85035693"/>
      <w:bookmarkStart w:id="27" w:name="_Toc15377200"/>
      <w:bookmarkStart w:id="28" w:name="_Toc15396601"/>
      <w:r>
        <w:rPr>
          <w:rFonts w:hint="eastAsia" w:ascii="黑体" w:eastAsia="黑体"/>
          <w:b w:val="0"/>
          <w:color w:val="000000"/>
        </w:rPr>
        <w:t>二、</w:t>
      </w:r>
      <w:r>
        <w:rPr>
          <w:rFonts w:hint="eastAsia" w:ascii="黑体" w:hAnsi="黑体" w:eastAsia="黑体"/>
          <w:b w:val="0"/>
          <w:color w:val="000000"/>
        </w:rPr>
        <w:t>机</w:t>
      </w:r>
      <w:r>
        <w:rPr>
          <w:rStyle w:val="19"/>
          <w:rFonts w:hint="eastAsia" w:ascii="黑体" w:hAnsi="黑体" w:eastAsia="黑体"/>
          <w:b w:val="0"/>
          <w:bCs w:val="0"/>
        </w:rPr>
        <w:t>构设置</w:t>
      </w:r>
      <w:bookmarkEnd w:id="26"/>
      <w:bookmarkEnd w:id="27"/>
      <w:bookmarkEnd w:id="28"/>
    </w:p>
    <w:p>
      <w:pPr>
        <w:ind w:firstLine="800" w:firstLineChars="250"/>
        <w:rPr>
          <w:rFonts w:ascii="仿宋" w:hAnsi="仿宋" w:eastAsia="仿宋"/>
          <w:sz w:val="32"/>
          <w:szCs w:val="32"/>
        </w:rPr>
      </w:pPr>
      <w:r>
        <w:rPr>
          <w:rFonts w:hint="eastAsia" w:ascii="仿宋" w:hAnsi="仿宋" w:eastAsia="仿宋"/>
          <w:sz w:val="32"/>
          <w:szCs w:val="32"/>
        </w:rPr>
        <w:t>攀枝花市文化旅游公共服务中心是市文化广播电视和旅游局所属事业单位（公益一类），下属二级单位0个，其中行政单位0个，参照公务员法管理的事业单位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pStyle w:val="2"/>
        <w:ind w:right="440"/>
        <w:jc w:val="right"/>
        <w:rPr>
          <w:rStyle w:val="18"/>
          <w:rFonts w:ascii="黑体" w:hAnsi="黑体" w:eastAsia="黑体"/>
          <w:b w:val="0"/>
          <w:bCs w:val="0"/>
        </w:rPr>
      </w:pPr>
      <w:bookmarkStart w:id="29" w:name="_Toc85035694"/>
      <w:bookmarkStart w:id="30" w:name="_Toc15396602"/>
      <w:bookmarkStart w:id="31" w:name="_Toc15377204"/>
      <w:r>
        <w:rPr>
          <w:rFonts w:hint="eastAsia" w:ascii="黑体" w:hAnsi="黑体" w:eastAsia="黑体"/>
          <w:b w:val="0"/>
          <w:color w:val="000000"/>
        </w:rPr>
        <w:t>第二部分</w:t>
      </w:r>
      <w:r>
        <w:rPr>
          <w:rStyle w:val="18"/>
          <w:rFonts w:ascii="黑体" w:hAnsi="黑体" w:eastAsia="黑体"/>
          <w:b w:val="0"/>
          <w:bCs w:val="0"/>
        </w:rPr>
        <w:t>2020</w:t>
      </w:r>
      <w:r>
        <w:rPr>
          <w:rStyle w:val="18"/>
          <w:rFonts w:hint="eastAsia" w:ascii="黑体" w:hAnsi="黑体" w:eastAsia="黑体"/>
          <w:b w:val="0"/>
          <w:bCs w:val="0"/>
        </w:rPr>
        <w:t>年度部门决算情况说明</w:t>
      </w:r>
      <w:bookmarkEnd w:id="29"/>
      <w:bookmarkEnd w:id="30"/>
      <w:bookmarkEnd w:id="31"/>
    </w:p>
    <w:p/>
    <w:p>
      <w:pPr>
        <w:pStyle w:val="29"/>
        <w:numPr>
          <w:ilvl w:val="0"/>
          <w:numId w:val="1"/>
        </w:numPr>
        <w:spacing w:line="600" w:lineRule="exact"/>
        <w:ind w:firstLineChars="0"/>
        <w:outlineLvl w:val="1"/>
        <w:rPr>
          <w:rStyle w:val="19"/>
          <w:rFonts w:ascii="黑体" w:hAnsi="黑体" w:eastAsia="黑体"/>
          <w:b w:val="0"/>
        </w:rPr>
      </w:pPr>
      <w:bookmarkStart w:id="32" w:name="_Toc15396603"/>
      <w:bookmarkStart w:id="33" w:name="_Toc15377205"/>
      <w:bookmarkStart w:id="34" w:name="_Toc85035695"/>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32"/>
      <w:bookmarkEnd w:id="33"/>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年度收、支总计246.88万元。与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ascii="仿宋" w:hAnsi="仿宋" w:eastAsia="仿宋"/>
          <w:color w:val="000000"/>
          <w:sz w:val="32"/>
          <w:szCs w:val="32"/>
        </w:rPr>
        <w:t>/</w:t>
      </w:r>
      <w:r>
        <w:rPr>
          <w:rFonts w:hint="eastAsia" w:ascii="仿宋" w:hAnsi="仿宋" w:eastAsia="仿宋"/>
          <w:color w:val="000000"/>
          <w:sz w:val="32"/>
          <w:szCs w:val="32"/>
        </w:rPr>
        <w:t>减少0万元，增长</w:t>
      </w:r>
      <w:r>
        <w:rPr>
          <w:rFonts w:ascii="仿宋" w:hAnsi="仿宋" w:eastAsia="仿宋"/>
          <w:color w:val="000000"/>
          <w:sz w:val="32"/>
          <w:szCs w:val="32"/>
        </w:rPr>
        <w:t>/</w:t>
      </w:r>
      <w:r>
        <w:rPr>
          <w:rFonts w:hint="eastAsia" w:ascii="仿宋" w:hAnsi="仿宋" w:eastAsia="仿宋"/>
          <w:color w:val="000000"/>
          <w:sz w:val="32"/>
          <w:szCs w:val="32"/>
        </w:rPr>
        <w:t>下降0</w:t>
      </w:r>
      <w:r>
        <w:rPr>
          <w:rFonts w:ascii="仿宋" w:hAnsi="仿宋" w:eastAsia="仿宋"/>
          <w:color w:val="000000"/>
          <w:sz w:val="32"/>
          <w:szCs w:val="32"/>
        </w:rPr>
        <w:t>%</w:t>
      </w:r>
      <w:r>
        <w:rPr>
          <w:rFonts w:hint="eastAsia" w:ascii="仿宋" w:hAnsi="仿宋" w:eastAsia="仿宋"/>
          <w:color w:val="000000"/>
          <w:sz w:val="32"/>
          <w:szCs w:val="32"/>
        </w:rPr>
        <w:t>。主要原因是我单位自2020年1月1日期独立核算无2019年数据。</w:t>
      </w:r>
    </w:p>
    <w:p>
      <w:pPr>
        <w:spacing w:line="600" w:lineRule="exact"/>
        <w:ind w:firstLine="1440" w:firstLineChars="45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409575</wp:posOffset>
            </wp:positionH>
            <wp:positionV relativeFrom="paragraph">
              <wp:posOffset>107315</wp:posOffset>
            </wp:positionV>
            <wp:extent cx="4570730" cy="2750185"/>
            <wp:effectExtent l="0" t="0" r="1270"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70730" cy="2750185"/>
                    </a:xfrm>
                    <a:prstGeom prst="rect">
                      <a:avLst/>
                    </a:prstGeom>
                    <a:noFill/>
                  </pic:spPr>
                </pic:pic>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ind w:firstLine="640" w:firstLineChars="200"/>
        <w:jc w:val="left"/>
        <w:rPr>
          <w:rFonts w:ascii="仿宋_GB2312" w:eastAsia="仿宋_GB2312"/>
          <w:color w:val="000000"/>
          <w:sz w:val="32"/>
          <w:szCs w:val="32"/>
        </w:rPr>
      </w:pPr>
    </w:p>
    <w:p>
      <w:pPr>
        <w:pStyle w:val="29"/>
        <w:numPr>
          <w:ilvl w:val="0"/>
          <w:numId w:val="1"/>
        </w:numPr>
        <w:spacing w:line="600" w:lineRule="exact"/>
        <w:ind w:firstLineChars="0"/>
        <w:outlineLvl w:val="1"/>
        <w:rPr>
          <w:rStyle w:val="19"/>
          <w:rFonts w:ascii="黑体" w:hAnsi="黑体" w:eastAsia="黑体"/>
          <w:b w:val="0"/>
        </w:rPr>
      </w:pPr>
      <w:bookmarkStart w:id="35" w:name="_Toc15396604"/>
      <w:bookmarkStart w:id="36" w:name="_Toc15377206"/>
      <w:bookmarkStart w:id="37" w:name="_Toc85035696"/>
      <w:r>
        <w:rPr>
          <w:rFonts w:hint="eastAsia" w:ascii="黑体" w:hAnsi="黑体" w:eastAsia="黑体"/>
          <w:color w:val="000000"/>
          <w:sz w:val="32"/>
          <w:szCs w:val="32"/>
        </w:rPr>
        <w:t>收</w:t>
      </w:r>
      <w:r>
        <w:rPr>
          <w:rStyle w:val="19"/>
          <w:rFonts w:hint="eastAsia" w:ascii="黑体" w:hAnsi="黑体" w:eastAsia="黑体"/>
          <w:b w:val="0"/>
        </w:rPr>
        <w:t>入决算情况说明</w:t>
      </w:r>
      <w:bookmarkEnd w:id="35"/>
      <w:bookmarkEnd w:id="36"/>
      <w:bookmarkEnd w:id="37"/>
    </w:p>
    <w:p>
      <w:pPr>
        <w:spacing w:line="600" w:lineRule="exact"/>
        <w:ind w:firstLine="640" w:firstLineChars="200"/>
        <w:outlineLvl w:val="1"/>
        <w:rPr>
          <w:rFonts w:ascii="仿宋" w:hAnsi="仿宋" w:eastAsia="仿宋"/>
          <w:color w:val="000000"/>
          <w:sz w:val="32"/>
          <w:szCs w:val="32"/>
        </w:rPr>
      </w:pPr>
      <w:bookmarkStart w:id="38" w:name="_Toc85035697"/>
      <w:r>
        <w:rPr>
          <w:rFonts w:ascii="仿宋" w:hAnsi="仿宋" w:eastAsia="仿宋"/>
          <w:color w:val="000000"/>
          <w:sz w:val="32"/>
          <w:szCs w:val="32"/>
        </w:rPr>
        <w:t>2020</w:t>
      </w:r>
      <w:r>
        <w:rPr>
          <w:rFonts w:hint="eastAsia" w:ascii="仿宋" w:hAnsi="仿宋" w:eastAsia="仿宋"/>
          <w:color w:val="000000"/>
          <w:sz w:val="32"/>
          <w:szCs w:val="32"/>
        </w:rPr>
        <w:t>年本年收入合计246.88万元，其中：一般公共预算财政拨款收入246.88万元，占100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8"/>
    </w:p>
    <w:p>
      <w:pPr>
        <w:spacing w:line="600" w:lineRule="exact"/>
        <w:ind w:firstLine="1928" w:firstLineChars="600"/>
        <w:outlineLvl w:val="1"/>
        <w:rPr>
          <w:rFonts w:hint="eastAsia" w:ascii="仿宋" w:hAnsi="仿宋" w:eastAsia="仿宋"/>
          <w:color w:val="000000"/>
          <w:sz w:val="32"/>
          <w:szCs w:val="32"/>
        </w:rPr>
      </w:pPr>
      <w:bookmarkStart w:id="39" w:name="_Toc85035698"/>
      <w:r>
        <w:rPr>
          <w:rFonts w:ascii="仿宋" w:hAnsi="仿宋" w:eastAsia="仿宋"/>
          <w:b/>
          <w:color w:val="FF0000"/>
          <w:sz w:val="32"/>
          <w:szCs w:val="32"/>
        </w:rPr>
        <w:drawing>
          <wp:anchor distT="0" distB="0" distL="114300" distR="114300" simplePos="0" relativeHeight="251660288" behindDoc="0" locked="0" layoutInCell="1" allowOverlap="1">
            <wp:simplePos x="0" y="0"/>
            <wp:positionH relativeFrom="column">
              <wp:posOffset>548005</wp:posOffset>
            </wp:positionH>
            <wp:positionV relativeFrom="paragraph">
              <wp:posOffset>104775</wp:posOffset>
            </wp:positionV>
            <wp:extent cx="4578985" cy="303085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78985" cy="3030855"/>
                    </a:xfrm>
                    <a:prstGeom prst="rect">
                      <a:avLst/>
                    </a:prstGeom>
                    <a:noFill/>
                  </pic:spPr>
                </pic:pic>
              </a:graphicData>
            </a:graphic>
          </wp:anchor>
        </w:drawing>
      </w:r>
      <w:bookmarkEnd w:id="39"/>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1920" w:firstLineChars="600"/>
        <w:outlineLvl w:val="1"/>
        <w:rPr>
          <w:rFonts w:ascii="仿宋" w:hAnsi="仿宋" w:eastAsia="仿宋"/>
          <w:color w:val="000000"/>
          <w:sz w:val="32"/>
          <w:szCs w:val="32"/>
        </w:rPr>
      </w:pPr>
    </w:p>
    <w:p>
      <w:pPr>
        <w:pStyle w:val="29"/>
        <w:numPr>
          <w:ilvl w:val="0"/>
          <w:numId w:val="1"/>
        </w:numPr>
        <w:spacing w:line="600" w:lineRule="exact"/>
        <w:ind w:firstLineChars="0"/>
        <w:outlineLvl w:val="1"/>
        <w:rPr>
          <w:rStyle w:val="19"/>
          <w:rFonts w:ascii="黑体" w:hAnsi="黑体" w:eastAsia="黑体"/>
          <w:b w:val="0"/>
        </w:rPr>
      </w:pPr>
      <w:bookmarkStart w:id="40" w:name="_Toc15396605"/>
      <w:bookmarkStart w:id="41" w:name="_Toc15377207"/>
      <w:bookmarkStart w:id="42" w:name="_Toc85035699"/>
      <w:r>
        <w:rPr>
          <w:rFonts w:hint="eastAsia" w:ascii="黑体" w:hAnsi="黑体" w:eastAsia="黑体"/>
          <w:color w:val="000000"/>
          <w:sz w:val="32"/>
          <w:szCs w:val="32"/>
        </w:rPr>
        <w:t>支</w:t>
      </w:r>
      <w:r>
        <w:rPr>
          <w:rStyle w:val="19"/>
          <w:rFonts w:hint="eastAsia" w:ascii="黑体" w:hAnsi="黑体" w:eastAsia="黑体"/>
          <w:b w:val="0"/>
        </w:rPr>
        <w:t>出决算情况说明</w:t>
      </w:r>
      <w:bookmarkEnd w:id="40"/>
      <w:bookmarkEnd w:id="41"/>
      <w:bookmarkEnd w:id="42"/>
    </w:p>
    <w:p>
      <w:pPr>
        <w:spacing w:line="600" w:lineRule="exact"/>
        <w:outlineLvl w:val="1"/>
        <w:rPr>
          <w:rFonts w:ascii="仿宋" w:hAnsi="仿宋" w:eastAsia="仿宋"/>
          <w:color w:val="000000"/>
          <w:sz w:val="32"/>
          <w:szCs w:val="32"/>
        </w:rPr>
      </w:pPr>
      <w:bookmarkStart w:id="43" w:name="_Toc85035700"/>
      <w:r>
        <w:rPr>
          <w:rFonts w:hint="eastAsia" w:ascii="仿宋" w:hAnsi="仿宋" w:eastAsia="仿宋"/>
          <w:color w:val="000000"/>
          <w:sz w:val="32"/>
          <w:szCs w:val="32"/>
        </w:rPr>
        <w:t xml:space="preserve">    </w:t>
      </w:r>
      <w:r>
        <w:rPr>
          <w:rFonts w:ascii="仿宋" w:hAnsi="仿宋" w:eastAsia="仿宋"/>
          <w:color w:val="000000"/>
          <w:sz w:val="32"/>
          <w:szCs w:val="32"/>
        </w:rPr>
        <w:t>2020</w:t>
      </w:r>
      <w:r>
        <w:rPr>
          <w:rFonts w:hint="eastAsia" w:ascii="仿宋" w:hAnsi="仿宋" w:eastAsia="仿宋"/>
          <w:color w:val="000000"/>
          <w:sz w:val="32"/>
          <w:szCs w:val="32"/>
        </w:rPr>
        <w:t>年本年支出合计246.88万元，其中：基本支出225.88万元，占91.49</w:t>
      </w:r>
      <w:r>
        <w:rPr>
          <w:rFonts w:ascii="仿宋" w:hAnsi="仿宋" w:eastAsia="仿宋"/>
          <w:color w:val="000000"/>
          <w:sz w:val="32"/>
          <w:szCs w:val="32"/>
        </w:rPr>
        <w:t>%</w:t>
      </w:r>
      <w:r>
        <w:rPr>
          <w:rFonts w:hint="eastAsia" w:ascii="仿宋" w:hAnsi="仿宋" w:eastAsia="仿宋"/>
          <w:color w:val="000000"/>
          <w:sz w:val="32"/>
          <w:szCs w:val="32"/>
        </w:rPr>
        <w:t>；项目支出21万元，占8.51</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shd w:val="pct10" w:color="auto" w:fill="FFFFFF"/>
        </w:rPr>
        <w:drawing>
          <wp:anchor distT="0" distB="0" distL="114300" distR="114300" simplePos="0" relativeHeight="251661312" behindDoc="0" locked="0" layoutInCell="1" allowOverlap="1">
            <wp:simplePos x="0" y="0"/>
            <wp:positionH relativeFrom="column">
              <wp:posOffset>400050</wp:posOffset>
            </wp:positionH>
            <wp:positionV relativeFrom="paragraph">
              <wp:posOffset>113665</wp:posOffset>
            </wp:positionV>
            <wp:extent cx="4581525" cy="2752725"/>
            <wp:effectExtent l="0" t="0" r="9525"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81525" cy="2752725"/>
                    </a:xfrm>
                    <a:prstGeom prst="rect">
                      <a:avLst/>
                    </a:prstGeom>
                    <a:noFill/>
                  </pic:spPr>
                </pic:pic>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bookmarkEnd w:id="43"/>
    <w:p>
      <w:pPr>
        <w:spacing w:line="600" w:lineRule="exact"/>
        <w:ind w:firstLine="2124" w:firstLineChars="664"/>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19"/>
          <w:rFonts w:ascii="黑体" w:hAnsi="黑体" w:eastAsia="黑体"/>
          <w:b w:val="0"/>
        </w:rPr>
      </w:pPr>
      <w:bookmarkStart w:id="44" w:name="_Toc15377208"/>
      <w:bookmarkStart w:id="45" w:name="_Toc85035701"/>
      <w:bookmarkStart w:id="46" w:name="_Toc15396606"/>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44"/>
      <w:bookmarkEnd w:id="45"/>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年财政拨款收、支总计246.88万元。与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w:t>
      </w:r>
      <w:r>
        <w:rPr>
          <w:rFonts w:ascii="仿宋" w:hAnsi="仿宋" w:eastAsia="仿宋"/>
          <w:color w:val="000000"/>
          <w:sz w:val="32"/>
          <w:szCs w:val="32"/>
        </w:rPr>
        <w:t>/</w:t>
      </w:r>
      <w:r>
        <w:rPr>
          <w:rFonts w:hint="eastAsia" w:ascii="仿宋" w:hAnsi="仿宋" w:eastAsia="仿宋"/>
          <w:color w:val="000000"/>
          <w:sz w:val="32"/>
          <w:szCs w:val="32"/>
        </w:rPr>
        <w:t>减少0万元，增长</w:t>
      </w:r>
      <w:r>
        <w:rPr>
          <w:rFonts w:ascii="仿宋" w:hAnsi="仿宋" w:eastAsia="仿宋"/>
          <w:color w:val="000000"/>
          <w:sz w:val="32"/>
          <w:szCs w:val="32"/>
        </w:rPr>
        <w:t>/</w:t>
      </w:r>
      <w:r>
        <w:rPr>
          <w:rFonts w:hint="eastAsia" w:ascii="仿宋" w:hAnsi="仿宋" w:eastAsia="仿宋"/>
          <w:color w:val="000000"/>
          <w:sz w:val="32"/>
          <w:szCs w:val="32"/>
        </w:rPr>
        <w:t>下降0</w:t>
      </w:r>
      <w:r>
        <w:rPr>
          <w:rFonts w:ascii="仿宋" w:hAnsi="仿宋" w:eastAsia="仿宋"/>
          <w:color w:val="000000"/>
          <w:sz w:val="32"/>
          <w:szCs w:val="32"/>
        </w:rPr>
        <w:t>%</w:t>
      </w:r>
      <w:r>
        <w:rPr>
          <w:rFonts w:hint="eastAsia" w:ascii="仿宋" w:hAnsi="仿宋" w:eastAsia="仿宋"/>
          <w:color w:val="000000"/>
          <w:sz w:val="32"/>
          <w:szCs w:val="32"/>
        </w:rPr>
        <w:t>。主要原因是我单自2020年1月1日起独立核算无2019年同比数据。</w:t>
      </w:r>
    </w:p>
    <w:p>
      <w:pPr>
        <w:spacing w:line="600" w:lineRule="exact"/>
        <w:ind w:firstLine="1120" w:firstLineChars="35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514350</wp:posOffset>
            </wp:positionH>
            <wp:positionV relativeFrom="paragraph">
              <wp:posOffset>85725</wp:posOffset>
            </wp:positionV>
            <wp:extent cx="4578985" cy="2750185"/>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78985" cy="2750185"/>
                    </a:xfrm>
                    <a:prstGeom prst="rect">
                      <a:avLst/>
                    </a:prstGeom>
                    <a:noFill/>
                  </pic:spPr>
                </pic:pic>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19"/>
          <w:rFonts w:ascii="黑体" w:hAnsi="黑体" w:eastAsia="黑体"/>
          <w:b w:val="0"/>
        </w:rPr>
      </w:pPr>
      <w:bookmarkStart w:id="47" w:name="_Toc15396607"/>
      <w:bookmarkStart w:id="48" w:name="_Toc15377209"/>
      <w:bookmarkStart w:id="49" w:name="_Toc85035702"/>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47"/>
      <w:bookmarkEnd w:id="48"/>
      <w:bookmarkEnd w:id="49"/>
    </w:p>
    <w:p>
      <w:pPr>
        <w:spacing w:line="600" w:lineRule="exact"/>
        <w:ind w:firstLine="643" w:firstLineChars="200"/>
        <w:outlineLvl w:val="2"/>
        <w:rPr>
          <w:rFonts w:ascii="仿宋" w:hAnsi="仿宋" w:eastAsia="仿宋"/>
          <w:b/>
          <w:color w:val="000000"/>
          <w:sz w:val="32"/>
          <w:szCs w:val="32"/>
        </w:rPr>
      </w:pPr>
      <w:bookmarkStart w:id="50" w:name="_Toc85035703"/>
      <w:bookmarkStart w:id="51" w:name="_Toc15377210"/>
      <w:r>
        <w:rPr>
          <w:rFonts w:hint="eastAsia" w:ascii="仿宋" w:hAnsi="仿宋" w:eastAsia="仿宋"/>
          <w:b/>
          <w:color w:val="000000"/>
          <w:sz w:val="32"/>
          <w:szCs w:val="32"/>
        </w:rPr>
        <w:t>（一）一般公共预算财政拨款支出决算总体情况</w:t>
      </w:r>
      <w:bookmarkEnd w:id="50"/>
      <w:bookmarkEnd w:id="5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年一般公共预算财政拨款支出246.88万元，占本年支出合计的100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ascii="仿宋" w:hAnsi="仿宋" w:eastAsia="仿宋"/>
          <w:color w:val="000000"/>
          <w:sz w:val="32"/>
          <w:szCs w:val="32"/>
        </w:rPr>
        <w:t>/</w:t>
      </w:r>
      <w:r>
        <w:rPr>
          <w:rFonts w:hint="eastAsia" w:ascii="仿宋" w:hAnsi="仿宋" w:eastAsia="仿宋"/>
          <w:color w:val="000000"/>
          <w:sz w:val="32"/>
          <w:szCs w:val="32"/>
        </w:rPr>
        <w:t>减少0万元，增长</w:t>
      </w:r>
      <w:r>
        <w:rPr>
          <w:rFonts w:ascii="仿宋" w:hAnsi="仿宋" w:eastAsia="仿宋"/>
          <w:color w:val="000000"/>
          <w:sz w:val="32"/>
          <w:szCs w:val="32"/>
        </w:rPr>
        <w:t>/</w:t>
      </w:r>
      <w:r>
        <w:rPr>
          <w:rFonts w:hint="eastAsia" w:ascii="仿宋" w:hAnsi="仿宋" w:eastAsia="仿宋"/>
          <w:color w:val="000000"/>
          <w:sz w:val="32"/>
          <w:szCs w:val="32"/>
        </w:rPr>
        <w:t>下降0</w:t>
      </w:r>
      <w:r>
        <w:rPr>
          <w:rFonts w:ascii="仿宋" w:hAnsi="仿宋" w:eastAsia="仿宋"/>
          <w:color w:val="000000"/>
          <w:sz w:val="32"/>
          <w:szCs w:val="32"/>
        </w:rPr>
        <w:t>%</w:t>
      </w:r>
      <w:r>
        <w:rPr>
          <w:rFonts w:hint="eastAsia" w:ascii="仿宋" w:hAnsi="仿宋" w:eastAsia="仿宋"/>
          <w:color w:val="000000"/>
          <w:sz w:val="32"/>
          <w:szCs w:val="32"/>
        </w:rPr>
        <w:t>。主要原因是我单自2020年1月1日起独立核算无2019年同比数据。</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28575</wp:posOffset>
            </wp:positionH>
            <wp:positionV relativeFrom="paragraph">
              <wp:posOffset>219075</wp:posOffset>
            </wp:positionV>
            <wp:extent cx="5238750" cy="2894330"/>
            <wp:effectExtent l="0" t="0" r="0" b="127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38750" cy="2894330"/>
                    </a:xfrm>
                    <a:prstGeom prst="rect">
                      <a:avLst/>
                    </a:prstGeom>
                    <a:noFill/>
                  </pic:spPr>
                </pic:pic>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52" w:name="_Toc85035704"/>
      <w:bookmarkStart w:id="53" w:name="_Toc15377211"/>
      <w:r>
        <w:rPr>
          <w:rFonts w:hint="eastAsia" w:ascii="仿宋" w:hAnsi="仿宋" w:eastAsia="仿宋"/>
          <w:b/>
          <w:color w:val="000000"/>
          <w:sz w:val="32"/>
          <w:szCs w:val="32"/>
        </w:rPr>
        <w:t>（二）一般公共预算财政拨款支出决算结构情况</w:t>
      </w:r>
      <w:bookmarkEnd w:id="52"/>
      <w:bookmarkEnd w:id="5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年一般公共预算财政拨款支出246.88万元，主要用于以下方面</w:t>
      </w:r>
      <w:r>
        <w:rPr>
          <w:rFonts w:hint="eastAsia" w:ascii="仿宋" w:hAnsi="仿宋" w:eastAsia="仿宋"/>
          <w:color w:val="000000"/>
          <w:sz w:val="32"/>
          <w:szCs w:val="32"/>
          <w:lang w:eastAsia="zh-CN"/>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文化旅游体育与传媒（类）支出148.21万元，占60.03</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支出85.11万元，占34.47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0万元，占0</w:t>
      </w:r>
      <w:r>
        <w:rPr>
          <w:rFonts w:ascii="仿宋" w:hAnsi="仿宋" w:eastAsia="仿宋"/>
          <w:color w:val="000000"/>
          <w:sz w:val="32"/>
          <w:szCs w:val="32"/>
        </w:rPr>
        <w:t>%</w:t>
      </w:r>
      <w:r>
        <w:rPr>
          <w:rFonts w:hint="eastAsia" w:ascii="仿宋" w:hAnsi="仿宋" w:eastAsia="仿宋"/>
          <w:color w:val="000000"/>
          <w:sz w:val="32"/>
          <w:szCs w:val="32"/>
        </w:rPr>
        <w:t>；住房保障支出13.56万元，占5.49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960" w:firstLineChars="3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361950</wp:posOffset>
            </wp:positionH>
            <wp:positionV relativeFrom="paragraph">
              <wp:posOffset>218440</wp:posOffset>
            </wp:positionV>
            <wp:extent cx="4648200" cy="2790825"/>
            <wp:effectExtent l="0" t="0" r="0" b="9525"/>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48200" cy="2790825"/>
                    </a:xfrm>
                    <a:prstGeom prst="rect">
                      <a:avLst/>
                    </a:prstGeom>
                    <a:noFill/>
                  </pic:spPr>
                </pic:pic>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960" w:firstLineChars="3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4" w:name="_Toc15377212"/>
      <w:bookmarkStart w:id="55" w:name="_Toc85035705"/>
      <w:r>
        <w:rPr>
          <w:rFonts w:hint="eastAsia" w:ascii="仿宋" w:hAnsi="仿宋" w:eastAsia="仿宋"/>
          <w:b/>
          <w:color w:val="000000"/>
          <w:sz w:val="32"/>
          <w:szCs w:val="32"/>
        </w:rPr>
        <w:t>（三）一般公共预算财政拨款支出决算具体情况</w:t>
      </w:r>
      <w:bookmarkEnd w:id="54"/>
      <w:bookmarkEnd w:id="55"/>
    </w:p>
    <w:p>
      <w:pPr>
        <w:spacing w:line="600" w:lineRule="exact"/>
        <w:ind w:firstLine="643" w:firstLineChars="200"/>
        <w:outlineLvl w:val="2"/>
        <w:rPr>
          <w:rFonts w:ascii="仿宋" w:hAnsi="仿宋" w:eastAsia="仿宋"/>
          <w:color w:val="FF0000"/>
          <w:sz w:val="32"/>
          <w:szCs w:val="32"/>
        </w:rPr>
      </w:pPr>
      <w:bookmarkStart w:id="56" w:name="_Toc85035706"/>
      <w:bookmarkStart w:id="57" w:name="_Toc15377213"/>
      <w:bookmarkStart w:id="58" w:name="_Toc15378460"/>
      <w:bookmarkStart w:id="59"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年一般公共预算支出决算数为246.88万元</w:t>
      </w:r>
      <w:r>
        <w:rPr>
          <w:rFonts w:hint="eastAsia" w:ascii="仿宋" w:hAnsi="仿宋" w:eastAsia="仿宋"/>
          <w:color w:val="000000"/>
          <w:sz w:val="32"/>
          <w:szCs w:val="32"/>
        </w:rPr>
        <w:t>，</w:t>
      </w:r>
      <w:r>
        <w:rPr>
          <w:rStyle w:val="16"/>
          <w:rFonts w:hint="eastAsia" w:ascii="仿宋" w:hAnsi="仿宋" w:eastAsia="仿宋"/>
          <w:bCs/>
          <w:color w:val="000000"/>
          <w:sz w:val="32"/>
          <w:szCs w:val="32"/>
        </w:rPr>
        <w:t>完成预算100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56"/>
      <w:bookmarkEnd w:id="57"/>
      <w:bookmarkEnd w:id="58"/>
      <w:bookmarkEnd w:id="59"/>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1.</w:t>
      </w:r>
      <w:r>
        <w:rPr>
          <w:rStyle w:val="16"/>
          <w:rFonts w:eastAsia="仿宋"/>
          <w:bCs/>
          <w:color w:val="000000"/>
          <w:sz w:val="32"/>
          <w:szCs w:val="32"/>
        </w:rPr>
        <w:t>文化旅游体育与传媒（类）文化和旅游（款）其他文化和旅游支出（项）</w:t>
      </w:r>
      <w:r>
        <w:rPr>
          <w:rStyle w:val="16"/>
          <w:rFonts w:hint="eastAsia" w:eastAsia="仿宋"/>
          <w:bCs/>
          <w:color w:val="000000"/>
          <w:sz w:val="32"/>
          <w:szCs w:val="32"/>
          <w:lang w:eastAsia="zh-CN"/>
        </w:rPr>
        <w:t>：</w:t>
      </w:r>
      <w:r>
        <w:rPr>
          <w:rStyle w:val="16"/>
          <w:rFonts w:hint="eastAsia" w:ascii="仿宋" w:hAnsi="仿宋" w:eastAsia="仿宋"/>
          <w:b w:val="0"/>
          <w:bCs/>
          <w:color w:val="000000"/>
          <w:sz w:val="32"/>
          <w:szCs w:val="32"/>
        </w:rPr>
        <w:t>支出决算为148.21万元，完成预算100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eastAsia="仿宋"/>
          <w:b w:val="0"/>
          <w:bCs/>
          <w:color w:val="000000"/>
          <w:sz w:val="32"/>
          <w:szCs w:val="32"/>
        </w:rPr>
      </w:pPr>
      <w:r>
        <w:rPr>
          <w:rStyle w:val="16"/>
          <w:rFonts w:hint="eastAsia" w:ascii="仿宋" w:hAnsi="仿宋" w:eastAsia="仿宋"/>
          <w:bCs/>
          <w:color w:val="000000"/>
          <w:sz w:val="32"/>
          <w:szCs w:val="32"/>
        </w:rPr>
        <w:t>2</w:t>
      </w:r>
      <w:r>
        <w:rPr>
          <w:b/>
          <w:bCs/>
          <w:sz w:val="32"/>
          <w:szCs w:val="32"/>
        </w:rPr>
        <w:t>．</w:t>
      </w:r>
      <w:r>
        <w:rPr>
          <w:rStyle w:val="16"/>
          <w:rFonts w:eastAsia="仿宋"/>
          <w:bCs/>
          <w:color w:val="000000"/>
          <w:sz w:val="32"/>
          <w:szCs w:val="32"/>
        </w:rPr>
        <w:t>社会保障和就业（类）行政事业单位养老支出（款）事业单位离退休（项）</w:t>
      </w:r>
      <w:r>
        <w:rPr>
          <w:rStyle w:val="16"/>
          <w:rFonts w:hint="eastAsia" w:eastAsia="仿宋"/>
          <w:bCs/>
          <w:color w:val="000000"/>
          <w:sz w:val="32"/>
          <w:szCs w:val="32"/>
          <w:lang w:eastAsia="zh-CN"/>
        </w:rPr>
        <w:t>：</w:t>
      </w:r>
      <w:r>
        <w:rPr>
          <w:rStyle w:val="16"/>
          <w:rFonts w:eastAsia="仿宋"/>
          <w:b w:val="0"/>
          <w:bCs/>
          <w:color w:val="000000"/>
          <w:sz w:val="32"/>
          <w:szCs w:val="32"/>
        </w:rPr>
        <w:t>支出决算为</w:t>
      </w:r>
      <w:r>
        <w:rPr>
          <w:rStyle w:val="16"/>
          <w:rFonts w:hint="eastAsia" w:eastAsia="仿宋"/>
          <w:b w:val="0"/>
          <w:bCs/>
          <w:color w:val="000000"/>
          <w:sz w:val="32"/>
          <w:szCs w:val="32"/>
        </w:rPr>
        <w:t>73.61</w:t>
      </w:r>
      <w:r>
        <w:rPr>
          <w:rStyle w:val="16"/>
          <w:rFonts w:eastAsia="仿宋"/>
          <w:b w:val="0"/>
          <w:bCs/>
          <w:color w:val="000000"/>
          <w:sz w:val="32"/>
          <w:szCs w:val="32"/>
        </w:rPr>
        <w:t>万元，完成预算100%。</w:t>
      </w:r>
    </w:p>
    <w:p>
      <w:pPr>
        <w:spacing w:line="600" w:lineRule="exact"/>
        <w:ind w:firstLine="643" w:firstLineChars="200"/>
        <w:rPr>
          <w:rFonts w:ascii="仿宋" w:hAnsi="仿宋" w:eastAsia="仿宋"/>
          <w:color w:val="000000"/>
          <w:sz w:val="32"/>
          <w:szCs w:val="32"/>
        </w:rPr>
      </w:pPr>
      <w:r>
        <w:rPr>
          <w:rStyle w:val="16"/>
          <w:rFonts w:hint="eastAsia" w:ascii="仿宋" w:hAnsi="仿宋" w:eastAsia="仿宋"/>
          <w:bCs/>
          <w:color w:val="000000"/>
          <w:sz w:val="32"/>
          <w:szCs w:val="32"/>
        </w:rPr>
        <w:t>3</w:t>
      </w:r>
      <w:r>
        <w:rPr>
          <w:rStyle w:val="16"/>
          <w:rFonts w:ascii="仿宋" w:hAnsi="仿宋" w:eastAsia="仿宋"/>
          <w:bCs/>
          <w:color w:val="000000"/>
          <w:sz w:val="32"/>
          <w:szCs w:val="32"/>
        </w:rPr>
        <w:t>.</w:t>
      </w:r>
      <w:r>
        <w:rPr>
          <w:rStyle w:val="16"/>
          <w:rFonts w:eastAsia="仿宋"/>
          <w:bCs/>
          <w:color w:val="000000"/>
          <w:sz w:val="32"/>
          <w:szCs w:val="32"/>
        </w:rPr>
        <w:t>社会保障和就业（类）行政事业单位养老支出（款）机关事业单位基本养老保险缴费支出（项）</w:t>
      </w:r>
      <w:r>
        <w:rPr>
          <w:rStyle w:val="16"/>
          <w:rFonts w:hint="eastAsia" w:eastAsia="仿宋"/>
          <w:bCs/>
          <w:color w:val="000000"/>
          <w:sz w:val="32"/>
          <w:szCs w:val="32"/>
          <w:lang w:eastAsia="zh-CN"/>
        </w:rPr>
        <w:t>：</w:t>
      </w:r>
      <w:r>
        <w:rPr>
          <w:rStyle w:val="16"/>
          <w:rFonts w:eastAsia="仿宋"/>
          <w:b w:val="0"/>
          <w:bCs/>
          <w:color w:val="000000"/>
          <w:sz w:val="32"/>
          <w:szCs w:val="32"/>
        </w:rPr>
        <w:t>支出决算为</w:t>
      </w:r>
      <w:r>
        <w:rPr>
          <w:rStyle w:val="16"/>
          <w:rFonts w:hint="eastAsia" w:eastAsia="仿宋"/>
          <w:b w:val="0"/>
          <w:bCs/>
          <w:color w:val="000000"/>
          <w:sz w:val="32"/>
          <w:szCs w:val="32"/>
        </w:rPr>
        <w:t>11.5</w:t>
      </w:r>
      <w:r>
        <w:rPr>
          <w:rStyle w:val="16"/>
          <w:rFonts w:eastAsia="仿宋"/>
          <w:b w:val="0"/>
          <w:bCs/>
          <w:color w:val="000000"/>
          <w:sz w:val="32"/>
          <w:szCs w:val="32"/>
        </w:rPr>
        <w:t>万元，完成预算100%。</w:t>
      </w:r>
    </w:p>
    <w:p>
      <w:pPr>
        <w:spacing w:line="600" w:lineRule="exact"/>
        <w:ind w:firstLine="643" w:firstLineChars="200"/>
        <w:rPr>
          <w:rStyle w:val="16"/>
          <w:rFonts w:eastAsia="仿宋"/>
          <w:b w:val="0"/>
          <w:bCs/>
          <w:color w:val="000000"/>
          <w:sz w:val="32"/>
          <w:szCs w:val="32"/>
        </w:rPr>
      </w:pPr>
      <w:r>
        <w:rPr>
          <w:rStyle w:val="16"/>
          <w:rFonts w:hint="eastAsia" w:ascii="仿宋" w:hAnsi="仿宋" w:eastAsia="仿宋"/>
          <w:bCs/>
          <w:color w:val="000000"/>
          <w:sz w:val="32"/>
          <w:szCs w:val="32"/>
        </w:rPr>
        <w:t>4</w:t>
      </w:r>
      <w:r>
        <w:rPr>
          <w:rStyle w:val="16"/>
          <w:rFonts w:ascii="仿宋" w:hAnsi="仿宋" w:eastAsia="仿宋"/>
          <w:bCs/>
          <w:color w:val="000000"/>
          <w:sz w:val="32"/>
          <w:szCs w:val="32"/>
        </w:rPr>
        <w:t>.</w:t>
      </w:r>
      <w:r>
        <w:rPr>
          <w:rStyle w:val="16"/>
          <w:rFonts w:eastAsia="仿宋"/>
          <w:bCs/>
          <w:color w:val="000000"/>
          <w:sz w:val="32"/>
          <w:szCs w:val="32"/>
        </w:rPr>
        <w:t>住房保障支出（类）住房改革支出（款）住房公积金（项）</w:t>
      </w:r>
      <w:r>
        <w:rPr>
          <w:rStyle w:val="16"/>
          <w:rFonts w:hint="eastAsia" w:eastAsia="仿宋"/>
          <w:bCs/>
          <w:color w:val="000000"/>
          <w:sz w:val="32"/>
          <w:szCs w:val="32"/>
          <w:lang w:eastAsia="zh-CN"/>
        </w:rPr>
        <w:t>：</w:t>
      </w:r>
      <w:r>
        <w:rPr>
          <w:rStyle w:val="16"/>
          <w:rFonts w:eastAsia="仿宋"/>
          <w:b w:val="0"/>
          <w:bCs/>
          <w:color w:val="000000"/>
          <w:sz w:val="32"/>
          <w:szCs w:val="32"/>
        </w:rPr>
        <w:t>支出决算为</w:t>
      </w:r>
      <w:r>
        <w:rPr>
          <w:rStyle w:val="16"/>
          <w:rFonts w:hint="eastAsia" w:eastAsia="仿宋"/>
          <w:b w:val="0"/>
          <w:bCs/>
          <w:color w:val="000000"/>
          <w:sz w:val="32"/>
          <w:szCs w:val="32"/>
        </w:rPr>
        <w:t>13.56</w:t>
      </w:r>
      <w:r>
        <w:rPr>
          <w:rStyle w:val="16"/>
          <w:rFonts w:eastAsia="仿宋"/>
          <w:b w:val="0"/>
          <w:bCs/>
          <w:color w:val="000000"/>
          <w:sz w:val="32"/>
          <w:szCs w:val="32"/>
        </w:rPr>
        <w:t>万元，完成预算100%。</w:t>
      </w:r>
    </w:p>
    <w:p>
      <w:pPr>
        <w:tabs>
          <w:tab w:val="right" w:pos="8306"/>
        </w:tabs>
        <w:spacing w:line="600" w:lineRule="exact"/>
        <w:ind w:firstLine="640"/>
        <w:outlineLvl w:val="1"/>
        <w:rPr>
          <w:rStyle w:val="19"/>
        </w:rPr>
      </w:pPr>
      <w:bookmarkStart w:id="60" w:name="_Toc85035707"/>
      <w:bookmarkStart w:id="61" w:name="_Toc15377214"/>
      <w:bookmarkStart w:id="62"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60"/>
      <w:bookmarkEnd w:id="61"/>
      <w:bookmarkEnd w:id="62"/>
      <w:r>
        <w:rPr>
          <w:rStyle w:val="19"/>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年一般公共预算财政拨款基本支出246.88万元，其中：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208.76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17.12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9"/>
          <w:rFonts w:ascii="黑体" w:hAnsi="黑体" w:eastAsia="黑体"/>
          <w:b w:val="0"/>
        </w:rPr>
      </w:pPr>
      <w:bookmarkStart w:id="63" w:name="_Toc85035708"/>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63"/>
    </w:p>
    <w:p>
      <w:pPr>
        <w:spacing w:line="600" w:lineRule="exact"/>
        <w:ind w:firstLine="640"/>
        <w:outlineLvl w:val="2"/>
        <w:rPr>
          <w:rFonts w:ascii="仿宋" w:hAnsi="仿宋" w:eastAsia="仿宋"/>
          <w:b/>
          <w:color w:val="000000"/>
          <w:sz w:val="32"/>
          <w:szCs w:val="32"/>
        </w:rPr>
      </w:pPr>
      <w:bookmarkStart w:id="64" w:name="_Toc15377216"/>
      <w:bookmarkStart w:id="65" w:name="_Toc85035709"/>
      <w:r>
        <w:rPr>
          <w:rFonts w:hint="eastAsia" w:ascii="仿宋" w:hAnsi="仿宋" w:eastAsia="仿宋"/>
          <w:b/>
          <w:color w:val="000000"/>
          <w:sz w:val="32"/>
          <w:szCs w:val="32"/>
        </w:rPr>
        <w:t>（一）“三公”经费财政拨款支出决算总体情况说明</w:t>
      </w:r>
      <w:bookmarkEnd w:id="64"/>
      <w:bookmarkEnd w:id="6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年“三公”经费财政拨款支出决算为0万元，完成预算0</w:t>
      </w:r>
      <w:r>
        <w:rPr>
          <w:rFonts w:ascii="仿宋" w:hAnsi="仿宋" w:eastAsia="仿宋"/>
          <w:color w:val="000000"/>
          <w:sz w:val="32"/>
          <w:szCs w:val="32"/>
        </w:rPr>
        <w:t>%</w:t>
      </w:r>
      <w:r>
        <w:rPr>
          <w:rFonts w:hint="eastAsia" w:ascii="仿宋" w:hAnsi="仿宋" w:eastAsia="仿宋"/>
          <w:color w:val="000000"/>
          <w:sz w:val="32"/>
          <w:szCs w:val="32"/>
        </w:rPr>
        <w:t>，我单位无预算“三公”经费。</w:t>
      </w:r>
    </w:p>
    <w:p>
      <w:pPr>
        <w:spacing w:line="600" w:lineRule="exact"/>
        <w:ind w:firstLine="640"/>
        <w:outlineLvl w:val="2"/>
        <w:rPr>
          <w:rFonts w:ascii="仿宋" w:hAnsi="仿宋" w:eastAsia="仿宋"/>
          <w:b/>
          <w:color w:val="000000"/>
          <w:sz w:val="32"/>
          <w:szCs w:val="32"/>
        </w:rPr>
      </w:pPr>
      <w:bookmarkStart w:id="66" w:name="_Toc85035710"/>
      <w:bookmarkStart w:id="67" w:name="_Toc15377217"/>
      <w:r>
        <w:rPr>
          <w:rFonts w:hint="eastAsia" w:ascii="仿宋" w:hAnsi="仿宋" w:eastAsia="仿宋"/>
          <w:b/>
          <w:color w:val="000000"/>
          <w:sz w:val="32"/>
          <w:szCs w:val="32"/>
        </w:rPr>
        <w:t>（二）“三公”经费财政拨款支出决算具体情况说明</w:t>
      </w:r>
      <w:bookmarkEnd w:id="66"/>
      <w:bookmarkEnd w:id="6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6"/>
          <w:rFonts w:hint="eastAsia" w:ascii="仿宋" w:hAnsi="仿宋" w:eastAsia="仿宋"/>
          <w:b w:val="0"/>
          <w:bCs/>
          <w:color w:val="000000"/>
          <w:sz w:val="32"/>
          <w:szCs w:val="32"/>
        </w:rPr>
        <w:t>完成预算0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Fonts w:hint="eastAsia" w:ascii="仿宋_GB2312" w:eastAsia="仿宋_GB2312"/>
          <w:color w:val="000000"/>
          <w:sz w:val="32"/>
          <w:szCs w:val="32"/>
          <w:lang w:eastAsia="zh-CN"/>
        </w:rPr>
        <w:t>，</w:t>
      </w:r>
      <w:r>
        <w:rPr>
          <w:rStyle w:val="16"/>
          <w:rFonts w:hint="eastAsia" w:ascii="仿宋" w:hAnsi="仿宋" w:eastAsia="仿宋"/>
          <w:b w:val="0"/>
          <w:bCs/>
          <w:color w:val="000000"/>
          <w:sz w:val="32"/>
          <w:szCs w:val="32"/>
        </w:rPr>
        <w:t>完成预算0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我单位无公务用车。</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3" w:firstLineChars="200"/>
        <w:rPr>
          <w:rFonts w:eastAsia="仿宋_GB2312"/>
          <w:color w:val="000000"/>
          <w:sz w:val="32"/>
          <w:szCs w:val="32"/>
        </w:rPr>
      </w:pPr>
      <w:bookmarkStart w:id="68" w:name="_Toc15377218"/>
      <w:bookmarkStart w:id="69" w:name="_Toc15396610"/>
      <w:r>
        <w:rPr>
          <w:rFonts w:eastAsia="仿宋_GB2312"/>
          <w:b/>
          <w:color w:val="000000"/>
          <w:sz w:val="32"/>
          <w:szCs w:val="32"/>
        </w:rPr>
        <w:t>3.公务接待费支出</w:t>
      </w:r>
      <w:r>
        <w:rPr>
          <w:rFonts w:eastAsia="仿宋_GB2312"/>
          <w:color w:val="000000"/>
          <w:sz w:val="32"/>
          <w:szCs w:val="32"/>
        </w:rPr>
        <w:t>0万元，</w:t>
      </w:r>
      <w:r>
        <w:rPr>
          <w:rStyle w:val="16"/>
          <w:rFonts w:eastAsia="仿宋"/>
          <w:bCs/>
          <w:color w:val="000000"/>
          <w:sz w:val="32"/>
          <w:szCs w:val="32"/>
        </w:rPr>
        <w:t>完成预算0%。</w:t>
      </w:r>
      <w:r>
        <w:rPr>
          <w:rFonts w:eastAsia="仿宋_GB2312"/>
          <w:color w:val="000000"/>
          <w:sz w:val="32"/>
          <w:szCs w:val="32"/>
        </w:rPr>
        <w:t>公务接待费支出决算比2019年基本持平。</w:t>
      </w:r>
      <w:r>
        <w:rPr>
          <w:rFonts w:eastAsia="仿宋"/>
          <w:b/>
          <w:color w:val="000000"/>
          <w:sz w:val="32"/>
          <w:szCs w:val="32"/>
        </w:rPr>
        <w:t>国内公务接待支出</w:t>
      </w:r>
      <w:r>
        <w:rPr>
          <w:rFonts w:eastAsia="仿宋"/>
          <w:color w:val="000000"/>
          <w:sz w:val="32"/>
          <w:szCs w:val="32"/>
        </w:rPr>
        <w:t>0</w:t>
      </w:r>
      <w:r>
        <w:rPr>
          <w:rFonts w:eastAsia="仿宋_GB2312"/>
          <w:color w:val="000000"/>
          <w:sz w:val="32"/>
          <w:szCs w:val="32"/>
        </w:rPr>
        <w:t>万元0。国内公务接待0批次，0人次（不包括陪同人员），共计支出0万元。</w:t>
      </w:r>
    </w:p>
    <w:p>
      <w:pPr>
        <w:spacing w:line="600" w:lineRule="exact"/>
        <w:ind w:firstLine="640"/>
        <w:rPr>
          <w:rFonts w:ascii="黑体" w:eastAsia="黑体"/>
          <w:color w:val="000000"/>
          <w:sz w:val="32"/>
          <w:szCs w:val="32"/>
        </w:rPr>
      </w:pPr>
      <w:r>
        <w:rPr>
          <w:rFonts w:eastAsia="仿宋"/>
          <w:b/>
          <w:color w:val="000000"/>
          <w:sz w:val="32"/>
          <w:szCs w:val="32"/>
        </w:rPr>
        <w:t>外事接待支出</w:t>
      </w:r>
      <w:r>
        <w:rPr>
          <w:rFonts w:eastAsia="仿宋"/>
          <w:color w:val="000000"/>
          <w:sz w:val="32"/>
          <w:szCs w:val="32"/>
        </w:rPr>
        <w:t>0</w:t>
      </w:r>
      <w:r>
        <w:rPr>
          <w:rFonts w:eastAsia="仿宋_GB2312"/>
          <w:color w:val="000000"/>
          <w:sz w:val="32"/>
          <w:szCs w:val="32"/>
        </w:rPr>
        <w:t>万元，外事接待0批次，0人，共计支出0万元。</w:t>
      </w:r>
    </w:p>
    <w:p>
      <w:pPr>
        <w:spacing w:line="600" w:lineRule="exact"/>
        <w:ind w:firstLine="640"/>
        <w:outlineLvl w:val="1"/>
        <w:rPr>
          <w:rStyle w:val="19"/>
          <w:rFonts w:ascii="黑体" w:hAnsi="黑体" w:eastAsia="黑体"/>
        </w:rPr>
      </w:pPr>
      <w:bookmarkStart w:id="70" w:name="_Toc85035711"/>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68"/>
      <w:bookmarkEnd w:id="69"/>
      <w:bookmarkEnd w:id="7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年政府性基金预算拨款支出0万元。</w:t>
      </w:r>
    </w:p>
    <w:p>
      <w:pPr>
        <w:numPr>
          <w:ilvl w:val="0"/>
          <w:numId w:val="2"/>
        </w:numPr>
        <w:spacing w:line="600" w:lineRule="exact"/>
        <w:ind w:firstLine="640"/>
        <w:outlineLvl w:val="1"/>
        <w:rPr>
          <w:rStyle w:val="19"/>
          <w:rFonts w:ascii="黑体" w:hAnsi="黑体" w:eastAsia="黑体"/>
          <w:b w:val="0"/>
        </w:rPr>
      </w:pPr>
      <w:bookmarkStart w:id="71" w:name="_Toc85035712"/>
      <w:bookmarkStart w:id="72" w:name="_Toc15377219"/>
      <w:bookmarkStart w:id="73" w:name="_Toc15396611"/>
      <w:r>
        <w:rPr>
          <w:rStyle w:val="19"/>
          <w:rFonts w:hint="eastAsia" w:ascii="黑体" w:hAnsi="黑体" w:eastAsia="黑体"/>
          <w:b w:val="0"/>
        </w:rPr>
        <w:t>国有资本经营预算支出决算情况说明</w:t>
      </w:r>
      <w:bookmarkEnd w:id="71"/>
      <w:bookmarkEnd w:id="72"/>
      <w:bookmarkEnd w:id="7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600" w:lineRule="exact"/>
        <w:ind w:firstLine="800" w:firstLineChars="250"/>
        <w:outlineLvl w:val="1"/>
        <w:rPr>
          <w:rStyle w:val="19"/>
          <w:rFonts w:ascii="黑体" w:hAnsi="黑体" w:eastAsia="黑体"/>
        </w:rPr>
      </w:pPr>
      <w:bookmarkStart w:id="74" w:name="_Toc85035713"/>
      <w:bookmarkStart w:id="75" w:name="_Toc15377221"/>
      <w:bookmarkStart w:id="76" w:name="_Toc15396612"/>
      <w:r>
        <w:rPr>
          <w:rFonts w:hint="eastAsia" w:ascii="黑体" w:hAnsi="黑体" w:eastAsia="黑体"/>
          <w:color w:val="000000"/>
          <w:sz w:val="32"/>
          <w:szCs w:val="32"/>
        </w:rPr>
        <w:t>十</w:t>
      </w:r>
      <w:r>
        <w:rPr>
          <w:rStyle w:val="19"/>
          <w:rFonts w:hint="eastAsia" w:ascii="黑体" w:hAnsi="黑体" w:eastAsia="黑体"/>
        </w:rPr>
        <w:t>、</w:t>
      </w:r>
      <w:r>
        <w:rPr>
          <w:rStyle w:val="19"/>
          <w:rFonts w:hint="eastAsia" w:ascii="黑体" w:hAnsi="黑体" w:eastAsia="黑体"/>
          <w:b w:val="0"/>
        </w:rPr>
        <w:t>其他重要事项的情况说明</w:t>
      </w:r>
      <w:bookmarkEnd w:id="74"/>
      <w:bookmarkEnd w:id="75"/>
      <w:bookmarkEnd w:id="76"/>
    </w:p>
    <w:p>
      <w:pPr>
        <w:spacing w:line="600" w:lineRule="exact"/>
        <w:ind w:firstLine="643" w:firstLineChars="200"/>
        <w:outlineLvl w:val="2"/>
        <w:rPr>
          <w:rFonts w:ascii="仿宋" w:hAnsi="仿宋" w:eastAsia="仿宋"/>
          <w:color w:val="000000"/>
          <w:sz w:val="32"/>
          <w:szCs w:val="32"/>
        </w:rPr>
      </w:pPr>
      <w:bookmarkStart w:id="77" w:name="_Toc15377222"/>
      <w:bookmarkStart w:id="78" w:name="_Toc85035714"/>
      <w:r>
        <w:rPr>
          <w:rFonts w:hint="eastAsia" w:ascii="仿宋" w:hAnsi="仿宋" w:eastAsia="仿宋"/>
          <w:b/>
          <w:color w:val="000000"/>
          <w:sz w:val="32"/>
          <w:szCs w:val="32"/>
        </w:rPr>
        <w:t>（一）机关运行经费支出情况</w:t>
      </w:r>
      <w:bookmarkEnd w:id="77"/>
      <w:bookmarkEnd w:id="7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年，我单位机关运行经费支出0万元，比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2019</w:t>
      </w:r>
      <w:r>
        <w:rPr>
          <w:rFonts w:hint="eastAsia" w:ascii="仿宋_GB2312" w:eastAsia="仿宋_GB2312"/>
          <w:color w:val="000000"/>
          <w:sz w:val="32"/>
          <w:szCs w:val="32"/>
        </w:rPr>
        <w:t>年决算数持平）。主要原因是我单位是公益一类事业单位，未发生机关运行费。</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9" w:name="_Toc15377223"/>
      <w:bookmarkStart w:id="80" w:name="_Toc85035715"/>
      <w:r>
        <w:rPr>
          <w:rFonts w:hint="eastAsia" w:ascii="仿宋" w:hAnsi="仿宋" w:eastAsia="仿宋"/>
          <w:b/>
          <w:color w:val="000000"/>
          <w:sz w:val="32"/>
          <w:szCs w:val="32"/>
        </w:rPr>
        <w:t>（二）政府采购支出情况</w:t>
      </w:r>
      <w:bookmarkEnd w:id="79"/>
      <w:bookmarkEnd w:id="8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年，我单位政府采购支出总额0万元，其中：政府采购货物支出0万元、政府采购工程支出0万元、政府采购服务支出0万元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1" w:name="_Toc15377224"/>
      <w:bookmarkStart w:id="82" w:name="_Toc85035716"/>
      <w:r>
        <w:rPr>
          <w:rFonts w:hint="eastAsia" w:ascii="仿宋" w:hAnsi="仿宋" w:eastAsia="仿宋"/>
          <w:b/>
          <w:color w:val="000000"/>
          <w:sz w:val="32"/>
          <w:szCs w:val="32"/>
        </w:rPr>
        <w:t>（三）国有资产占有使用情况</w:t>
      </w:r>
      <w:bookmarkEnd w:id="81"/>
      <w:bookmarkEnd w:id="8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日，我单位共有车辆0辆，其中：主要领导干部用车0辆、机要通信用车0辆、应急保障用车0辆、其他用车0辆，单价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eastAsia="zh-CN"/>
        </w:rPr>
        <w:t>，</w:t>
      </w:r>
      <w:r>
        <w:rPr>
          <w:rFonts w:hint="eastAsia" w:ascii="仿宋_GB2312" w:eastAsia="仿宋_GB2312"/>
          <w:color w:val="000000"/>
          <w:sz w:val="32"/>
          <w:szCs w:val="32"/>
        </w:rPr>
        <w:t>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3" w:name="_Toc85035717"/>
      <w:r>
        <w:rPr>
          <w:rFonts w:hint="eastAsia" w:ascii="仿宋" w:hAnsi="仿宋" w:eastAsia="仿宋"/>
          <w:b/>
          <w:color w:val="000000"/>
          <w:sz w:val="32"/>
          <w:szCs w:val="32"/>
        </w:rPr>
        <w:t>（四）预算绩效管理情况。</w:t>
      </w:r>
      <w:bookmarkEnd w:id="83"/>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ascii="仿宋_GB2312" w:hAnsi="仿宋" w:eastAsia="仿宋_GB2312"/>
          <w:sz w:val="32"/>
          <w:szCs w:val="32"/>
        </w:rPr>
        <w:t>编外合同制用工经费</w:t>
      </w:r>
      <w:r>
        <w:rPr>
          <w:rFonts w:hint="eastAsia" w:ascii="仿宋_GB2312" w:hAnsi="仿宋_GB2312" w:eastAsia="仿宋_GB2312" w:cs="仿宋_GB2312"/>
          <w:sz w:val="32"/>
          <w:szCs w:val="32"/>
        </w:rPr>
        <w:t>开展了预算事前绩效评估，对2个项目编制了绩效目标，预算执行过程中，选取2个项目开展绩效监控，年终执行完毕后，对2个项目开展了绩效目标完成情况自评。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eastAsia="仿宋"/>
          <w:color w:val="000000"/>
          <w:sz w:val="32"/>
          <w:szCs w:val="32"/>
        </w:rPr>
        <w:t>项目的申报、立项程序完整，预算执行及时，绩效目标得到较好地实现</w:t>
      </w:r>
      <w:r>
        <w:rPr>
          <w:rFonts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项目支出绩效评价，从评价情况来看，均圆满完成工作任务，较好地实现了绩效目标。</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年度部门决算中反映“编外合同制用工经费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“业务运行费”等2个项目绩效目标实际完成情况。</w:t>
      </w:r>
    </w:p>
    <w:p>
      <w:pPr>
        <w:tabs>
          <w:tab w:val="left" w:pos="312"/>
        </w:tabs>
        <w:spacing w:line="580" w:lineRule="exact"/>
        <w:ind w:firstLine="707" w:firstLineChars="221"/>
        <w:rPr>
          <w:rFonts w:eastAsia="仿宋"/>
          <w:color w:val="000000"/>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）“编外合同制用工经费”项目绩效目标完成情况综述。项目全年预算数20万元，执行数为20万元，完成预算的100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 w:eastAsia="仿宋_GB2312"/>
          <w:sz w:val="32"/>
          <w:szCs w:val="32"/>
        </w:rPr>
        <w:t>保障了市文化旅游公共服务中心各项工作正常开展，</w:t>
      </w:r>
      <w:r>
        <w:rPr>
          <w:rFonts w:eastAsia="仿宋"/>
          <w:color w:val="000000"/>
          <w:sz w:val="32"/>
          <w:szCs w:val="32"/>
        </w:rPr>
        <w:t>按照既定目标，保障了市旅游产业发展领导小组确定的年度重大旅游项目、旅游活动协调工作顺利开展。通过项目实施，发现的主要问题：资金预算不足，有缺口。下一步改进措施：建议市财政根据现行工资及公积金、社保标准安排预算，确保经费无缺口。</w:t>
      </w:r>
    </w:p>
    <w:p>
      <w:pPr>
        <w:adjustRightInd w:val="0"/>
        <w:snapToGrid w:val="0"/>
        <w:spacing w:line="600" w:lineRule="exact"/>
        <w:ind w:firstLine="720"/>
        <w:rPr>
          <w:rFonts w:ascii="仿宋" w:hAnsi="仿宋" w:eastAsia="仿宋"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）“业务运行费”项目绩效目标完成情况综述。项目全年预算数1万元，执行数为1万元，完成预算的100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 w:eastAsia="仿宋_GB2312"/>
          <w:sz w:val="32"/>
          <w:szCs w:val="32"/>
        </w:rPr>
        <w:t>保障了市文化旅游公共服务中心工作正常开展。</w:t>
      </w:r>
      <w:r>
        <w:rPr>
          <w:rFonts w:hint="eastAsia" w:ascii="仿宋_GB2312" w:hAnsi="仿宋_GB2312" w:eastAsia="仿宋_GB2312" w:cs="仿宋_GB2312"/>
          <w:sz w:val="32"/>
          <w:szCs w:val="32"/>
        </w:rPr>
        <w:t>发现的主要问题：</w:t>
      </w:r>
      <w:r>
        <w:rPr>
          <w:rFonts w:hint="eastAsia" w:ascii="仿宋" w:hAnsi="仿宋" w:eastAsia="仿宋" w:cs="仿宋_GB2312"/>
          <w:sz w:val="32"/>
          <w:szCs w:val="32"/>
        </w:rPr>
        <w:t>在预算编制、执行和管理过程中，存在预算有待进一步细化的问题</w:t>
      </w:r>
      <w:r>
        <w:rPr>
          <w:rFonts w:hint="eastAsia" w:ascii="仿宋_GB2312" w:hAnsi="仿宋_GB2312" w:eastAsia="仿宋_GB2312" w:cs="仿宋_GB2312"/>
          <w:sz w:val="32"/>
          <w:szCs w:val="32"/>
        </w:rPr>
        <w:t>。下一步改进措施：</w:t>
      </w:r>
      <w:r>
        <w:rPr>
          <w:rFonts w:hint="eastAsia" w:ascii="仿宋" w:hAnsi="仿宋" w:eastAsia="仿宋" w:cs="仿宋_GB2312"/>
          <w:sz w:val="32"/>
          <w:szCs w:val="32"/>
        </w:rPr>
        <w:t>下一步，我单位将积极采取改进措施，不断规范和强化管理，按照《预算法》及其实施条例等的相关规定，根据实际情况科学编制预算，严格预算执行，不断提高资金使用效率。</w:t>
      </w:r>
    </w:p>
    <w:p>
      <w:pPr>
        <w:adjustRightInd w:val="0"/>
        <w:snapToGrid w:val="0"/>
        <w:spacing w:line="600" w:lineRule="exact"/>
        <w:ind w:firstLine="72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r>
        <w:br w:type="page"/>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spacing w:line="580" w:lineRule="exact"/>
              <w:jc w:val="center"/>
              <w:rPr>
                <w:sz w:val="32"/>
                <w:szCs w:val="32"/>
              </w:rPr>
            </w:pPr>
            <w:r>
              <w:rPr>
                <w:rFonts w:eastAsia="黑体"/>
                <w:bCs/>
                <w:kern w:val="0"/>
                <w:sz w:val="36"/>
                <w:szCs w:val="36"/>
              </w:rPr>
              <w:t>项目绩效目标完成表</w:t>
            </w:r>
            <w:r>
              <w:rPr>
                <w:b/>
                <w:bCs/>
                <w:kern w:val="0"/>
                <w:sz w:val="36"/>
                <w:szCs w:val="36"/>
              </w:rPr>
              <w:br w:type="textWrapping"/>
            </w:r>
            <w:r>
              <w:rPr>
                <w:rFonts w:hint="eastAsia"/>
                <w:kern w:val="0"/>
                <w:sz w:val="36"/>
                <w:szCs w:val="36"/>
              </w:rPr>
              <w:t>（</w:t>
            </w:r>
            <w:r>
              <w:rPr>
                <w:kern w:val="0"/>
                <w:sz w:val="36"/>
                <w:szCs w:val="36"/>
              </w:rPr>
              <w:t>2020年度</w:t>
            </w:r>
            <w:r>
              <w:rPr>
                <w:rFonts w:hint="eastAsia"/>
                <w:kern w:val="0"/>
                <w:sz w:val="36"/>
                <w:szCs w:val="36"/>
              </w:rPr>
              <w:t>）</w:t>
            </w:r>
          </w:p>
          <w:tbl>
            <w:tblPr>
              <w:tblStyle w:val="14"/>
              <w:tblpPr w:leftFromText="180" w:rightFromText="180" w:vertAnchor="text" w:horzAnchor="page" w:tblpXSpec="center" w:tblpY="423"/>
              <w:tblOverlap w:val="never"/>
              <w:tblW w:w="8237" w:type="dxa"/>
              <w:tblInd w:w="0" w:type="dxa"/>
              <w:tblLayout w:type="fixed"/>
              <w:tblCellMar>
                <w:top w:w="0" w:type="dxa"/>
                <w:left w:w="0" w:type="dxa"/>
                <w:bottom w:w="0" w:type="dxa"/>
                <w:right w:w="0" w:type="dxa"/>
              </w:tblCellMar>
            </w:tblPr>
            <w:tblGrid>
              <w:gridCol w:w="487"/>
              <w:gridCol w:w="1128"/>
              <w:gridCol w:w="652"/>
              <w:gridCol w:w="61"/>
              <w:gridCol w:w="1743"/>
              <w:gridCol w:w="2263"/>
              <w:gridCol w:w="108"/>
              <w:gridCol w:w="1795"/>
            </w:tblGrid>
            <w:tr>
              <w:trPr>
                <w:trHeight w:val="624" w:hRule="atLeast"/>
              </w:trPr>
              <w:tc>
                <w:tcPr>
                  <w:tcW w:w="232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Cs w:val="21"/>
                    </w:rPr>
                    <w:t>项目名称</w:t>
                  </w:r>
                </w:p>
              </w:tc>
              <w:tc>
                <w:tcPr>
                  <w:tcW w:w="590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Cs w:val="21"/>
                    </w:rPr>
                  </w:pPr>
                  <w:r>
                    <w:rPr>
                      <w:szCs w:val="21"/>
                    </w:rPr>
                    <w:t>编外合同制用工经费</w:t>
                  </w:r>
                </w:p>
              </w:tc>
            </w:tr>
            <w:tr>
              <w:tblPrEx>
                <w:tblCellMar>
                  <w:top w:w="0" w:type="dxa"/>
                  <w:left w:w="0" w:type="dxa"/>
                  <w:bottom w:w="0" w:type="dxa"/>
                  <w:right w:w="0" w:type="dxa"/>
                </w:tblCellMar>
              </w:tblPrEx>
              <w:trPr>
                <w:trHeight w:val="496" w:hRule="atLeast"/>
              </w:trPr>
              <w:tc>
                <w:tcPr>
                  <w:tcW w:w="232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预算单位</w:t>
                  </w:r>
                </w:p>
              </w:tc>
              <w:tc>
                <w:tcPr>
                  <w:tcW w:w="590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Cs w:val="21"/>
                    </w:rPr>
                  </w:pPr>
                  <w:r>
                    <w:rPr>
                      <w:szCs w:val="21"/>
                    </w:rPr>
                    <w:t>攀枝花市文化旅游公共服务中心</w:t>
                  </w:r>
                </w:p>
              </w:tc>
            </w:tr>
            <w:tr>
              <w:tblPrEx>
                <w:tblCellMar>
                  <w:top w:w="0" w:type="dxa"/>
                  <w:left w:w="0" w:type="dxa"/>
                  <w:bottom w:w="0" w:type="dxa"/>
                  <w:right w:w="0" w:type="dxa"/>
                </w:tblCellMar>
              </w:tblPrEx>
              <w:trPr>
                <w:trHeight w:val="484" w:hRule="atLeast"/>
              </w:trPr>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0"/>
                      <w:szCs w:val="20"/>
                    </w:rPr>
                    <w:t>预算执行情况</w:t>
                  </w:r>
                </w:p>
              </w:tc>
              <w:tc>
                <w:tcPr>
                  <w:tcW w:w="18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kern w:val="0"/>
                      <w:sz w:val="22"/>
                      <w:szCs w:val="22"/>
                    </w:rPr>
                    <w:t>预算数</w:t>
                  </w:r>
                  <w:r>
                    <w:rPr>
                      <w:rFonts w:hint="eastAsia"/>
                      <w:kern w:val="0"/>
                      <w:sz w:val="22"/>
                      <w:szCs w:val="22"/>
                      <w:lang w:eastAsia="zh-CN"/>
                    </w:rPr>
                    <w:t>：</w:t>
                  </w:r>
                </w:p>
              </w:tc>
              <w:tc>
                <w:tcPr>
                  <w:tcW w:w="17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szCs w:val="21"/>
                    </w:rPr>
                    <w:t>20.00</w:t>
                  </w:r>
                  <w:r>
                    <w:rPr>
                      <w:sz w:val="22"/>
                      <w:szCs w:val="22"/>
                    </w:rPr>
                    <w:t>万元</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kern w:val="0"/>
                      <w:sz w:val="22"/>
                      <w:szCs w:val="22"/>
                    </w:rPr>
                    <w:t>执行数</w:t>
                  </w:r>
                  <w:r>
                    <w:rPr>
                      <w:rFonts w:hint="eastAsia"/>
                      <w:kern w:val="0"/>
                      <w:sz w:val="22"/>
                      <w:szCs w:val="22"/>
                      <w:lang w:eastAsia="zh-CN"/>
                    </w:rPr>
                    <w:t>：</w:t>
                  </w:r>
                </w:p>
              </w:tc>
              <w:tc>
                <w:tcPr>
                  <w:tcW w:w="19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szCs w:val="21"/>
                    </w:rPr>
                    <w:t>20.00</w:t>
                  </w:r>
                  <w:r>
                    <w:rPr>
                      <w:sz w:val="22"/>
                      <w:szCs w:val="22"/>
                    </w:rPr>
                    <w:t>万元</w:t>
                  </w:r>
                </w:p>
              </w:tc>
            </w:tr>
            <w:tr>
              <w:tblPrEx>
                <w:tblCellMar>
                  <w:top w:w="0" w:type="dxa"/>
                  <w:left w:w="0" w:type="dxa"/>
                  <w:bottom w:w="0" w:type="dxa"/>
                  <w:right w:w="0" w:type="dxa"/>
                </w:tblCellMar>
              </w:tblPrEx>
              <w:trPr>
                <w:trHeight w:val="562"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8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kern w:val="0"/>
                      <w:sz w:val="22"/>
                      <w:szCs w:val="22"/>
                    </w:rPr>
                    <w:t>其中</w:t>
                  </w:r>
                  <w:r>
                    <w:rPr>
                      <w:rFonts w:hint="eastAsia"/>
                      <w:kern w:val="0"/>
                      <w:sz w:val="22"/>
                      <w:szCs w:val="22"/>
                      <w:lang w:eastAsia="zh-CN"/>
                    </w:rPr>
                    <w:t>－</w:t>
                  </w:r>
                  <w:r>
                    <w:rPr>
                      <w:kern w:val="0"/>
                      <w:sz w:val="22"/>
                      <w:szCs w:val="22"/>
                    </w:rPr>
                    <w:t>财政拨款</w:t>
                  </w:r>
                  <w:r>
                    <w:rPr>
                      <w:rFonts w:hint="eastAsia"/>
                      <w:kern w:val="0"/>
                      <w:sz w:val="22"/>
                      <w:szCs w:val="22"/>
                      <w:lang w:eastAsia="zh-CN"/>
                    </w:rPr>
                    <w:t>：</w:t>
                  </w:r>
                </w:p>
              </w:tc>
              <w:tc>
                <w:tcPr>
                  <w:tcW w:w="17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szCs w:val="21"/>
                    </w:rPr>
                    <w:t>20.00</w:t>
                  </w:r>
                  <w:r>
                    <w:rPr>
                      <w:sz w:val="22"/>
                      <w:szCs w:val="22"/>
                    </w:rPr>
                    <w:t>万元</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kern w:val="0"/>
                      <w:sz w:val="22"/>
                      <w:szCs w:val="22"/>
                    </w:rPr>
                    <w:t>其中</w:t>
                  </w:r>
                  <w:r>
                    <w:rPr>
                      <w:rFonts w:hint="eastAsia"/>
                      <w:kern w:val="0"/>
                      <w:sz w:val="22"/>
                      <w:szCs w:val="22"/>
                      <w:lang w:eastAsia="zh-CN"/>
                    </w:rPr>
                    <w:t>－</w:t>
                  </w:r>
                  <w:r>
                    <w:rPr>
                      <w:kern w:val="0"/>
                      <w:sz w:val="22"/>
                      <w:szCs w:val="22"/>
                    </w:rPr>
                    <w:t>财政拨款</w:t>
                  </w:r>
                  <w:r>
                    <w:rPr>
                      <w:rFonts w:hint="eastAsia"/>
                      <w:kern w:val="0"/>
                      <w:sz w:val="22"/>
                      <w:szCs w:val="22"/>
                      <w:lang w:eastAsia="zh-CN"/>
                    </w:rPr>
                    <w:t>：</w:t>
                  </w:r>
                </w:p>
              </w:tc>
              <w:tc>
                <w:tcPr>
                  <w:tcW w:w="19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szCs w:val="21"/>
                    </w:rPr>
                    <w:t>20.00</w:t>
                  </w:r>
                  <w:r>
                    <w:rPr>
                      <w:sz w:val="22"/>
                      <w:szCs w:val="22"/>
                    </w:rPr>
                    <w:t>万元</w:t>
                  </w:r>
                </w:p>
              </w:tc>
            </w:tr>
            <w:tr>
              <w:tblPrEx>
                <w:tblCellMar>
                  <w:top w:w="0" w:type="dxa"/>
                  <w:left w:w="0" w:type="dxa"/>
                  <w:bottom w:w="0" w:type="dxa"/>
                  <w:right w:w="0" w:type="dxa"/>
                </w:tblCellMar>
              </w:tblPrEx>
              <w:trPr>
                <w:trHeight w:val="400"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8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kern w:val="0"/>
                      <w:sz w:val="22"/>
                      <w:szCs w:val="22"/>
                    </w:rPr>
                    <w:t>其它资金</w:t>
                  </w:r>
                  <w:r>
                    <w:rPr>
                      <w:rFonts w:hint="eastAsia"/>
                      <w:kern w:val="0"/>
                      <w:sz w:val="22"/>
                      <w:szCs w:val="22"/>
                      <w:lang w:eastAsia="zh-CN"/>
                    </w:rPr>
                    <w:t>：</w:t>
                  </w:r>
                </w:p>
              </w:tc>
              <w:tc>
                <w:tcPr>
                  <w:tcW w:w="17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sz w:val="22"/>
                      <w:szCs w:val="22"/>
                    </w:rPr>
                    <w:t>0</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kern w:val="0"/>
                      <w:sz w:val="22"/>
                      <w:szCs w:val="22"/>
                    </w:rPr>
                    <w:t>其它资金</w:t>
                  </w:r>
                  <w:r>
                    <w:rPr>
                      <w:rFonts w:hint="eastAsia"/>
                      <w:kern w:val="0"/>
                      <w:sz w:val="22"/>
                      <w:szCs w:val="22"/>
                      <w:lang w:eastAsia="zh-CN"/>
                    </w:rPr>
                    <w:t>：</w:t>
                  </w:r>
                </w:p>
              </w:tc>
              <w:tc>
                <w:tcPr>
                  <w:tcW w:w="19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2"/>
                      <w:szCs w:val="22"/>
                    </w:rPr>
                  </w:pPr>
                  <w:r>
                    <w:rPr>
                      <w:sz w:val="22"/>
                      <w:szCs w:val="22"/>
                    </w:rPr>
                    <w:t>0</w:t>
                  </w:r>
                </w:p>
              </w:tc>
            </w:tr>
            <w:tr>
              <w:trPr>
                <w:trHeight w:val="276" w:hRule="atLeast"/>
              </w:trPr>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年度目标完成情况</w:t>
                  </w:r>
                </w:p>
              </w:tc>
              <w:tc>
                <w:tcPr>
                  <w:tcW w:w="35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kern w:val="0"/>
                      <w:sz w:val="22"/>
                      <w:szCs w:val="22"/>
                    </w:rPr>
                    <w:t>预期目标</w:t>
                  </w:r>
                </w:p>
              </w:tc>
              <w:tc>
                <w:tcPr>
                  <w:tcW w:w="41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2"/>
                      <w:szCs w:val="22"/>
                    </w:rPr>
                  </w:pPr>
                  <w:r>
                    <w:rPr>
                      <w:kern w:val="0"/>
                      <w:sz w:val="22"/>
                      <w:szCs w:val="22"/>
                    </w:rPr>
                    <w:t>实际完成目标</w:t>
                  </w:r>
                </w:p>
              </w:tc>
            </w:tr>
            <w:tr>
              <w:tblPrEx>
                <w:tblCellMar>
                  <w:top w:w="0" w:type="dxa"/>
                  <w:left w:w="0" w:type="dxa"/>
                  <w:bottom w:w="0" w:type="dxa"/>
                  <w:right w:w="0" w:type="dxa"/>
                </w:tblCellMar>
              </w:tblPrEx>
              <w:trPr>
                <w:trHeight w:val="1941"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35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utoSpaceDE w:val="0"/>
                    <w:autoSpaceDN w:val="0"/>
                    <w:jc w:val="center"/>
                    <w:rPr>
                      <w:spacing w:val="6"/>
                      <w:szCs w:val="32"/>
                    </w:rPr>
                  </w:pPr>
                  <w:r>
                    <w:rPr>
                      <w:szCs w:val="21"/>
                    </w:rPr>
                    <w:t>按照既定目标，编外合同制用工4人，劳务费支出，用于做好市旅游产业发展领导小组确定的年度重大旅游项目、旅游活动协调工作。</w:t>
                  </w:r>
                </w:p>
              </w:tc>
              <w:tc>
                <w:tcPr>
                  <w:tcW w:w="41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outlineLvl w:val="0"/>
                    <w:rPr>
                      <w:spacing w:val="6"/>
                      <w:szCs w:val="32"/>
                    </w:rPr>
                  </w:pPr>
                  <w:bookmarkStart w:id="84" w:name="_Toc50971487"/>
                  <w:bookmarkStart w:id="85" w:name="_Toc50972135"/>
                  <w:bookmarkStart w:id="86" w:name="_Toc85035718"/>
                  <w:r>
                    <w:rPr>
                      <w:szCs w:val="21"/>
                    </w:rPr>
                    <w:t>按照既定目标，编外合同制用工4人，完成劳务费的支出，用于保障做好市旅游产业发展领导小组确定的年度重大旅游项目、旅游活动协调工作。</w:t>
                  </w:r>
                  <w:bookmarkEnd w:id="84"/>
                  <w:bookmarkEnd w:id="85"/>
                  <w:bookmarkEnd w:id="86"/>
                </w:p>
              </w:tc>
            </w:tr>
            <w:tr>
              <w:tblPrEx>
                <w:tblCellMar>
                  <w:top w:w="0" w:type="dxa"/>
                  <w:left w:w="0" w:type="dxa"/>
                  <w:bottom w:w="0" w:type="dxa"/>
                  <w:right w:w="0" w:type="dxa"/>
                </w:tblCellMar>
              </w:tblPrEx>
              <w:trPr>
                <w:trHeight w:val="642" w:hRule="atLeast"/>
              </w:trPr>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绩效指标完成情况</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一级指标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二级指标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三级指标</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预期指标值</w:t>
                  </w:r>
                  <w:r>
                    <w:rPr>
                      <w:rFonts w:hint="eastAsia"/>
                      <w:kern w:val="0"/>
                      <w:sz w:val="20"/>
                      <w:szCs w:val="20"/>
                      <w:lang w:eastAsia="zh-CN"/>
                    </w:rPr>
                    <w:t>（</w:t>
                  </w:r>
                  <w:r>
                    <w:rPr>
                      <w:kern w:val="0"/>
                      <w:sz w:val="20"/>
                      <w:szCs w:val="20"/>
                    </w:rPr>
                    <w:t>包含数字及文字描述</w:t>
                  </w:r>
                  <w:r>
                    <w:rPr>
                      <w:rFonts w:hint="eastAsia"/>
                      <w:kern w:val="0"/>
                      <w:sz w:val="20"/>
                      <w:szCs w:val="20"/>
                      <w:lang w:eastAsia="zh-CN"/>
                    </w:rPr>
                    <w:t>）</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实际完成指标值</w:t>
                  </w:r>
                  <w:r>
                    <w:rPr>
                      <w:rFonts w:hint="eastAsia"/>
                      <w:kern w:val="0"/>
                      <w:sz w:val="20"/>
                      <w:szCs w:val="20"/>
                      <w:lang w:eastAsia="zh-CN"/>
                    </w:rPr>
                    <w:t>（</w:t>
                  </w:r>
                  <w:r>
                    <w:rPr>
                      <w:kern w:val="0"/>
                      <w:sz w:val="20"/>
                      <w:szCs w:val="20"/>
                    </w:rPr>
                    <w:t>包含数字及文字描述</w:t>
                  </w:r>
                  <w:r>
                    <w:rPr>
                      <w:rFonts w:hint="eastAsia"/>
                      <w:kern w:val="0"/>
                      <w:sz w:val="20"/>
                      <w:szCs w:val="20"/>
                      <w:lang w:eastAsia="zh-CN"/>
                    </w:rPr>
                    <w:t>）</w:t>
                  </w:r>
                </w:p>
              </w:tc>
            </w:tr>
            <w:tr>
              <w:trPr>
                <w:trHeight w:val="696"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项目完成指标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数量指标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4人</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4人</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100%</w:t>
                  </w:r>
                </w:p>
              </w:tc>
            </w:tr>
            <w:tr>
              <w:trPr>
                <w:trHeight w:val="1054"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项目完成指标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质量指标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szCs w:val="21"/>
                    </w:rPr>
                    <w:t>保质保量完成工作</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szCs w:val="21"/>
                    </w:rPr>
                    <w:t>根据职责分工，按时保质保量完成各项工作。</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100%</w:t>
                  </w:r>
                </w:p>
              </w:tc>
            </w:tr>
            <w:tr>
              <w:tblPrEx>
                <w:tblCellMar>
                  <w:top w:w="0" w:type="dxa"/>
                  <w:left w:w="0" w:type="dxa"/>
                  <w:bottom w:w="0" w:type="dxa"/>
                  <w:right w:w="0" w:type="dxa"/>
                </w:tblCellMar>
              </w:tblPrEx>
              <w:trPr>
                <w:trHeight w:val="764"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项目完成指标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时效指标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szCs w:val="21"/>
                    </w:rPr>
                    <w:t>在规定时间内完成。</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2020年</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100%</w:t>
                  </w:r>
                </w:p>
              </w:tc>
            </w:tr>
            <w:tr>
              <w:tblPrEx>
                <w:tblCellMar>
                  <w:top w:w="0" w:type="dxa"/>
                  <w:left w:w="0" w:type="dxa"/>
                  <w:bottom w:w="0" w:type="dxa"/>
                  <w:right w:w="0" w:type="dxa"/>
                </w:tblCellMar>
              </w:tblPrEx>
              <w:trPr>
                <w:trHeight w:val="2429"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Cs w:val="21"/>
                    </w:rPr>
                    <w:t>经济效益</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经济效益指标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szCs w:val="21"/>
                    </w:rPr>
                    <w:t>文化旅游经济增长</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szCs w:val="21"/>
                    </w:rPr>
                    <w:t>通过努力，拉动文化旅游消费，促进文旅经济增长，实现旅游人数、收入年度目标任务。丰富旅游产品：项目落地后，完善现代旅游产业体系，丰富阳光康养。</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100%</w:t>
                  </w:r>
                </w:p>
              </w:tc>
            </w:tr>
            <w:tr>
              <w:tblPrEx>
                <w:tblCellMar>
                  <w:top w:w="0" w:type="dxa"/>
                  <w:left w:w="0" w:type="dxa"/>
                  <w:bottom w:w="0" w:type="dxa"/>
                  <w:right w:w="0" w:type="dxa"/>
                </w:tblCellMar>
              </w:tblPrEx>
              <w:trPr>
                <w:trHeight w:val="1653"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color w:val="000000"/>
                      <w:kern w:val="0"/>
                      <w:szCs w:val="21"/>
                    </w:rPr>
                    <w:t>社会效益</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kern w:val="0"/>
                      <w:sz w:val="20"/>
                      <w:szCs w:val="20"/>
                    </w:rPr>
                  </w:pPr>
                  <w:r>
                    <w:rPr>
                      <w:kern w:val="0"/>
                      <w:sz w:val="20"/>
                      <w:szCs w:val="20"/>
                    </w:rPr>
                    <w:t>社会效益指标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color w:val="000000"/>
                      <w:szCs w:val="21"/>
                    </w:rPr>
                    <w:t>丰富文旅产品，满足游客需求。</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color w:val="000000"/>
                      <w:szCs w:val="21"/>
                    </w:rPr>
                    <w:t>丰富旅游产品：项目落地后，完善现代旅游产业体系，丰富阳光康养系列产品，满足游客旅游需求。</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100%</w:t>
                  </w:r>
                </w:p>
              </w:tc>
            </w:tr>
            <w:tr>
              <w:tblPrEx>
                <w:tblCellMar>
                  <w:top w:w="0" w:type="dxa"/>
                  <w:left w:w="0" w:type="dxa"/>
                  <w:bottom w:w="0" w:type="dxa"/>
                  <w:right w:w="0" w:type="dxa"/>
                </w:tblCellMar>
              </w:tblPrEx>
              <w:trPr>
                <w:trHeight w:val="90" w:hRule="atLeast"/>
              </w:trPr>
              <w:tc>
                <w:tcPr>
                  <w:tcW w:w="48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kern w:val="0"/>
                      <w:sz w:val="20"/>
                      <w:szCs w:val="20"/>
                    </w:rPr>
                  </w:pPr>
                </w:p>
              </w:tc>
              <w:tc>
                <w:tcPr>
                  <w:tcW w:w="112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满意度指标</w:t>
                  </w:r>
                </w:p>
              </w:tc>
              <w:tc>
                <w:tcPr>
                  <w:tcW w:w="65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textAlignment w:val="center"/>
                    <w:rPr>
                      <w:kern w:val="0"/>
                      <w:sz w:val="20"/>
                      <w:szCs w:val="20"/>
                    </w:rPr>
                  </w:pPr>
                  <w:r>
                    <w:rPr>
                      <w:kern w:val="0"/>
                      <w:sz w:val="20"/>
                      <w:szCs w:val="20"/>
                    </w:rPr>
                    <w:t>满意度指标</w:t>
                  </w:r>
                </w:p>
              </w:tc>
              <w:tc>
                <w:tcPr>
                  <w:tcW w:w="1804" w:type="dxa"/>
                  <w:gridSpan w:val="2"/>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color w:val="000000"/>
                      <w:szCs w:val="21"/>
                    </w:rPr>
                    <w:t>游客满意度。</w:t>
                  </w:r>
                </w:p>
              </w:tc>
              <w:tc>
                <w:tcPr>
                  <w:tcW w:w="2371" w:type="dxa"/>
                  <w:gridSpan w:val="2"/>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color w:val="000000"/>
                      <w:szCs w:val="21"/>
                    </w:rPr>
                    <w:t>通过指导项目建设，丰富产品，完善配套，提高服务水平，加强管理，提高群众满意度</w:t>
                  </w:r>
                  <w:r>
                    <w:rPr>
                      <w:rFonts w:hint="eastAsia"/>
                      <w:color w:val="000000"/>
                      <w:szCs w:val="21"/>
                      <w:lang w:eastAsia="zh-CN"/>
                    </w:rPr>
                    <w:t>，</w:t>
                  </w:r>
                  <w:r>
                    <w:rPr>
                      <w:color w:val="000000"/>
                      <w:szCs w:val="21"/>
                    </w:rPr>
                    <w:t>使群众满意度达到百分之九十以上。</w:t>
                  </w:r>
                </w:p>
              </w:tc>
              <w:tc>
                <w:tcPr>
                  <w:tcW w:w="1795"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kern w:val="0"/>
                      <w:sz w:val="20"/>
                      <w:szCs w:val="20"/>
                    </w:rPr>
                    <w:t>100%</w:t>
                  </w:r>
                </w:p>
              </w:tc>
            </w:tr>
          </w:tbl>
          <w:p>
            <w:pPr>
              <w:spacing w:line="580" w:lineRule="exact"/>
              <w:ind w:firstLine="640" w:firstLineChars="200"/>
              <w:rPr>
                <w:sz w:val="32"/>
                <w:szCs w:val="32"/>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业务运行费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攀枝花市文化旅游公共服务中心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组织开展</w:t>
            </w:r>
            <w:r>
              <w:rPr>
                <w:rFonts w:hint="eastAsia" w:ascii="宋体" w:cs="宋体"/>
                <w:color w:val="000000"/>
                <w:sz w:val="24"/>
                <w:lang w:eastAsia="zh-CN"/>
              </w:rPr>
              <w:t>A级旅游景区</w:t>
            </w:r>
            <w:r>
              <w:rPr>
                <w:rFonts w:hint="eastAsia" w:ascii="宋体" w:cs="宋体"/>
                <w:color w:val="000000"/>
                <w:sz w:val="24"/>
              </w:rPr>
              <w:t>、星级饭店、旅行社、乡村旅游、地接导游等培训1期。</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组织开展</w:t>
            </w:r>
            <w:r>
              <w:rPr>
                <w:rFonts w:hint="eastAsia" w:ascii="宋体" w:cs="宋体"/>
                <w:color w:val="000000"/>
                <w:sz w:val="24"/>
                <w:lang w:eastAsia="zh-CN"/>
              </w:rPr>
              <w:t>A级旅游景区</w:t>
            </w:r>
            <w:r>
              <w:rPr>
                <w:rFonts w:hint="eastAsia" w:ascii="宋体" w:cs="宋体"/>
                <w:color w:val="000000"/>
                <w:sz w:val="24"/>
              </w:rPr>
              <w:t>、星级饭店、旅行社、乡村旅游、地接导游等培训1期。</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p>
            <w:pPr>
              <w:jc w:val="center"/>
              <w:textAlignment w:val="center"/>
              <w:rPr>
                <w:rFonts w:ascii="宋体" w:cs="宋体"/>
                <w:color w:val="000000"/>
                <w:sz w:val="24"/>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培训期数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r>
              <w:rPr>
                <w:rFonts w:hint="eastAsia"/>
              </w:rPr>
              <w:t>全年开展</w:t>
            </w:r>
            <w:r>
              <w:rPr>
                <w:rFonts w:hint="eastAsia"/>
                <w:lang w:eastAsia="zh-CN"/>
              </w:rPr>
              <w:t>A级旅游景区</w:t>
            </w:r>
            <w:r>
              <w:rPr>
                <w:rFonts w:hint="eastAsia"/>
              </w:rPr>
              <w:t>、星级饭店、旅行社、乡村旅游、地接导游等培训1期。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r>
              <w:rPr>
                <w:rFonts w:hint="eastAsia"/>
              </w:rPr>
              <w:t>全年开展</w:t>
            </w:r>
            <w:r>
              <w:rPr>
                <w:rFonts w:hint="eastAsia"/>
                <w:lang w:eastAsia="zh-CN"/>
              </w:rPr>
              <w:t>A级旅游景区</w:t>
            </w:r>
            <w:r>
              <w:rPr>
                <w:rFonts w:hint="eastAsia"/>
              </w:rPr>
              <w:t>、星级饭店、旅行社、乡村旅游、地接导游等培训1期。</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培训人次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100人左右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从事旅游行业的人员综合素质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提升景区、宾馆饭店、旅行社、导游、民宿客栈、乡村旅游一线员工的综合从业素质，培养综合人才。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达到预期效果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提高业务水平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组织市、县（区）旅游管理人员、涉旅企业负责人、业主赴旅游发达地区参与考察学习调研，提高业务水平。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达到预期效果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p>
            <w:pPr>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2020年12月31日前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控制培训成本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在保质保量完成培训任务的情况下，严格控制培训成本，全年预计1万元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p>
            <w:pPr>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促进旅游经济发展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通过提升从业人员综合素质和业务水平，进一步促进文旅经济发展。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通过提升从业人员综合素质和业务水平，进一步促进文旅经济发展。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促进旅游产业发展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推进我市旅游业发展提档升级，丰富产业业态，提升我市旅游产品品牌。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推进我市旅游业发展提档升级，丰富产业业态，提升我市旅游产品品牌。</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促进生态旅游发展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通过完善服务水平，提高从业者的知识结构，调整产业结构，促进生态旅游发展。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通过完善服务水平，提高从业者的知识结构，调整产业结构，促进生态旅游发展。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促进旅游可持续发展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培养旅游从业人才，提高从业人员素质，促进旅游业可持续发展。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培养旅游从业人才，提高从业人员素质，促进旅游业可持续发展。</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服务对象满意度指标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游客满意度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提升从业人员素质和服务质量，提高游客满意度。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szCs w:val="21"/>
              </w:rPr>
              <w:t>≥90%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楷体_GB2312" w:hAnsi="楷体_GB2312" w:eastAsia="楷体_GB2312" w:cs="楷体_GB2312"/>
          <w:sz w:val="32"/>
          <w:szCs w:val="32"/>
        </w:rPr>
      </w:pPr>
    </w:p>
    <w:p>
      <w:pPr>
        <w:spacing w:line="580" w:lineRule="exact"/>
        <w:ind w:left="630"/>
        <w:rPr>
          <w:rFonts w:ascii="楷体_GB2312" w:hAnsi="楷体_GB2312" w:eastAsia="楷体_GB2312" w:cs="楷体_GB2312"/>
          <w:sz w:val="32"/>
          <w:szCs w:val="32"/>
        </w:rPr>
      </w:pPr>
    </w:p>
    <w:p>
      <w:pPr>
        <w:spacing w:line="580" w:lineRule="exact"/>
        <w:ind w:left="630"/>
        <w:rPr>
          <w:rFonts w:ascii="楷体_GB2312" w:hAnsi="楷体_GB2312" w:eastAsia="楷体_GB2312" w:cs="楷体_GB2312"/>
          <w:sz w:val="32"/>
          <w:szCs w:val="32"/>
        </w:rPr>
      </w:pPr>
    </w:p>
    <w:p>
      <w:pPr>
        <w:spacing w:line="580" w:lineRule="exact"/>
        <w:ind w:left="630"/>
        <w:rPr>
          <w:rFonts w:ascii="楷体_GB2312" w:hAnsi="楷体_GB2312" w:eastAsia="楷体_GB2312" w:cs="楷体_GB2312"/>
          <w:sz w:val="32"/>
          <w:szCs w:val="32"/>
        </w:rPr>
      </w:pPr>
    </w:p>
    <w:p>
      <w:pPr>
        <w:spacing w:line="580" w:lineRule="exact"/>
        <w:ind w:left="630"/>
        <w:rPr>
          <w:rFonts w:ascii="楷体_GB2312" w:hAnsi="楷体_GB2312" w:eastAsia="楷体_GB2312" w:cs="楷体_GB2312"/>
          <w:sz w:val="32"/>
          <w:szCs w:val="32"/>
        </w:rPr>
      </w:pPr>
    </w:p>
    <w:p>
      <w:pPr>
        <w:spacing w:line="580" w:lineRule="exact"/>
        <w:ind w:left="630"/>
        <w:rPr>
          <w:rFonts w:ascii="楷体_GB2312" w:hAnsi="楷体_GB2312" w:eastAsia="楷体_GB2312" w:cs="楷体_GB2312"/>
          <w:sz w:val="32"/>
          <w:szCs w:val="32"/>
        </w:rPr>
      </w:pPr>
    </w:p>
    <w:p>
      <w:pPr>
        <w:spacing w:line="580" w:lineRule="exact"/>
        <w:ind w:left="630"/>
        <w:rPr>
          <w:rFonts w:ascii="楷体_GB2312" w:hAnsi="楷体_GB2312" w:eastAsia="楷体_GB2312" w:cs="楷体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年部门整体支出绩效评价情况开展自评，《攀枝花市文化旅游公共服务中心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ascii="仿宋_GB2312" w:hAnsi="仿宋_GB2312" w:eastAsia="仿宋_GB2312" w:cs="仿宋_GB2312"/>
          <w:sz w:val="32"/>
          <w:szCs w:val="32"/>
        </w:rPr>
        <w:t>编外合同制用工经费</w:t>
      </w:r>
      <w:r>
        <w:rPr>
          <w:rFonts w:hint="eastAsia" w:ascii="仿宋_GB2312" w:hAnsi="仿宋_GB2312" w:eastAsia="仿宋_GB2312" w:cs="仿宋_GB2312"/>
          <w:sz w:val="32"/>
          <w:szCs w:val="32"/>
        </w:rPr>
        <w:t>项目、业务运行费项目开展了绩效评价，《攀枝花市文化旅游公共服务中心</w:t>
      </w:r>
      <w:r>
        <w:rPr>
          <w:rFonts w:ascii="仿宋_GB2312" w:hAnsi="仿宋_GB2312" w:eastAsia="仿宋_GB2312" w:cs="仿宋_GB2312"/>
          <w:sz w:val="32"/>
          <w:szCs w:val="32"/>
        </w:rPr>
        <w:t>编外合同制用工经费</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年绩效评价报告》《攀枝花市文化旅游公共服务中心业务运行费项目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8"/>
          <w:rFonts w:ascii="黑体" w:hAnsi="黑体" w:eastAsia="黑体"/>
          <w:b w:val="0"/>
        </w:rPr>
      </w:pPr>
      <w:bookmarkStart w:id="87" w:name="_Toc15396613"/>
      <w:bookmarkStart w:id="88" w:name="_Toc85035719"/>
      <w:bookmarkStart w:id="89" w:name="_Toc15377225"/>
      <w:r>
        <w:rPr>
          <w:rFonts w:hint="eastAsia" w:ascii="黑体" w:hAnsi="黑体" w:eastAsia="黑体"/>
          <w:color w:val="000000"/>
          <w:sz w:val="44"/>
          <w:szCs w:val="44"/>
        </w:rPr>
        <w:t>名</w:t>
      </w:r>
      <w:r>
        <w:rPr>
          <w:rStyle w:val="18"/>
          <w:rFonts w:hint="eastAsia" w:ascii="黑体" w:hAnsi="黑体" w:eastAsia="黑体"/>
          <w:b w:val="0"/>
        </w:rPr>
        <w:t>词解释</w:t>
      </w:r>
      <w:bookmarkEnd w:id="87"/>
      <w:bookmarkEnd w:id="88"/>
      <w:bookmarkEnd w:id="89"/>
    </w:p>
    <w:p>
      <w:pPr>
        <w:spacing w:line="600" w:lineRule="exact"/>
        <w:jc w:val="left"/>
        <w:rPr>
          <w:rFonts w:ascii="宋体"/>
          <w:b/>
          <w:color w:val="000000"/>
          <w:sz w:val="44"/>
          <w:szCs w:val="44"/>
        </w:rPr>
      </w:pPr>
    </w:p>
    <w:p>
      <w:pPr>
        <w:pStyle w:val="28"/>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9. 文化旅游体育与传媒支出（类）文化和旅游（款）其他文化和旅游支出（项）反映除上述项目以外其他用于文化和旅游方面的支出。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．社会保障和就业支出（类）行政事业单位养老支出（款）事业单位离退休（项）反映各类事业单位开支的离退休经费。</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．社会保障和就业支出（类）行政事业单位养老支出（款）机关事业单位基本养老保险缴费支出（项）反映机关事业单位实施养老保险制度由单位缴纳的基本养老保险费支出。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．住房保障支出（类）住房改革支出（款）住房公积金（项）反映行政事业单位按人力资源和社会保障部、财政部规定的基本工资和津贴以及规定比例为职工缴纳的住房公积金。</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hAnsi="黑体" w:eastAsia="黑体"/>
          <w:b w:val="0"/>
        </w:rPr>
      </w:pPr>
      <w:bookmarkStart w:id="90" w:name="_Toc15377226"/>
      <w:r>
        <w:rPr>
          <w:rFonts w:ascii="宋体"/>
          <w:b/>
          <w:color w:val="000000"/>
          <w:sz w:val="44"/>
          <w:szCs w:val="44"/>
        </w:rPr>
        <w:br w:type="page"/>
      </w:r>
      <w:bookmarkStart w:id="91" w:name="_Toc15396614"/>
      <w:bookmarkStart w:id="92" w:name="_Toc85035720"/>
      <w:r>
        <w:rPr>
          <w:rFonts w:hint="eastAsia" w:ascii="黑体" w:hAnsi="黑体" w:eastAsia="黑体"/>
          <w:color w:val="000000"/>
          <w:sz w:val="44"/>
          <w:szCs w:val="44"/>
        </w:rPr>
        <w:t>第</w:t>
      </w:r>
      <w:r>
        <w:rPr>
          <w:rStyle w:val="18"/>
          <w:rFonts w:hint="eastAsia" w:ascii="黑体" w:hAnsi="黑体" w:eastAsia="黑体"/>
          <w:b w:val="0"/>
        </w:rPr>
        <w:t>四部分附件</w:t>
      </w:r>
      <w:bookmarkEnd w:id="91"/>
      <w:bookmarkEnd w:id="92"/>
    </w:p>
    <w:p>
      <w:pPr>
        <w:spacing w:line="600" w:lineRule="exact"/>
        <w:jc w:val="left"/>
        <w:outlineLvl w:val="0"/>
        <w:rPr>
          <w:rFonts w:ascii="方正小标宋简体" w:hAnsi="方正小标宋简体" w:eastAsia="方正小标宋简体" w:cs="方正小标宋简体"/>
          <w:sz w:val="32"/>
          <w:szCs w:val="32"/>
        </w:rPr>
      </w:pPr>
      <w:bookmarkStart w:id="93" w:name="_Toc85035721"/>
      <w:r>
        <w:rPr>
          <w:rFonts w:hint="eastAsia" w:ascii="黑体" w:hAnsi="黑体" w:eastAsia="黑体" w:cs="黑体"/>
          <w:sz w:val="32"/>
          <w:szCs w:val="32"/>
        </w:rPr>
        <w:t>附件</w:t>
      </w:r>
      <w:r>
        <w:rPr>
          <w:rFonts w:ascii="黑体" w:hAnsi="黑体" w:eastAsia="黑体" w:cs="黑体"/>
          <w:sz w:val="32"/>
          <w:szCs w:val="32"/>
        </w:rPr>
        <w:t>1</w:t>
      </w:r>
      <w:bookmarkEnd w:id="93"/>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攀枝花市文化旅游公共服务中心</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攀枝花市文化旅游公共服务中心是攀枝花市文化广播电视和旅游局所属公益一类事业单位。</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pStyle w:val="5"/>
        <w:adjustRightInd w:val="0"/>
        <w:spacing w:beforeLines="0" w:line="600" w:lineRule="exact"/>
        <w:ind w:firstLine="672" w:firstLineChars="210"/>
        <w:rPr>
          <w:rFonts w:ascii="Times New Roman"/>
          <w:sz w:val="32"/>
        </w:rPr>
      </w:pPr>
      <w:r>
        <w:rPr>
          <w:rFonts w:ascii="Times New Roman"/>
          <w:sz w:val="32"/>
        </w:rPr>
        <w:t>1</w:t>
      </w:r>
      <w:r>
        <w:rPr>
          <w:rFonts w:hint="eastAsia" w:ascii="Times New Roman"/>
          <w:sz w:val="32"/>
        </w:rPr>
        <w:t>.</w:t>
      </w:r>
      <w:r>
        <w:rPr>
          <w:rFonts w:ascii="Times New Roman"/>
          <w:sz w:val="32"/>
        </w:rPr>
        <w:t>落实旅游业公共服务发展政策、法规、规划、标准，开展本市旅游公共服务工作，协助推进区域旅游公共服务一体化工作</w:t>
      </w:r>
      <w:r>
        <w:rPr>
          <w:rFonts w:hint="eastAsia" w:ascii="Times New Roman"/>
          <w:sz w:val="32"/>
        </w:rPr>
        <w:t>。</w:t>
      </w:r>
    </w:p>
    <w:p>
      <w:pPr>
        <w:pStyle w:val="5"/>
        <w:adjustRightInd w:val="0"/>
        <w:spacing w:beforeLines="0" w:line="600" w:lineRule="exact"/>
        <w:ind w:firstLine="672" w:firstLineChars="210"/>
        <w:rPr>
          <w:rFonts w:ascii="Times New Roman"/>
          <w:sz w:val="32"/>
        </w:rPr>
      </w:pPr>
      <w:r>
        <w:rPr>
          <w:rFonts w:hint="eastAsia" w:ascii="Times New Roman"/>
          <w:sz w:val="32"/>
        </w:rPr>
        <w:t>2.</w:t>
      </w:r>
      <w:r>
        <w:rPr>
          <w:rFonts w:ascii="Times New Roman"/>
          <w:sz w:val="32"/>
        </w:rPr>
        <w:t>实施旅游公共信息服务体系建设，负责旅游公共服务信息平台运营、维护和管理</w:t>
      </w:r>
      <w:r>
        <w:rPr>
          <w:rFonts w:hint="eastAsia" w:ascii="Times New Roman"/>
          <w:sz w:val="32"/>
          <w:lang w:eastAsia="zh-CN"/>
        </w:rPr>
        <w:t>，</w:t>
      </w:r>
      <w:r>
        <w:rPr>
          <w:rFonts w:ascii="Times New Roman"/>
          <w:sz w:val="32"/>
        </w:rPr>
        <w:t>发布相关旅游公共服务信息</w:t>
      </w:r>
      <w:r>
        <w:rPr>
          <w:rFonts w:hint="eastAsia" w:ascii="Times New Roman"/>
          <w:sz w:val="32"/>
        </w:rPr>
        <w:t>。</w:t>
      </w:r>
    </w:p>
    <w:p>
      <w:pPr>
        <w:pStyle w:val="5"/>
        <w:adjustRightInd w:val="0"/>
        <w:spacing w:beforeLines="0" w:line="600" w:lineRule="exact"/>
        <w:ind w:firstLine="672" w:firstLineChars="210"/>
        <w:rPr>
          <w:rFonts w:ascii="Times New Roman"/>
          <w:sz w:val="32"/>
        </w:rPr>
      </w:pPr>
      <w:r>
        <w:rPr>
          <w:rFonts w:hint="eastAsia" w:ascii="Times New Roman"/>
          <w:sz w:val="32"/>
        </w:rPr>
        <w:t>3.</w:t>
      </w:r>
      <w:r>
        <w:rPr>
          <w:rFonts w:ascii="Times New Roman"/>
          <w:sz w:val="32"/>
        </w:rPr>
        <w:t>负责旅游公共服务设施管理</w:t>
      </w:r>
      <w:r>
        <w:rPr>
          <w:rFonts w:hint="eastAsia" w:ascii="Times New Roman"/>
          <w:sz w:val="32"/>
        </w:rPr>
        <w:t>，</w:t>
      </w:r>
      <w:r>
        <w:rPr>
          <w:rFonts w:ascii="Times New Roman"/>
          <w:sz w:val="32"/>
        </w:rPr>
        <w:t>引导旅游咨询站（点）的布局</w:t>
      </w:r>
      <w:r>
        <w:rPr>
          <w:rFonts w:hint="eastAsia" w:ascii="Times New Roman"/>
          <w:sz w:val="32"/>
        </w:rPr>
        <w:t>、</w:t>
      </w:r>
      <w:r>
        <w:rPr>
          <w:rFonts w:ascii="Times New Roman"/>
          <w:sz w:val="32"/>
        </w:rPr>
        <w:t>设置</w:t>
      </w:r>
      <w:r>
        <w:rPr>
          <w:rFonts w:hint="eastAsia" w:ascii="Times New Roman"/>
          <w:sz w:val="32"/>
        </w:rPr>
        <w:t>和管理</w:t>
      </w:r>
      <w:r>
        <w:rPr>
          <w:rFonts w:ascii="Times New Roman"/>
          <w:sz w:val="32"/>
        </w:rPr>
        <w:t>，开展旅游</w:t>
      </w:r>
      <w:r>
        <w:rPr>
          <w:rFonts w:hint="eastAsia" w:ascii="Times New Roman"/>
          <w:sz w:val="32"/>
          <w:lang w:eastAsia="zh-CN"/>
        </w:rPr>
        <w:t>咨询服务</w:t>
      </w:r>
      <w:r>
        <w:rPr>
          <w:rFonts w:hint="eastAsia" w:ascii="Times New Roman"/>
          <w:sz w:val="32"/>
        </w:rPr>
        <w:t>。</w:t>
      </w:r>
    </w:p>
    <w:p>
      <w:pPr>
        <w:pStyle w:val="5"/>
        <w:adjustRightInd w:val="0"/>
        <w:spacing w:beforeLines="0" w:line="600" w:lineRule="exact"/>
        <w:ind w:firstLine="672" w:firstLineChars="210"/>
        <w:rPr>
          <w:rFonts w:ascii="Times New Roman"/>
          <w:sz w:val="32"/>
        </w:rPr>
      </w:pPr>
      <w:r>
        <w:rPr>
          <w:rFonts w:hint="eastAsia" w:ascii="Times New Roman"/>
          <w:sz w:val="32"/>
        </w:rPr>
        <w:t>4.</w:t>
      </w:r>
      <w:r>
        <w:rPr>
          <w:rFonts w:ascii="Times New Roman"/>
          <w:sz w:val="32"/>
        </w:rPr>
        <w:t>实施旅游便民服务体系建设，建立与市场对接的服务平台与信息机制，加强旅游公益性服务</w:t>
      </w:r>
      <w:r>
        <w:rPr>
          <w:rFonts w:hint="eastAsia" w:ascii="Times New Roman"/>
          <w:sz w:val="32"/>
        </w:rPr>
        <w:t>。</w:t>
      </w:r>
    </w:p>
    <w:p>
      <w:pPr>
        <w:pStyle w:val="5"/>
        <w:adjustRightInd w:val="0"/>
        <w:spacing w:beforeLines="0" w:line="600" w:lineRule="exact"/>
        <w:ind w:firstLine="672" w:firstLineChars="210"/>
        <w:rPr>
          <w:rFonts w:ascii="Times New Roman"/>
          <w:sz w:val="32"/>
        </w:rPr>
      </w:pPr>
      <w:r>
        <w:rPr>
          <w:rFonts w:hint="eastAsia" w:ascii="Times New Roman"/>
          <w:sz w:val="32"/>
        </w:rPr>
        <w:t>5.</w:t>
      </w:r>
      <w:r>
        <w:rPr>
          <w:rFonts w:ascii="Times New Roman"/>
          <w:sz w:val="32"/>
        </w:rPr>
        <w:t>负责旅游从业者教育培训服务</w:t>
      </w:r>
      <w:r>
        <w:rPr>
          <w:rFonts w:hint="eastAsia" w:ascii="Times New Roman"/>
          <w:sz w:val="32"/>
        </w:rPr>
        <w:t>。</w:t>
      </w:r>
    </w:p>
    <w:p>
      <w:pPr>
        <w:pStyle w:val="5"/>
        <w:adjustRightInd w:val="0"/>
        <w:spacing w:beforeLines="0" w:line="600" w:lineRule="exact"/>
        <w:ind w:firstLine="672" w:firstLineChars="210"/>
        <w:rPr>
          <w:rFonts w:ascii="Times New Roman"/>
          <w:sz w:val="32"/>
        </w:rPr>
      </w:pPr>
      <w:r>
        <w:rPr>
          <w:rFonts w:hint="eastAsia" w:ascii="Times New Roman"/>
          <w:sz w:val="32"/>
        </w:rPr>
        <w:t>6.</w:t>
      </w:r>
      <w:r>
        <w:rPr>
          <w:rFonts w:ascii="Times New Roman"/>
          <w:sz w:val="32"/>
        </w:rPr>
        <w:t>负责文旅产业投资促进服务、项目推进服务及统计工作。</w:t>
      </w:r>
    </w:p>
    <w:p>
      <w:pPr>
        <w:pStyle w:val="5"/>
        <w:adjustRightInd w:val="0"/>
        <w:spacing w:beforeLines="0" w:line="600" w:lineRule="exact"/>
        <w:ind w:firstLine="672" w:firstLineChars="210"/>
        <w:rPr>
          <w:rFonts w:ascii="Times New Roman"/>
          <w:sz w:val="32"/>
        </w:rPr>
      </w:pPr>
      <w:r>
        <w:rPr>
          <w:rFonts w:hint="eastAsia" w:ascii="Times New Roman"/>
          <w:sz w:val="32"/>
        </w:rPr>
        <w:t>7.</w:t>
      </w:r>
      <w:r>
        <w:rPr>
          <w:rFonts w:ascii="Times New Roman"/>
          <w:sz w:val="32"/>
        </w:rPr>
        <w:t>负责攀枝花宾馆45名离退休人员管理工作。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2020年，部门年末在职事业编制员人9人，编外聘用人员4人，退休人员46人（含原攀枝花宾馆退休人员45人），遗属1人。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2020年，我单位一般公共预算财政拨款收入246.88万元。</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2020年，我单位财政拨款支出246.88万元。其中：文化旅游体育与传媒支出148.21万元，社会保障和就业支出85.11万元，住房保障支出13.56万元。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2020年，我单位</w:t>
      </w:r>
      <w:r>
        <w:rPr>
          <w:rFonts w:ascii="仿宋_GB2312" w:hAnsi="宋体" w:eastAsia="仿宋_GB2312" w:cs="宋体"/>
          <w:color w:val="000000"/>
          <w:kern w:val="0"/>
          <w:sz w:val="32"/>
          <w:szCs w:val="32"/>
          <w:shd w:val="clear" w:color="auto" w:fill="FFFFFF"/>
          <w:lang w:val="zh-CN"/>
        </w:rPr>
        <w:t>按要求</w:t>
      </w:r>
      <w:r>
        <w:rPr>
          <w:rFonts w:hint="eastAsia" w:ascii="仿宋_GB2312" w:hAnsi="宋体" w:eastAsia="仿宋_GB2312" w:cs="宋体"/>
          <w:color w:val="000000"/>
          <w:kern w:val="0"/>
          <w:sz w:val="32"/>
          <w:szCs w:val="32"/>
          <w:shd w:val="clear" w:color="auto" w:fill="FFFFFF"/>
          <w:lang w:val="zh-CN"/>
        </w:rPr>
        <w:t>对</w:t>
      </w:r>
      <w:r>
        <w:rPr>
          <w:rFonts w:ascii="仿宋_GB2312" w:hAnsi="宋体" w:eastAsia="仿宋_GB2312" w:cs="宋体"/>
          <w:color w:val="000000"/>
          <w:kern w:val="0"/>
          <w:sz w:val="32"/>
          <w:szCs w:val="32"/>
          <w:shd w:val="clear" w:color="auto" w:fill="FFFFFF"/>
          <w:lang w:val="zh-CN"/>
        </w:rPr>
        <w:t>项目逐一编制了绩效目标</w:t>
      </w:r>
      <w:r>
        <w:rPr>
          <w:rFonts w:hint="eastAsia" w:ascii="仿宋_GB2312" w:hAnsi="宋体" w:eastAsia="仿宋_GB2312" w:cs="宋体"/>
          <w:color w:val="000000"/>
          <w:kern w:val="0"/>
          <w:sz w:val="32"/>
          <w:szCs w:val="32"/>
          <w:shd w:val="clear" w:color="auto" w:fill="FFFFFF"/>
          <w:lang w:val="zh-CN"/>
        </w:rPr>
        <w:t>，</w:t>
      </w:r>
      <w:r>
        <w:rPr>
          <w:rFonts w:ascii="仿宋_GB2312" w:hAnsi="宋体" w:eastAsia="仿宋_GB2312" w:cs="宋体"/>
          <w:color w:val="000000"/>
          <w:kern w:val="0"/>
          <w:sz w:val="32"/>
          <w:szCs w:val="32"/>
          <w:shd w:val="clear" w:color="auto" w:fill="FFFFFF"/>
          <w:lang w:val="zh-CN"/>
        </w:rPr>
        <w:t>从项目完成、项目效益、满意度等方面设置了绩效指标，综合反映项目预期完成的数量、成本、时效、质量，预期达到的社会效益、经济效益、可持续影响以及服务对象满意度等情况。包括部门绩效目标制定、目标实现、预算编制准确、支出控制、预算动态调整、执行进度、预算完成情况和违规记录等情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（二）结果应用情况。</w:t>
      </w:r>
    </w:p>
    <w:p>
      <w:pPr>
        <w:widowControl/>
        <w:adjustRightInd w:val="0"/>
        <w:snapToGrid w:val="0"/>
        <w:spacing w:line="580" w:lineRule="exact"/>
        <w:ind w:firstLine="660" w:firstLineChars="200"/>
        <w:contextualSpacing/>
        <w:jc w:val="left"/>
        <w:rPr>
          <w:rFonts w:eastAsia="方正仿宋_GBK"/>
          <w:color w:val="000000"/>
          <w:kern w:val="0"/>
          <w:sz w:val="33"/>
          <w:szCs w:val="33"/>
          <w:shd w:val="clear" w:color="auto" w:fill="FFFFFF"/>
        </w:rPr>
      </w:pPr>
      <w:r>
        <w:rPr>
          <w:rFonts w:hint="eastAsia" w:eastAsia="方正仿宋_GBK"/>
          <w:color w:val="000000"/>
          <w:kern w:val="0"/>
          <w:sz w:val="33"/>
          <w:szCs w:val="33"/>
          <w:shd w:val="clear" w:color="auto" w:fill="FFFFFF"/>
        </w:rPr>
        <w:t>我单位重视绩效自评结果</w:t>
      </w:r>
      <w:r>
        <w:rPr>
          <w:rFonts w:eastAsia="方正仿宋_GBK"/>
          <w:color w:val="000000"/>
          <w:kern w:val="0"/>
          <w:sz w:val="33"/>
          <w:szCs w:val="33"/>
          <w:shd w:val="clear" w:color="auto" w:fill="FFFFFF"/>
        </w:rPr>
        <w:t>，</w:t>
      </w:r>
      <w:r>
        <w:rPr>
          <w:rFonts w:hint="eastAsia" w:eastAsia="方正仿宋_GBK"/>
          <w:color w:val="000000"/>
          <w:kern w:val="0"/>
          <w:sz w:val="33"/>
          <w:szCs w:val="33"/>
          <w:shd w:val="clear" w:color="auto" w:fill="FFFFFF"/>
        </w:rPr>
        <w:t>将结果应用在绩效编制和实际工作中</w:t>
      </w:r>
      <w:r>
        <w:rPr>
          <w:rFonts w:eastAsia="方正仿宋_GBK"/>
          <w:color w:val="000000"/>
          <w:kern w:val="0"/>
          <w:sz w:val="33"/>
          <w:szCs w:val="33"/>
          <w:shd w:val="clear" w:color="auto" w:fill="FFFFFF"/>
        </w:rPr>
        <w:t>，提升部门管理服务效能。</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（一）评价结论。</w:t>
      </w:r>
    </w:p>
    <w:p>
      <w:pPr>
        <w:pStyle w:val="13"/>
        <w:shd w:val="clear" w:color="auto" w:fill="FFFFFF"/>
        <w:spacing w:before="0" w:beforeAutospacing="0" w:after="0" w:afterAutospacing="0" w:line="560" w:lineRule="atLeast"/>
        <w:ind w:firstLine="720"/>
        <w:rPr>
          <w:rFonts w:ascii="Times New Roman" w:hAnsi="Times New Roman" w:eastAsia="方正仿宋_GBK" w:cs="Times New Roman"/>
          <w:color w:val="000000"/>
          <w:sz w:val="33"/>
          <w:szCs w:val="33"/>
          <w:shd w:val="clear" w:color="auto" w:fill="FFFFFF"/>
        </w:rPr>
      </w:pPr>
      <w:r>
        <w:rPr>
          <w:rFonts w:ascii="Times New Roman" w:hAnsi="Times New Roman" w:eastAsia="方正仿宋_GBK" w:cs="Times New Roman"/>
          <w:color w:val="000000"/>
          <w:sz w:val="33"/>
          <w:szCs w:val="33"/>
          <w:shd w:val="clear" w:color="auto" w:fill="FFFFFF"/>
        </w:rPr>
        <w:t>1.20</w:t>
      </w:r>
      <w:r>
        <w:rPr>
          <w:rFonts w:hint="eastAsia" w:ascii="Times New Roman" w:hAnsi="Times New Roman" w:eastAsia="方正仿宋_GBK" w:cs="Times New Roman"/>
          <w:color w:val="000000"/>
          <w:sz w:val="33"/>
          <w:szCs w:val="33"/>
          <w:shd w:val="clear" w:color="auto" w:fill="FFFFFF"/>
        </w:rPr>
        <w:t>20年我单位部门预算编制规范、准确，各项经费足额纳入预算安排，确保了部门正常运转和专项工作的顺利开展，较好完成年初绩效目标任务。</w:t>
      </w:r>
    </w:p>
    <w:p>
      <w:pPr>
        <w:pStyle w:val="13"/>
        <w:shd w:val="clear" w:color="auto" w:fill="FFFFFF"/>
        <w:spacing w:before="0" w:beforeAutospacing="0" w:after="0" w:afterAutospacing="0" w:line="560" w:lineRule="atLeast"/>
        <w:ind w:firstLine="720"/>
        <w:rPr>
          <w:rFonts w:ascii="Times New Roman" w:hAnsi="Times New Roman" w:eastAsia="方正仿宋_GBK" w:cs="Times New Roman"/>
          <w:color w:val="000000"/>
          <w:sz w:val="33"/>
          <w:szCs w:val="33"/>
          <w:shd w:val="clear" w:color="auto" w:fill="FFFFFF"/>
        </w:rPr>
      </w:pPr>
      <w:r>
        <w:rPr>
          <w:rFonts w:ascii="Times New Roman" w:hAnsi="Times New Roman" w:eastAsia="方正仿宋_GBK" w:cs="Times New Roman"/>
          <w:color w:val="000000"/>
          <w:sz w:val="33"/>
          <w:szCs w:val="33"/>
          <w:shd w:val="clear" w:color="auto" w:fill="FFFFFF"/>
        </w:rPr>
        <w:t>2.20</w:t>
      </w:r>
      <w:r>
        <w:rPr>
          <w:rFonts w:hint="eastAsia" w:ascii="Times New Roman" w:hAnsi="Times New Roman" w:eastAsia="方正仿宋_GBK" w:cs="Times New Roman"/>
          <w:color w:val="000000"/>
          <w:sz w:val="33"/>
          <w:szCs w:val="33"/>
          <w:shd w:val="clear" w:color="auto" w:fill="FFFFFF"/>
        </w:rPr>
        <w:t>20年我单位部门决算按照相关法律法规、规章制度以及市财政要求进行编制，准确、详实、真实地反映了本单位财政收支情况。</w:t>
      </w:r>
    </w:p>
    <w:p>
      <w:pPr>
        <w:pStyle w:val="13"/>
        <w:shd w:val="clear" w:color="auto" w:fill="FFFFFF"/>
        <w:spacing w:before="0" w:beforeAutospacing="0" w:after="0" w:afterAutospacing="0" w:line="560" w:lineRule="atLeast"/>
        <w:ind w:firstLine="720"/>
        <w:rPr>
          <w:rFonts w:ascii="Times New Roman" w:hAnsi="Times New Roman" w:eastAsia="方正仿宋_GBK" w:cs="Times New Roman"/>
          <w:color w:val="000000"/>
          <w:sz w:val="33"/>
          <w:szCs w:val="33"/>
          <w:shd w:val="clear" w:color="auto" w:fill="FFFFFF"/>
        </w:rPr>
      </w:pPr>
      <w:r>
        <w:rPr>
          <w:rFonts w:hint="eastAsia" w:ascii="Times New Roman" w:hAnsi="Times New Roman" w:eastAsia="方正仿宋_GBK" w:cs="Times New Roman"/>
          <w:color w:val="000000"/>
          <w:sz w:val="33"/>
          <w:szCs w:val="33"/>
          <w:shd w:val="clear" w:color="auto" w:fill="FFFFFF"/>
        </w:rPr>
        <w:t>3.部门预算整体绩效自评结果为较好。</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预算编制的合理性有待进一步提高，财政对编外聘用人员经费预算不足，挤占单位公用经费。职工住房公积金和医保预算不足。</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（三）改进建议。</w:t>
      </w:r>
    </w:p>
    <w:p>
      <w:pPr>
        <w:pStyle w:val="13"/>
        <w:shd w:val="clear" w:color="auto" w:fill="FFFFFF"/>
        <w:spacing w:before="0" w:beforeAutospacing="0" w:after="0" w:afterAutospacing="0" w:line="560" w:lineRule="atLeast"/>
        <w:ind w:firstLine="660"/>
        <w:rPr>
          <w:rFonts w:ascii="Times New Roman" w:hAnsi="Times New Roman" w:eastAsia="方正仿宋_GBK" w:cs="Times New Roman"/>
          <w:color w:val="000000"/>
          <w:sz w:val="33"/>
          <w:szCs w:val="33"/>
          <w:shd w:val="clear" w:color="auto" w:fill="FFFFFF"/>
        </w:rPr>
      </w:pPr>
      <w:r>
        <w:rPr>
          <w:rFonts w:hint="eastAsia" w:ascii="Times New Roman" w:hAnsi="Times New Roman" w:eastAsia="方正仿宋_GBK" w:cs="Times New Roman"/>
          <w:color w:val="000000"/>
          <w:sz w:val="33"/>
          <w:szCs w:val="33"/>
          <w:shd w:val="clear" w:color="auto" w:fill="FFFFFF"/>
        </w:rPr>
        <w:t>今后我单位加强财务管理发挥资金使用效益，</w:t>
      </w:r>
      <w:r>
        <w:rPr>
          <w:rFonts w:hint="eastAsia" w:ascii="Times New Roman" w:hAnsi="Times New Roman" w:eastAsia="方正仿宋_GBK" w:cs="Times New Roman"/>
          <w:b/>
          <w:color w:val="000000"/>
          <w:sz w:val="33"/>
          <w:szCs w:val="33"/>
          <w:shd w:val="clear" w:color="auto" w:fill="FFFFFF"/>
        </w:rPr>
        <w:t>一是</w:t>
      </w:r>
      <w:r>
        <w:rPr>
          <w:rFonts w:hint="eastAsia" w:ascii="Times New Roman" w:hAnsi="Times New Roman" w:eastAsia="方正仿宋_GBK" w:cs="Times New Roman"/>
          <w:color w:val="000000"/>
          <w:sz w:val="33"/>
          <w:szCs w:val="33"/>
          <w:shd w:val="clear" w:color="auto" w:fill="FFFFFF"/>
        </w:rPr>
        <w:t>细化预算编制，加强预算编制管理。</w:t>
      </w:r>
      <w:r>
        <w:rPr>
          <w:rFonts w:hint="eastAsia" w:ascii="Times New Roman" w:hAnsi="Times New Roman" w:eastAsia="方正仿宋_GBK" w:cs="Times New Roman"/>
          <w:b/>
          <w:color w:val="000000"/>
          <w:sz w:val="33"/>
          <w:szCs w:val="33"/>
          <w:shd w:val="clear" w:color="auto" w:fill="FFFFFF"/>
        </w:rPr>
        <w:t>二是</w:t>
      </w:r>
      <w:r>
        <w:rPr>
          <w:rFonts w:hint="eastAsia" w:ascii="Times New Roman" w:hAnsi="Times New Roman" w:eastAsia="方正仿宋_GBK" w:cs="Times New Roman"/>
          <w:color w:val="000000"/>
          <w:sz w:val="33"/>
          <w:szCs w:val="33"/>
          <w:shd w:val="clear" w:color="auto" w:fill="FFFFFF"/>
        </w:rPr>
        <w:t>加强财务管理，严格财务审核。</w:t>
      </w:r>
      <w:r>
        <w:rPr>
          <w:rFonts w:hint="eastAsia" w:ascii="Times New Roman" w:hAnsi="Times New Roman" w:eastAsia="方正仿宋_GBK" w:cs="Times New Roman"/>
          <w:b/>
          <w:color w:val="000000"/>
          <w:sz w:val="33"/>
          <w:szCs w:val="33"/>
          <w:shd w:val="clear" w:color="auto" w:fill="FFFFFF"/>
        </w:rPr>
        <w:t>三是</w:t>
      </w:r>
      <w:r>
        <w:rPr>
          <w:rFonts w:hint="eastAsia" w:ascii="Times New Roman" w:hAnsi="Times New Roman" w:eastAsia="方正仿宋_GBK" w:cs="Times New Roman"/>
          <w:color w:val="000000"/>
          <w:sz w:val="33"/>
          <w:szCs w:val="33"/>
          <w:shd w:val="clear" w:color="auto" w:fill="FFFFFF"/>
        </w:rPr>
        <w:t>进一步完善各项绩效管理相关的制度，按时间进度分解资金使用计划，做到事前计划、事中绩效控制、事后总结提高，合理安排资金使用，充分体现资金投向的目标和效益。</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pStyle w:val="7"/>
        <w:spacing w:line="600" w:lineRule="exact"/>
        <w:jc w:val="center"/>
        <w:rPr>
          <w:rFonts w:ascii="Times New Roman" w:hAnsi="Times New Roman" w:eastAsia="方正小标宋_GBK"/>
          <w:sz w:val="36"/>
          <w:szCs w:val="36"/>
        </w:rPr>
      </w:pPr>
      <w:r>
        <w:rPr>
          <w:rFonts w:ascii="Times New Roman" w:hAnsi="Times New Roman" w:eastAsia="方正小标宋_GBK"/>
          <w:sz w:val="36"/>
          <w:szCs w:val="36"/>
        </w:rPr>
        <w:t>攀枝花市文化旅游公共服务中心</w:t>
      </w:r>
    </w:p>
    <w:p>
      <w:pPr>
        <w:pStyle w:val="7"/>
        <w:spacing w:line="600" w:lineRule="exact"/>
        <w:jc w:val="center"/>
        <w:rPr>
          <w:rFonts w:ascii="Times New Roman" w:hAnsi="Times New Roman" w:eastAsia="方正小标宋_GBK"/>
          <w:sz w:val="36"/>
          <w:szCs w:val="36"/>
        </w:rPr>
      </w:pPr>
      <w:r>
        <w:rPr>
          <w:rFonts w:ascii="Times New Roman" w:hAnsi="Times New Roman" w:eastAsia="方正小标宋_GBK"/>
          <w:sz w:val="36"/>
          <w:szCs w:val="36"/>
        </w:rPr>
        <w:t>编外合同制用工项目</w:t>
      </w:r>
      <w:r>
        <w:rPr>
          <w:rFonts w:ascii="Times New Roman" w:hAnsi="Times New Roman" w:eastAsia="方正小标宋_GBK"/>
          <w:sz w:val="36"/>
          <w:szCs w:val="36"/>
          <w:lang w:val="zh-CN"/>
        </w:rPr>
        <w:t>2020年绩效评价报告</w:t>
      </w:r>
    </w:p>
    <w:p>
      <w:pPr>
        <w:pStyle w:val="7"/>
        <w:spacing w:line="600" w:lineRule="exact"/>
        <w:ind w:firstLine="640" w:firstLineChars="200"/>
        <w:jc w:val="left"/>
        <w:rPr>
          <w:rFonts w:ascii="Times New Roman" w:hAnsi="Times New Roman" w:eastAsia="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（一）项目基本情况。</w:t>
      </w:r>
    </w:p>
    <w:p>
      <w:pPr>
        <w:spacing w:line="600" w:lineRule="exact"/>
        <w:ind w:firstLine="645"/>
        <w:rPr>
          <w:rFonts w:eastAsia="仿宋"/>
          <w:kern w:val="0"/>
          <w:sz w:val="32"/>
          <w:szCs w:val="32"/>
        </w:rPr>
      </w:pPr>
      <w:r>
        <w:rPr>
          <w:kern w:val="0"/>
          <w:sz w:val="32"/>
          <w:szCs w:val="32"/>
        </w:rPr>
        <w:t>1．</w:t>
      </w:r>
      <w:r>
        <w:rPr>
          <w:rFonts w:eastAsia="仿宋"/>
          <w:kern w:val="0"/>
          <w:sz w:val="32"/>
          <w:szCs w:val="32"/>
        </w:rPr>
        <w:t>市文化旅游公共服务中心是市文广旅局所属公益一类事业单位。承担职能：落实旅游业公共服务发展政策、法规、规划、标准，开展本市旅游公共服务工作，协助推进区域旅游公共服务一体化工作；实施旅游公共信息服务体系建设，负责旅游公共服务信息平台运营、维护和管理</w:t>
      </w:r>
      <w:r>
        <w:rPr>
          <w:rFonts w:hint="eastAsia" w:eastAsia="仿宋"/>
          <w:kern w:val="0"/>
          <w:sz w:val="32"/>
          <w:szCs w:val="32"/>
          <w:lang w:eastAsia="zh-CN"/>
        </w:rPr>
        <w:t>，</w:t>
      </w:r>
      <w:r>
        <w:rPr>
          <w:rFonts w:eastAsia="仿宋"/>
          <w:kern w:val="0"/>
          <w:sz w:val="32"/>
          <w:szCs w:val="32"/>
        </w:rPr>
        <w:t>发布相关旅游公共服务信息；负责旅游公共服务设施管理</w:t>
      </w:r>
      <w:r>
        <w:rPr>
          <w:rFonts w:hint="eastAsia" w:eastAsia="仿宋"/>
          <w:kern w:val="0"/>
          <w:sz w:val="32"/>
          <w:szCs w:val="32"/>
          <w:lang w:eastAsia="zh-CN"/>
        </w:rPr>
        <w:t>，</w:t>
      </w:r>
      <w:r>
        <w:rPr>
          <w:rFonts w:eastAsia="仿宋"/>
          <w:kern w:val="0"/>
          <w:sz w:val="32"/>
          <w:szCs w:val="32"/>
        </w:rPr>
        <w:t>引导旅游咨询站（点）的布局和设置，开展旅游</w:t>
      </w:r>
      <w:r>
        <w:rPr>
          <w:rFonts w:hint="eastAsia" w:eastAsia="仿宋"/>
          <w:kern w:val="0"/>
          <w:sz w:val="32"/>
          <w:szCs w:val="32"/>
          <w:lang w:eastAsia="zh-CN"/>
        </w:rPr>
        <w:t>咨询服务</w:t>
      </w:r>
      <w:r>
        <w:rPr>
          <w:rFonts w:eastAsia="仿宋"/>
          <w:kern w:val="0"/>
          <w:sz w:val="32"/>
          <w:szCs w:val="32"/>
        </w:rPr>
        <w:t>；实施旅游便民服务体系建设，建立与市场对接的服务平台与信息机制，加强旅游公益性服务；负责旅游从业者教育培训服务；负责攀枝花宾馆45名离退休人员管理工作；负责文旅产业投资促进服务、项目推进服务及统计工作和完成市文广旅局交办的其它工作。</w:t>
      </w:r>
    </w:p>
    <w:p>
      <w:pPr>
        <w:spacing w:line="600" w:lineRule="exact"/>
        <w:ind w:firstLine="645"/>
        <w:rPr>
          <w:rFonts w:eastAsia="仿宋"/>
          <w:kern w:val="0"/>
          <w:sz w:val="32"/>
          <w:szCs w:val="32"/>
        </w:rPr>
      </w:pPr>
      <w:r>
        <w:rPr>
          <w:rFonts w:eastAsia="仿宋"/>
          <w:kern w:val="0"/>
          <w:sz w:val="32"/>
          <w:szCs w:val="32"/>
        </w:rPr>
        <w:t>市文化旅游公共服务中心任务重在编人员人手不足，经申请，市人社局同意并批复我中心使用编外用工，相关经费由财政局据实核拨。</w:t>
      </w:r>
    </w:p>
    <w:p>
      <w:pPr>
        <w:spacing w:line="600" w:lineRule="exact"/>
        <w:ind w:firstLine="645"/>
        <w:rPr>
          <w:rFonts w:eastAsia="仿宋"/>
          <w:kern w:val="0"/>
          <w:sz w:val="32"/>
          <w:szCs w:val="32"/>
        </w:rPr>
      </w:pPr>
      <w:r>
        <w:rPr>
          <w:rFonts w:eastAsia="仿宋"/>
          <w:kern w:val="0"/>
          <w:sz w:val="32"/>
          <w:szCs w:val="32"/>
        </w:rPr>
        <w:t>2．中心根据相关项目资金管理规定结合单位实际制定了《市文化旅游公共服务中心财务管理制度》，专项资金严格按照规定管理和使用。</w:t>
      </w:r>
    </w:p>
    <w:p>
      <w:pPr>
        <w:widowControl/>
        <w:adjustRightInd w:val="0"/>
        <w:snapToGrid w:val="0"/>
        <w:spacing w:line="580" w:lineRule="exact"/>
        <w:ind w:firstLine="640" w:firstLineChars="200"/>
        <w:contextualSpacing/>
        <w:jc w:val="left"/>
        <w:rPr>
          <w:rFonts w:eastAsia="楷体_GB2312"/>
          <w:kern w:val="0"/>
          <w:sz w:val="32"/>
          <w:szCs w:val="32"/>
        </w:rPr>
      </w:pPr>
      <w:r>
        <w:rPr>
          <w:rFonts w:ascii="楷体" w:hAnsi="楷体" w:eastAsia="楷体" w:cs="宋体"/>
          <w:color w:val="000000"/>
          <w:kern w:val="0"/>
          <w:sz w:val="32"/>
          <w:szCs w:val="32"/>
          <w:shd w:val="clear" w:color="auto" w:fill="FFFFFF"/>
          <w:lang w:val="zh-CN"/>
        </w:rPr>
        <w:t>（二）项目绩效目标。</w:t>
      </w:r>
    </w:p>
    <w:p>
      <w:pPr>
        <w:spacing w:line="600" w:lineRule="exact"/>
        <w:ind w:firstLine="645"/>
        <w:rPr>
          <w:rFonts w:eastAsia="仿宋"/>
          <w:kern w:val="0"/>
          <w:sz w:val="32"/>
          <w:szCs w:val="32"/>
        </w:rPr>
      </w:pPr>
      <w:r>
        <w:rPr>
          <w:rFonts w:eastAsia="仿宋"/>
          <w:kern w:val="0"/>
          <w:sz w:val="32"/>
          <w:szCs w:val="32"/>
        </w:rPr>
        <w:t>1．项目主要内容是支付2020年度支付编外聘用人员工资及五险一金。</w:t>
      </w:r>
    </w:p>
    <w:p>
      <w:pPr>
        <w:spacing w:line="600" w:lineRule="exact"/>
        <w:ind w:firstLine="645"/>
        <w:rPr>
          <w:rFonts w:eastAsia="仿宋"/>
          <w:kern w:val="0"/>
          <w:sz w:val="32"/>
          <w:szCs w:val="32"/>
        </w:rPr>
      </w:pPr>
      <w:r>
        <w:rPr>
          <w:rFonts w:eastAsia="仿宋"/>
          <w:kern w:val="0"/>
          <w:sz w:val="32"/>
          <w:szCs w:val="32"/>
        </w:rPr>
        <w:t>2．项目应实现的具体绩效目标是支付4名编外聘用人员劳务费和五险一金合计20万元，支付进度为按月支付。</w:t>
      </w:r>
    </w:p>
    <w:p>
      <w:pPr>
        <w:spacing w:line="600" w:lineRule="exact"/>
        <w:ind w:firstLine="645"/>
        <w:rPr>
          <w:rFonts w:eastAsia="仿宋"/>
          <w:kern w:val="0"/>
          <w:sz w:val="32"/>
          <w:szCs w:val="32"/>
        </w:rPr>
      </w:pPr>
      <w:r>
        <w:rPr>
          <w:rFonts w:eastAsia="仿宋"/>
          <w:kern w:val="0"/>
          <w:sz w:val="32"/>
          <w:szCs w:val="32"/>
        </w:rPr>
        <w:t>3．申报内容与实际相符，申报目标合理可行。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（一）项目资金申报及批复情况。</w:t>
      </w:r>
    </w:p>
    <w:p>
      <w:pPr>
        <w:spacing w:line="600" w:lineRule="exact"/>
        <w:ind w:firstLine="645"/>
        <w:rPr>
          <w:rFonts w:eastAsia="仿宋"/>
          <w:kern w:val="0"/>
          <w:sz w:val="32"/>
          <w:szCs w:val="32"/>
        </w:rPr>
      </w:pPr>
      <w:r>
        <w:rPr>
          <w:rFonts w:eastAsia="仿宋"/>
          <w:kern w:val="0"/>
          <w:sz w:val="32"/>
          <w:szCs w:val="32"/>
        </w:rPr>
        <w:t>编外合同制用工项目资金是按照市财政和局相关要求，在2020年部门预算中编制并上报。2020年经市财政局批复并下达经费。</w:t>
      </w:r>
    </w:p>
    <w:p>
      <w:pPr>
        <w:widowControl/>
        <w:adjustRightInd w:val="0"/>
        <w:snapToGrid w:val="0"/>
        <w:spacing w:line="580" w:lineRule="exact"/>
        <w:ind w:firstLine="640" w:firstLineChars="200"/>
        <w:contextualSpacing/>
        <w:jc w:val="left"/>
        <w:rPr>
          <w:rFonts w:eastAsia="楷体_GB2312"/>
          <w:kern w:val="0"/>
          <w:sz w:val="32"/>
          <w:szCs w:val="32"/>
        </w:rPr>
      </w:pPr>
      <w:r>
        <w:rPr>
          <w:rFonts w:ascii="楷体" w:hAnsi="楷体" w:eastAsia="楷体" w:cs="宋体"/>
          <w:color w:val="000000"/>
          <w:kern w:val="0"/>
          <w:sz w:val="32"/>
          <w:szCs w:val="32"/>
          <w:shd w:val="clear" w:color="auto" w:fill="FFFFFF"/>
          <w:lang w:val="zh-CN"/>
        </w:rPr>
        <w:t>（二）资金计划、到位及使用情况。</w:t>
      </w:r>
    </w:p>
    <w:p>
      <w:pPr>
        <w:spacing w:line="600" w:lineRule="exact"/>
        <w:ind w:firstLine="645"/>
        <w:rPr>
          <w:rFonts w:eastAsia="仿宋"/>
          <w:kern w:val="0"/>
          <w:sz w:val="32"/>
          <w:szCs w:val="32"/>
        </w:rPr>
      </w:pPr>
      <w:r>
        <w:rPr>
          <w:rFonts w:eastAsia="仿宋"/>
          <w:kern w:val="0"/>
          <w:sz w:val="32"/>
          <w:szCs w:val="32"/>
        </w:rPr>
        <w:t>1．资金计划。</w:t>
      </w:r>
    </w:p>
    <w:p>
      <w:pPr>
        <w:spacing w:line="600" w:lineRule="exact"/>
        <w:ind w:firstLine="645"/>
        <w:rPr>
          <w:rFonts w:eastAsia="仿宋"/>
          <w:kern w:val="0"/>
          <w:sz w:val="32"/>
          <w:szCs w:val="32"/>
        </w:rPr>
      </w:pPr>
      <w:r>
        <w:rPr>
          <w:rFonts w:eastAsia="仿宋"/>
          <w:kern w:val="0"/>
          <w:sz w:val="32"/>
          <w:szCs w:val="32"/>
        </w:rPr>
        <w:t>资金计划是按月支付4名编外聘用人员劳务费和缴纳社保和住房公积金。</w:t>
      </w:r>
    </w:p>
    <w:p>
      <w:pPr>
        <w:spacing w:line="600" w:lineRule="exact"/>
        <w:ind w:firstLine="645"/>
        <w:rPr>
          <w:rFonts w:eastAsia="仿宋"/>
          <w:kern w:val="0"/>
          <w:sz w:val="32"/>
          <w:szCs w:val="32"/>
        </w:rPr>
      </w:pPr>
      <w:r>
        <w:rPr>
          <w:rFonts w:eastAsia="仿宋"/>
          <w:kern w:val="0"/>
          <w:sz w:val="32"/>
          <w:szCs w:val="32"/>
        </w:rPr>
        <w:t>2．资金到位。</w:t>
      </w:r>
    </w:p>
    <w:p>
      <w:pPr>
        <w:spacing w:line="600" w:lineRule="exact"/>
        <w:ind w:firstLine="645"/>
        <w:rPr>
          <w:rFonts w:eastAsia="仿宋"/>
          <w:kern w:val="0"/>
          <w:sz w:val="32"/>
          <w:szCs w:val="32"/>
        </w:rPr>
      </w:pPr>
      <w:r>
        <w:rPr>
          <w:rFonts w:eastAsia="仿宋"/>
          <w:kern w:val="0"/>
          <w:sz w:val="32"/>
          <w:szCs w:val="32"/>
        </w:rPr>
        <w:t>资金自预算批复当月到位。</w:t>
      </w:r>
    </w:p>
    <w:p>
      <w:pPr>
        <w:spacing w:line="600" w:lineRule="exact"/>
        <w:ind w:firstLine="645"/>
        <w:rPr>
          <w:rFonts w:eastAsia="仿宋"/>
          <w:kern w:val="0"/>
          <w:sz w:val="32"/>
          <w:szCs w:val="32"/>
        </w:rPr>
      </w:pPr>
      <w:r>
        <w:rPr>
          <w:rFonts w:eastAsia="仿宋"/>
          <w:kern w:val="0"/>
          <w:sz w:val="32"/>
          <w:szCs w:val="32"/>
        </w:rPr>
        <w:t>3．资金使用。</w:t>
      </w:r>
    </w:p>
    <w:p>
      <w:pPr>
        <w:spacing w:line="600" w:lineRule="exact"/>
        <w:ind w:firstLine="645"/>
        <w:rPr>
          <w:rFonts w:eastAsia="仿宋"/>
          <w:kern w:val="0"/>
          <w:sz w:val="32"/>
          <w:szCs w:val="32"/>
        </w:rPr>
      </w:pPr>
      <w:r>
        <w:rPr>
          <w:rFonts w:eastAsia="仿宋"/>
          <w:kern w:val="0"/>
          <w:sz w:val="32"/>
          <w:szCs w:val="32"/>
        </w:rPr>
        <w:t>支付全年劳务费14.4万元，支付社保及住房公积金5.6万元。</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（三）项目财务管理情况。</w:t>
      </w:r>
    </w:p>
    <w:p>
      <w:pPr>
        <w:spacing w:line="600" w:lineRule="exact"/>
        <w:ind w:firstLine="645"/>
        <w:rPr>
          <w:rFonts w:eastAsia="仿宋"/>
          <w:kern w:val="0"/>
          <w:sz w:val="32"/>
          <w:szCs w:val="32"/>
        </w:rPr>
      </w:pPr>
      <w:r>
        <w:rPr>
          <w:rFonts w:eastAsia="仿宋"/>
          <w:kern w:val="0"/>
          <w:sz w:val="32"/>
          <w:szCs w:val="32"/>
        </w:rPr>
        <w:t>中心根据相关法律法规、规章制度制定了《市文化旅游公共服务中心财务管理制度》，经费使用严格执行财务管理制度。账务处理是及时，会计核算规范。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spacing w:line="600" w:lineRule="exact"/>
        <w:ind w:firstLine="645"/>
        <w:rPr>
          <w:rFonts w:eastAsia="仿宋"/>
          <w:kern w:val="0"/>
          <w:sz w:val="32"/>
          <w:szCs w:val="32"/>
        </w:rPr>
      </w:pPr>
      <w:r>
        <w:rPr>
          <w:rFonts w:eastAsia="仿宋"/>
          <w:kern w:val="0"/>
          <w:sz w:val="32"/>
          <w:szCs w:val="32"/>
        </w:rPr>
        <w:t>市文化旅游公共服务中心编外合同制用工项目经费的使用达到了预期，具体情况如下：</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（一）项目组织架构及实施流程。</w:t>
      </w:r>
    </w:p>
    <w:p>
      <w:pPr>
        <w:spacing w:line="600" w:lineRule="exact"/>
        <w:ind w:firstLine="645"/>
        <w:rPr>
          <w:rFonts w:eastAsia="仿宋"/>
          <w:kern w:val="0"/>
          <w:sz w:val="32"/>
          <w:szCs w:val="32"/>
        </w:rPr>
      </w:pPr>
      <w:r>
        <w:rPr>
          <w:rFonts w:eastAsia="仿宋"/>
          <w:kern w:val="0"/>
          <w:sz w:val="32"/>
          <w:szCs w:val="32"/>
        </w:rPr>
        <w:t>项目经费是按要求根据《攀枝花市人力资源和社会保障局关于同意市文化旅游公共服务中心续聘和补充编外合同制工作人员的复函》编制预算。经费经市财政局批复并下达后，中心按照相关规定按月支付4名聘用人员劳务费和按相关规定缴纳社保和住房公积金。</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（二）项目管理情况。</w:t>
      </w:r>
    </w:p>
    <w:p>
      <w:pPr>
        <w:spacing w:line="600" w:lineRule="exact"/>
        <w:ind w:firstLine="645"/>
        <w:rPr>
          <w:rFonts w:eastAsia="仿宋"/>
          <w:kern w:val="0"/>
          <w:sz w:val="32"/>
          <w:szCs w:val="32"/>
        </w:rPr>
      </w:pPr>
      <w:r>
        <w:rPr>
          <w:rFonts w:eastAsia="仿宋"/>
          <w:kern w:val="0"/>
          <w:sz w:val="32"/>
          <w:szCs w:val="32"/>
        </w:rPr>
        <w:t>根据中心职能职责及工作目标任务，对4名编外聘用人员进行工作分工，并定期进行考核。考核合格绩效发放劳务费及缴纳相关社保和住房公积金。</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（三）项目监管情况。</w:t>
      </w:r>
    </w:p>
    <w:p>
      <w:pPr>
        <w:spacing w:line="600" w:lineRule="exact"/>
        <w:ind w:firstLine="645"/>
        <w:rPr>
          <w:rFonts w:eastAsia="仿宋"/>
          <w:kern w:val="0"/>
          <w:sz w:val="32"/>
          <w:szCs w:val="32"/>
        </w:rPr>
      </w:pPr>
      <w:r>
        <w:rPr>
          <w:rFonts w:eastAsia="仿宋"/>
          <w:kern w:val="0"/>
          <w:sz w:val="32"/>
          <w:szCs w:val="32"/>
        </w:rPr>
        <w:t>聘用人员劳务费及社保和公积金是按照财政资金支付相关规定进行支付，由中心主任为组长的中心内部控制领导小组定期和不定期对资金的支付、账务处理进行检查，确保合理合规使用项目资金，保障聘用人员相关权益，从而确保完成工作任务。</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（一）项目完成情况。</w:t>
      </w:r>
      <w:bookmarkStart w:id="123" w:name="_GoBack"/>
      <w:bookmarkEnd w:id="123"/>
    </w:p>
    <w:p>
      <w:pPr>
        <w:spacing w:line="600" w:lineRule="exact"/>
        <w:ind w:firstLine="645"/>
        <w:rPr>
          <w:rFonts w:eastAsia="仿宋"/>
          <w:kern w:val="0"/>
          <w:sz w:val="32"/>
          <w:szCs w:val="32"/>
        </w:rPr>
      </w:pPr>
      <w:r>
        <w:rPr>
          <w:rFonts w:eastAsia="仿宋"/>
          <w:kern w:val="0"/>
          <w:sz w:val="32"/>
          <w:szCs w:val="32"/>
        </w:rPr>
        <w:t>项目按照计划完成全部进度，</w:t>
      </w:r>
      <w:r>
        <w:rPr>
          <w:rFonts w:hint="eastAsia" w:eastAsia="仿宋"/>
          <w:kern w:val="0"/>
          <w:sz w:val="32"/>
          <w:szCs w:val="32"/>
          <w:lang w:eastAsia="zh-CN"/>
        </w:rPr>
        <w:t>截至</w:t>
      </w:r>
      <w:r>
        <w:rPr>
          <w:rFonts w:eastAsia="仿宋"/>
          <w:kern w:val="0"/>
          <w:sz w:val="32"/>
          <w:szCs w:val="32"/>
        </w:rPr>
        <w:t>2020年12月31日向4名编外聘用人员支付劳务费14.4万元，按月缴纳相关社保及住房公积金5.6万元。</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（二）项目效益情况。</w:t>
      </w:r>
    </w:p>
    <w:p>
      <w:pPr>
        <w:spacing w:line="600" w:lineRule="exact"/>
        <w:ind w:firstLine="645"/>
        <w:rPr>
          <w:rFonts w:eastAsia="仿宋"/>
          <w:kern w:val="0"/>
          <w:sz w:val="32"/>
          <w:szCs w:val="32"/>
        </w:rPr>
      </w:pPr>
      <w:r>
        <w:rPr>
          <w:rFonts w:eastAsia="仿宋"/>
          <w:kern w:val="0"/>
          <w:sz w:val="32"/>
          <w:szCs w:val="32"/>
        </w:rPr>
        <w:t>项目的实施对协助了我中心全面完成全年目标任务，对拉动文旅消费促进文旅经济增长起到了积极作用。</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（一）评价结论。</w:t>
      </w:r>
    </w:p>
    <w:p>
      <w:pPr>
        <w:spacing w:line="600" w:lineRule="exact"/>
        <w:ind w:firstLine="645"/>
        <w:rPr>
          <w:rFonts w:eastAsia="仿宋"/>
          <w:kern w:val="0"/>
          <w:sz w:val="32"/>
          <w:szCs w:val="32"/>
        </w:rPr>
      </w:pPr>
      <w:r>
        <w:rPr>
          <w:rFonts w:eastAsia="仿宋"/>
          <w:kern w:val="0"/>
          <w:sz w:val="32"/>
          <w:szCs w:val="32"/>
        </w:rPr>
        <w:t>项目的实施总体评价较好。对聘用人员有相应的管理办法，资金严格按照相关法律法规及规章制度进行管理。</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ascii="楷体" w:hAnsi="楷体" w:eastAsia="楷体" w:cs="宋体"/>
          <w:color w:val="000000"/>
          <w:kern w:val="0"/>
          <w:sz w:val="32"/>
          <w:szCs w:val="32"/>
          <w:shd w:val="clear" w:color="auto" w:fill="FFFFFF"/>
          <w:lang w:val="zh-CN"/>
        </w:rPr>
        <w:t>（二）存在的问题。</w:t>
      </w:r>
    </w:p>
    <w:p>
      <w:pPr>
        <w:spacing w:line="600" w:lineRule="exact"/>
        <w:ind w:firstLine="645"/>
        <w:rPr>
          <w:rFonts w:eastAsia="仿宋"/>
          <w:kern w:val="0"/>
          <w:sz w:val="32"/>
          <w:szCs w:val="32"/>
        </w:rPr>
      </w:pPr>
      <w:r>
        <w:rPr>
          <w:rFonts w:eastAsia="仿宋"/>
          <w:kern w:val="0"/>
          <w:sz w:val="32"/>
          <w:szCs w:val="32"/>
        </w:rPr>
        <w:t>聘用人员社保缴费存在缺口。聘用人员是按照《劳动法》进行管理，缴纳的社保是企业职工养老保险，缴费基数都低于市社保中心和市医保中心按照相关规定计算并公布的最低缴费基数。按规定缴费工资低于公布的最低缴费基数按最低缴费基数计算，因此存在资金缺口。</w:t>
      </w:r>
    </w:p>
    <w:p>
      <w:pPr>
        <w:spacing w:line="600" w:lineRule="exact"/>
        <w:jc w:val="center"/>
        <w:rPr>
          <w:szCs w:val="32"/>
        </w:rPr>
      </w:pPr>
      <w:r>
        <w:rPr>
          <w:szCs w:val="32"/>
        </w:rPr>
        <w:br w:type="page"/>
      </w:r>
    </w:p>
    <w:p>
      <w:pPr>
        <w:spacing w:line="600" w:lineRule="exact"/>
        <w:jc w:val="center"/>
        <w:rPr>
          <w:rFonts w:ascii="方正小标宋简体" w:hAnsi="宋体" w:eastAsia="方正小标宋简体"/>
          <w:color w:val="000000"/>
          <w:kern w:val="0"/>
          <w:sz w:val="44"/>
          <w:szCs w:val="44"/>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攀枝花市文化旅游公共服务中心</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业务运行费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（一）项目基本情况。</w:t>
      </w:r>
    </w:p>
    <w:p>
      <w:pPr>
        <w:spacing w:line="600" w:lineRule="exact"/>
        <w:ind w:firstLine="645"/>
        <w:rPr>
          <w:rFonts w:eastAsia="仿宋"/>
          <w:kern w:val="0"/>
          <w:sz w:val="32"/>
          <w:szCs w:val="32"/>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eastAsia="仿宋"/>
          <w:kern w:val="0"/>
          <w:sz w:val="32"/>
          <w:szCs w:val="32"/>
        </w:rPr>
        <w:t>市文化旅游公共服务中心是市文广旅局所属公益一类事业单位。承担职能：落实旅游业公共服务发展政策、法规、规划、标准，开展本市旅游公共服务工作，协助推进区域旅游公共服务一体化工作；实施旅游公共信息服务体系建设，负责旅游公共服务信息平台运营、维护和管理</w:t>
      </w:r>
      <w:r>
        <w:rPr>
          <w:rFonts w:hint="eastAsia" w:eastAsia="仿宋"/>
          <w:kern w:val="0"/>
          <w:sz w:val="32"/>
          <w:szCs w:val="32"/>
          <w:lang w:eastAsia="zh-CN"/>
        </w:rPr>
        <w:t>，</w:t>
      </w:r>
      <w:r>
        <w:rPr>
          <w:rFonts w:eastAsia="仿宋"/>
          <w:kern w:val="0"/>
          <w:sz w:val="32"/>
          <w:szCs w:val="32"/>
        </w:rPr>
        <w:t>发布相关旅游公共服务信息；负责旅游公共服务设施管理</w:t>
      </w:r>
      <w:r>
        <w:rPr>
          <w:rFonts w:hint="eastAsia" w:eastAsia="仿宋"/>
          <w:kern w:val="0"/>
          <w:sz w:val="32"/>
          <w:szCs w:val="32"/>
          <w:lang w:eastAsia="zh-CN"/>
        </w:rPr>
        <w:t>，</w:t>
      </w:r>
      <w:r>
        <w:rPr>
          <w:rFonts w:eastAsia="仿宋"/>
          <w:kern w:val="0"/>
          <w:sz w:val="32"/>
          <w:szCs w:val="32"/>
        </w:rPr>
        <w:t>引导旅游咨询站（点）的布局和设置，开展旅游</w:t>
      </w:r>
      <w:r>
        <w:rPr>
          <w:rFonts w:hint="eastAsia" w:eastAsia="仿宋"/>
          <w:kern w:val="0"/>
          <w:sz w:val="32"/>
          <w:szCs w:val="32"/>
          <w:lang w:eastAsia="zh-CN"/>
        </w:rPr>
        <w:t>咨询服务</w:t>
      </w:r>
      <w:r>
        <w:rPr>
          <w:rFonts w:eastAsia="仿宋"/>
          <w:kern w:val="0"/>
          <w:sz w:val="32"/>
          <w:szCs w:val="32"/>
        </w:rPr>
        <w:t>；实施旅游便民服务体系建设，建立与市场对接的服务平台与信息机制，加强旅游公益性服务；负责旅游从业者教育培训服务；负责攀枝花宾馆45名离退休人员管理工作；负责文旅产业投资促进服务、项目推进服务及统计工作和完成市文广旅局交办的其它工作。</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．为提升从业人员素质和服务质量，提高游客满意度。</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eastAsia="仿宋"/>
          <w:kern w:val="0"/>
          <w:sz w:val="32"/>
          <w:szCs w:val="32"/>
        </w:rPr>
        <w:t>．</w:t>
      </w:r>
      <w:r>
        <w:rPr>
          <w:rFonts w:ascii="仿宋_GB2312" w:hAnsi="宋体" w:eastAsia="仿宋_GB2312"/>
          <w:sz w:val="32"/>
          <w:szCs w:val="32"/>
          <w:lang w:val="zh-CN"/>
        </w:rPr>
        <w:t>中心根据相关项目资金管理规定结合单位实际制定了《市文化旅游公共服务中心财务管理制度》，专项资金严格按照规定管理和使用。</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全年开展A级旅游景区、星级饭店、旅行社、乡村旅游、地接导游等培训1期。</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．项目应实现的具体绩效目标是举办一期培训班，提高旅游从业人员业务水平、综合素质，从而提高旅游从业人员服务质量，提高游客满意度。</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．申报内容与实际相符，申报目标是合理可行。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业务运行费项目资金是按照市财政局和市局相关要求，在2020年部门预算中编制并上报。经市财政局批复并下达经费。</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．资金计划。</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资金计划是支付举办培训费用。</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．资金到位。</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资金自预算批复当月到位。</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．资金使用。</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支付培训费1万元。</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中心根据相关法律法规、规章制度制定了《市文化旅游公共服务中心财务管理制度》，经费使用严格执行财务管理制度。账务处理是及时，会计核算规范。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项目经费是按照市财政局、市委组织部和市人社局《关于调整市级机关培训费标准等相关规定的通知》编制预算。经费经市财政局批复下达后，中心在培训结束按约定支付相关费用。</w:t>
      </w:r>
    </w:p>
    <w:p>
      <w:pPr>
        <w:widowControl/>
        <w:adjustRightInd w:val="0"/>
        <w:snapToGrid w:val="0"/>
        <w:spacing w:line="580" w:lineRule="exact"/>
        <w:ind w:firstLine="640" w:firstLineChars="200"/>
        <w:contextualSpacing/>
        <w:jc w:val="left"/>
        <w:rPr>
          <w:rFonts w:ascii="仿宋_GB2312" w:hAnsi="宋体" w:eastAsia="仿宋_GB2312"/>
          <w:sz w:val="32"/>
          <w:szCs w:val="32"/>
          <w:lang w:val="zh-CN"/>
        </w:rPr>
      </w:pPr>
      <w:r>
        <w:rPr>
          <w:rFonts w:hint="eastAsia" w:ascii="楷体" w:hAnsi="楷体" w:eastAsia="楷体" w:cs="宋体"/>
          <w:color w:val="000000"/>
          <w:kern w:val="0"/>
          <w:sz w:val="32"/>
          <w:szCs w:val="32"/>
          <w:shd w:val="clear" w:color="auto" w:fill="FFFFFF"/>
          <w:lang w:val="zh-CN"/>
        </w:rPr>
        <w:t>（二）项目管理情况。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项目按照相关规定及《攀枝花市文化旅游公共服务中心财务制度》进行严格管理。</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（三）项目监管情况。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由</w:t>
      </w:r>
      <w:r>
        <w:rPr>
          <w:rFonts w:ascii="仿宋_GB2312" w:hAnsi="宋体" w:eastAsia="仿宋_GB2312"/>
          <w:sz w:val="32"/>
          <w:szCs w:val="32"/>
          <w:lang w:val="zh-CN"/>
        </w:rPr>
        <w:t>中心主任为组长的内部控制领导小组对资金的支付、账务处理进行检查，确保合理合规使用项目资金，从而确保完成工作任务。</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项目按照计划完成了全部进度，截至12月31日支付了培训所需费用1万元。</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项目的实施提高了旅游从业人员业务水平、综合素质，从而提高旅游从业人员服务质量，提高游客满意度。</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黑体" w:hAnsi="宋体" w:eastAsia="黑体"/>
          <w:sz w:val="32"/>
          <w:szCs w:val="32"/>
        </w:rPr>
        <w:t>五、评价结论及建议</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（一）评价结论。</w:t>
      </w:r>
    </w:p>
    <w:p>
      <w:pPr>
        <w:autoSpaceDE w:val="0"/>
        <w:autoSpaceDN w:val="0"/>
        <w:adjustRightInd w:val="0"/>
        <w:spacing w:line="600" w:lineRule="exact"/>
        <w:ind w:firstLine="640" w:firstLineChars="200"/>
        <w:jc w:val="left"/>
        <w:rPr>
          <w:rFonts w:eastAsia="仿宋"/>
          <w:kern w:val="0"/>
          <w:sz w:val="32"/>
          <w:szCs w:val="32"/>
        </w:rPr>
      </w:pPr>
      <w:r>
        <w:rPr>
          <w:rFonts w:eastAsia="仿宋"/>
          <w:kern w:val="0"/>
          <w:sz w:val="32"/>
          <w:szCs w:val="32"/>
        </w:rPr>
        <w:t>项目的实施总体评价较好。资金严格按照相关法律法规及规章制度进行管理。</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经费预算有限，我市现有星级宾馆15家、A级旅游景区22家，培训范围有待扩大。</w:t>
      </w:r>
    </w:p>
    <w:p>
      <w:pPr>
        <w:widowControl/>
        <w:adjustRightInd w:val="0"/>
        <w:snapToGrid w:val="0"/>
        <w:spacing w:line="580" w:lineRule="exact"/>
        <w:ind w:firstLine="640" w:firstLineChars="200"/>
        <w:contextualSpacing/>
        <w:jc w:val="left"/>
        <w:rPr>
          <w:rFonts w:ascii="楷体" w:hAnsi="楷体" w:eastAsia="楷体" w:cs="宋体"/>
          <w:color w:val="000000"/>
          <w:kern w:val="0"/>
          <w:sz w:val="32"/>
          <w:szCs w:val="32"/>
          <w:shd w:val="clear" w:color="auto" w:fill="FFFFFF"/>
          <w:lang w:val="zh-CN"/>
        </w:rPr>
      </w:pPr>
      <w:r>
        <w:rPr>
          <w:rFonts w:hint="eastAsia" w:ascii="楷体" w:hAnsi="楷体" w:eastAsia="楷体" w:cs="宋体"/>
          <w:color w:val="000000"/>
          <w:kern w:val="0"/>
          <w:sz w:val="32"/>
          <w:szCs w:val="32"/>
          <w:shd w:val="clear" w:color="auto" w:fill="FFFFFF"/>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争取加大对旅游从业人员的培训力度，提升从业人员素质和服务质量，提高游客满意度。从而推进我市旅游业发展提档升级，丰富产业业态，提升我市旅游产品品牌。</w:t>
      </w:r>
    </w:p>
    <w:p>
      <w:pPr>
        <w:spacing w:line="580" w:lineRule="exact"/>
        <w:ind w:firstLine="640"/>
        <w:rPr>
          <w:rFonts w:ascii="仿宋_GB2312" w:hAnsi="仿宋_GB2312" w:eastAsia="仿宋_GB2312" w:cs="仿宋_GB2312"/>
          <w:sz w:val="32"/>
          <w:szCs w:val="32"/>
        </w:rPr>
      </w:pPr>
    </w:p>
    <w:p>
      <w:pPr>
        <w:widowControl/>
        <w:jc w:val="left"/>
        <w:rPr>
          <w:rStyle w:val="18"/>
          <w:rFonts w:ascii="黑体" w:hAnsi="黑体" w:eastAsia="黑体"/>
          <w:b w:val="0"/>
        </w:rPr>
      </w:pPr>
    </w:p>
    <w:p>
      <w:pPr>
        <w:widowControl/>
        <w:jc w:val="left"/>
        <w:rPr>
          <w:rStyle w:val="18"/>
          <w:rFonts w:ascii="黑体" w:hAnsi="黑体" w:eastAsia="黑体"/>
          <w:b w:val="0"/>
        </w:rPr>
      </w:pPr>
      <w:r>
        <w:rPr>
          <w:rStyle w:val="18"/>
          <w:rFonts w:ascii="黑体" w:hAnsi="黑体" w:eastAsia="黑体"/>
          <w:b w:val="0"/>
        </w:rPr>
        <w:br w:type="page"/>
      </w:r>
    </w:p>
    <w:p>
      <w:pPr>
        <w:spacing w:line="600" w:lineRule="exact"/>
        <w:jc w:val="center"/>
        <w:outlineLvl w:val="0"/>
        <w:rPr>
          <w:rStyle w:val="18"/>
          <w:rFonts w:ascii="黑体" w:hAnsi="黑体" w:eastAsia="黑体"/>
          <w:b w:val="0"/>
        </w:rPr>
      </w:pPr>
      <w:bookmarkStart w:id="94" w:name="_Toc85035722"/>
      <w:bookmarkStart w:id="95" w:name="_Toc15396618"/>
      <w:r>
        <w:rPr>
          <w:rFonts w:hint="eastAsia" w:ascii="黑体" w:hAnsi="黑体" w:eastAsia="黑体"/>
          <w:color w:val="000000"/>
          <w:sz w:val="44"/>
          <w:szCs w:val="44"/>
        </w:rPr>
        <w:t>第</w:t>
      </w:r>
      <w:r>
        <w:rPr>
          <w:rStyle w:val="18"/>
          <w:rFonts w:hint="eastAsia" w:ascii="黑体" w:hAnsi="黑体" w:eastAsia="黑体"/>
          <w:b w:val="0"/>
        </w:rPr>
        <w:t>五部分附表</w:t>
      </w:r>
      <w:bookmarkEnd w:id="90"/>
      <w:bookmarkEnd w:id="94"/>
      <w:bookmarkEnd w:id="95"/>
      <w:bookmarkStart w:id="96" w:name="_Toc15396619"/>
      <w:bookmarkStart w:id="97" w:name="_Toc85035723"/>
    </w:p>
    <w:p>
      <w:pPr>
        <w:spacing w:line="600" w:lineRule="exact"/>
        <w:jc w:val="left"/>
        <w:outlineLvl w:val="0"/>
        <w:rPr>
          <w:rFonts w:ascii="仿宋" w:hAnsi="仿宋" w:eastAsia="仿宋"/>
          <w:color w:val="000000"/>
        </w:rPr>
      </w:pPr>
      <w:r>
        <w:rPr>
          <w:rStyle w:val="19"/>
          <w:rFonts w:hint="eastAsia" w:ascii="仿宋" w:hAnsi="仿宋" w:eastAsia="仿宋"/>
          <w:b w:val="0"/>
          <w:bCs w:val="0"/>
        </w:rPr>
        <w:t>一、收入支出决算总表</w:t>
      </w:r>
      <w:bookmarkEnd w:id="96"/>
      <w:bookmarkEnd w:id="97"/>
    </w:p>
    <w:p>
      <w:pPr>
        <w:pStyle w:val="3"/>
        <w:spacing w:line="540" w:lineRule="exact"/>
        <w:rPr>
          <w:rFonts w:ascii="仿宋" w:hAnsi="仿宋" w:eastAsia="仿宋"/>
          <w:color w:val="000000"/>
        </w:rPr>
      </w:pPr>
      <w:bookmarkStart w:id="98" w:name="_Toc15396620"/>
      <w:bookmarkStart w:id="99" w:name="_Toc85035724"/>
      <w:r>
        <w:rPr>
          <w:rFonts w:hint="eastAsia" w:ascii="仿宋" w:hAnsi="仿宋" w:eastAsia="仿宋"/>
          <w:b w:val="0"/>
          <w:color w:val="000000"/>
        </w:rPr>
        <w:t>二、收</w:t>
      </w:r>
      <w:r>
        <w:rPr>
          <w:rStyle w:val="19"/>
          <w:rFonts w:hint="eastAsia" w:ascii="仿宋" w:hAnsi="仿宋" w:eastAsia="仿宋"/>
          <w:b w:val="0"/>
          <w:bCs w:val="0"/>
        </w:rPr>
        <w:t>入决算表</w:t>
      </w:r>
      <w:bookmarkEnd w:id="98"/>
      <w:bookmarkEnd w:id="99"/>
    </w:p>
    <w:p>
      <w:pPr>
        <w:pStyle w:val="3"/>
        <w:spacing w:line="540" w:lineRule="exact"/>
        <w:rPr>
          <w:rFonts w:ascii="仿宋" w:hAnsi="仿宋" w:eastAsia="仿宋"/>
          <w:color w:val="000000"/>
        </w:rPr>
      </w:pPr>
      <w:bookmarkStart w:id="100" w:name="_Toc85035725"/>
      <w:bookmarkStart w:id="101"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100"/>
      <w:bookmarkEnd w:id="101"/>
    </w:p>
    <w:p>
      <w:pPr>
        <w:pStyle w:val="3"/>
        <w:spacing w:line="540" w:lineRule="exact"/>
        <w:rPr>
          <w:rFonts w:ascii="仿宋" w:hAnsi="仿宋" w:eastAsia="仿宋"/>
          <w:b w:val="0"/>
          <w:color w:val="000000"/>
        </w:rPr>
      </w:pPr>
      <w:bookmarkStart w:id="102" w:name="_Toc85035726"/>
      <w:bookmarkStart w:id="103"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102"/>
      <w:bookmarkEnd w:id="103"/>
    </w:p>
    <w:p>
      <w:pPr>
        <w:pStyle w:val="3"/>
        <w:spacing w:line="540" w:lineRule="exact"/>
        <w:rPr>
          <w:rStyle w:val="19"/>
          <w:rFonts w:ascii="仿宋" w:hAnsi="仿宋" w:eastAsia="仿宋"/>
          <w:b w:val="0"/>
          <w:bCs w:val="0"/>
        </w:rPr>
      </w:pPr>
      <w:bookmarkStart w:id="104" w:name="_Toc15396623"/>
      <w:bookmarkStart w:id="105" w:name="_Toc85035727"/>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104"/>
      <w:bookmarkEnd w:id="105"/>
      <w:bookmarkStart w:id="106" w:name="_Toc15396624"/>
    </w:p>
    <w:p>
      <w:pPr>
        <w:pStyle w:val="3"/>
        <w:spacing w:line="540" w:lineRule="exact"/>
        <w:rPr>
          <w:rFonts w:ascii="仿宋" w:hAnsi="仿宋" w:eastAsia="仿宋"/>
          <w:color w:val="000000"/>
        </w:rPr>
      </w:pPr>
      <w:bookmarkStart w:id="107" w:name="_Toc85035728"/>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106"/>
      <w:bookmarkEnd w:id="107"/>
    </w:p>
    <w:p>
      <w:pPr>
        <w:pStyle w:val="3"/>
        <w:spacing w:line="540" w:lineRule="exact"/>
        <w:rPr>
          <w:rFonts w:ascii="仿宋" w:hAnsi="仿宋" w:eastAsia="仿宋"/>
          <w:color w:val="000000"/>
        </w:rPr>
      </w:pPr>
      <w:bookmarkStart w:id="108" w:name="_Toc85035729"/>
      <w:bookmarkStart w:id="109" w:name="_Toc15396625"/>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108"/>
      <w:bookmarkEnd w:id="109"/>
    </w:p>
    <w:p>
      <w:pPr>
        <w:pStyle w:val="3"/>
        <w:spacing w:line="540" w:lineRule="exact"/>
        <w:rPr>
          <w:rFonts w:ascii="仿宋" w:hAnsi="仿宋" w:eastAsia="仿宋"/>
          <w:color w:val="000000"/>
        </w:rPr>
      </w:pPr>
      <w:bookmarkStart w:id="110" w:name="_Toc85035730"/>
      <w:bookmarkStart w:id="111"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110"/>
      <w:bookmarkEnd w:id="111"/>
    </w:p>
    <w:p>
      <w:pPr>
        <w:pStyle w:val="3"/>
        <w:spacing w:line="540" w:lineRule="exact"/>
        <w:rPr>
          <w:rFonts w:ascii="仿宋" w:hAnsi="仿宋" w:eastAsia="仿宋"/>
          <w:color w:val="000000"/>
        </w:rPr>
      </w:pPr>
      <w:bookmarkStart w:id="112" w:name="_Toc85035731"/>
      <w:bookmarkStart w:id="113"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112"/>
      <w:bookmarkEnd w:id="113"/>
    </w:p>
    <w:p>
      <w:pPr>
        <w:pStyle w:val="3"/>
        <w:spacing w:line="540" w:lineRule="exact"/>
        <w:rPr>
          <w:rFonts w:ascii="仿宋" w:hAnsi="仿宋" w:eastAsia="仿宋"/>
          <w:color w:val="000000"/>
        </w:rPr>
      </w:pPr>
      <w:bookmarkStart w:id="114" w:name="_Toc15396628"/>
      <w:bookmarkStart w:id="115" w:name="_Toc85035732"/>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114"/>
      <w:r>
        <w:rPr>
          <w:rStyle w:val="19"/>
          <w:rFonts w:hint="eastAsia" w:ascii="仿宋" w:hAnsi="仿宋" w:eastAsia="仿宋"/>
          <w:b w:val="0"/>
          <w:bCs w:val="0"/>
        </w:rPr>
        <w:t>（此表无数据）</w:t>
      </w:r>
      <w:bookmarkEnd w:id="115"/>
    </w:p>
    <w:p>
      <w:pPr>
        <w:pStyle w:val="3"/>
        <w:spacing w:line="540" w:lineRule="exact"/>
        <w:rPr>
          <w:rFonts w:ascii="仿宋" w:hAnsi="仿宋" w:eastAsia="仿宋"/>
          <w:color w:val="000000"/>
        </w:rPr>
      </w:pPr>
      <w:bookmarkStart w:id="116" w:name="_Toc15396629"/>
      <w:bookmarkStart w:id="117" w:name="_Toc85035733"/>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府性基金预算财政拨款收入支出决算表</w:t>
      </w:r>
      <w:bookmarkEnd w:id="116"/>
      <w:r>
        <w:rPr>
          <w:rStyle w:val="19"/>
          <w:rFonts w:hint="eastAsia" w:ascii="仿宋" w:hAnsi="仿宋" w:eastAsia="仿宋"/>
          <w:b w:val="0"/>
          <w:bCs w:val="0"/>
        </w:rPr>
        <w:t>（此表无数据）</w:t>
      </w:r>
      <w:bookmarkEnd w:id="117"/>
    </w:p>
    <w:p>
      <w:pPr>
        <w:pStyle w:val="3"/>
        <w:spacing w:line="540" w:lineRule="exact"/>
        <w:rPr>
          <w:rFonts w:ascii="仿宋" w:hAnsi="仿宋" w:eastAsia="仿宋"/>
          <w:color w:val="000000"/>
        </w:rPr>
      </w:pPr>
      <w:bookmarkStart w:id="118" w:name="_Toc15396630"/>
      <w:bookmarkStart w:id="119" w:name="_Toc85035734"/>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府性基金预算财政拨款“三公”经费支出决算表</w:t>
      </w:r>
      <w:bookmarkEnd w:id="118"/>
      <w:r>
        <w:rPr>
          <w:rStyle w:val="19"/>
          <w:rFonts w:hint="eastAsia" w:ascii="仿宋" w:hAnsi="仿宋" w:eastAsia="仿宋"/>
          <w:b w:val="0"/>
          <w:bCs w:val="0"/>
        </w:rPr>
        <w:t>（此表无数据）</w:t>
      </w:r>
      <w:bookmarkEnd w:id="119"/>
    </w:p>
    <w:p>
      <w:pPr>
        <w:pStyle w:val="3"/>
        <w:spacing w:line="540" w:lineRule="exact"/>
        <w:rPr>
          <w:rStyle w:val="19"/>
          <w:rFonts w:ascii="仿宋" w:hAnsi="仿宋" w:eastAsia="仿宋"/>
          <w:b w:val="0"/>
          <w:bCs w:val="0"/>
        </w:rPr>
      </w:pPr>
      <w:bookmarkStart w:id="120" w:name="_Toc15396631"/>
      <w:bookmarkStart w:id="121" w:name="_Toc85035735"/>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有资本经营预算财政拨款收入支出决算表</w:t>
      </w:r>
      <w:bookmarkEnd w:id="120"/>
      <w:r>
        <w:rPr>
          <w:rStyle w:val="19"/>
          <w:rFonts w:hint="eastAsia" w:ascii="仿宋" w:hAnsi="仿宋" w:eastAsia="仿宋"/>
          <w:b w:val="0"/>
          <w:bCs w:val="0"/>
        </w:rPr>
        <w:t>（此表无数据）</w:t>
      </w:r>
      <w:bookmarkEnd w:id="121"/>
    </w:p>
    <w:p>
      <w:pPr>
        <w:pStyle w:val="3"/>
        <w:spacing w:line="540" w:lineRule="exact"/>
        <w:rPr>
          <w:rStyle w:val="19"/>
          <w:rFonts w:ascii="仿宋" w:hAnsi="仿宋" w:eastAsia="仿宋"/>
          <w:b w:val="0"/>
          <w:bCs w:val="0"/>
        </w:rPr>
      </w:pPr>
      <w:bookmarkStart w:id="122" w:name="_Toc85035736"/>
      <w:r>
        <w:rPr>
          <w:rStyle w:val="19"/>
          <w:rFonts w:hint="eastAsia" w:ascii="仿宋" w:hAnsi="仿宋" w:eastAsia="仿宋"/>
          <w:b w:val="0"/>
          <w:bCs w:val="0"/>
        </w:rPr>
        <w:t>十四、国有资本经营预算财政拨款支出决算表（此表无数据）</w:t>
      </w:r>
      <w:bookmarkEnd w:id="122"/>
    </w:p>
    <w:sectPr>
      <w:footerReference r:id="rId7" w:type="firs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3</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PAGE   \* MERGEFORMAT</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t>32</w:t>
                    </w:r>
                    <w: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2A79"/>
    <w:rsid w:val="000A6A92"/>
    <w:rsid w:val="000B047F"/>
    <w:rsid w:val="000B5923"/>
    <w:rsid w:val="000B5A48"/>
    <w:rsid w:val="000B6FF3"/>
    <w:rsid w:val="000C3467"/>
    <w:rsid w:val="000C3CA6"/>
    <w:rsid w:val="000C7D21"/>
    <w:rsid w:val="000D1267"/>
    <w:rsid w:val="000D1D50"/>
    <w:rsid w:val="000D5782"/>
    <w:rsid w:val="000E6613"/>
    <w:rsid w:val="000E7119"/>
    <w:rsid w:val="000F6722"/>
    <w:rsid w:val="001043C3"/>
    <w:rsid w:val="00114E9B"/>
    <w:rsid w:val="00115301"/>
    <w:rsid w:val="001319E1"/>
    <w:rsid w:val="00142216"/>
    <w:rsid w:val="00144D6A"/>
    <w:rsid w:val="0014729F"/>
    <w:rsid w:val="00157BAB"/>
    <w:rsid w:val="001654D1"/>
    <w:rsid w:val="00174518"/>
    <w:rsid w:val="0018106D"/>
    <w:rsid w:val="001870BD"/>
    <w:rsid w:val="001877A7"/>
    <w:rsid w:val="00191536"/>
    <w:rsid w:val="00196687"/>
    <w:rsid w:val="001C0962"/>
    <w:rsid w:val="001C6D1D"/>
    <w:rsid w:val="001D403A"/>
    <w:rsid w:val="001D7531"/>
    <w:rsid w:val="001E737D"/>
    <w:rsid w:val="001F0592"/>
    <w:rsid w:val="001F2310"/>
    <w:rsid w:val="001F7506"/>
    <w:rsid w:val="002006CD"/>
    <w:rsid w:val="00202B36"/>
    <w:rsid w:val="00204B7A"/>
    <w:rsid w:val="00204CDE"/>
    <w:rsid w:val="0021101A"/>
    <w:rsid w:val="00220536"/>
    <w:rsid w:val="00235629"/>
    <w:rsid w:val="00244B33"/>
    <w:rsid w:val="00256262"/>
    <w:rsid w:val="00260C38"/>
    <w:rsid w:val="002616C0"/>
    <w:rsid w:val="00265372"/>
    <w:rsid w:val="002662AA"/>
    <w:rsid w:val="00280496"/>
    <w:rsid w:val="0028281E"/>
    <w:rsid w:val="00294DC9"/>
    <w:rsid w:val="00295495"/>
    <w:rsid w:val="002A31DE"/>
    <w:rsid w:val="002B2613"/>
    <w:rsid w:val="002D6D05"/>
    <w:rsid w:val="002E14CE"/>
    <w:rsid w:val="002E7897"/>
    <w:rsid w:val="002F143C"/>
    <w:rsid w:val="002F1818"/>
    <w:rsid w:val="002F567B"/>
    <w:rsid w:val="003216A9"/>
    <w:rsid w:val="003219B3"/>
    <w:rsid w:val="00325AB3"/>
    <w:rsid w:val="00335A74"/>
    <w:rsid w:val="0036561B"/>
    <w:rsid w:val="0037013F"/>
    <w:rsid w:val="00380C92"/>
    <w:rsid w:val="003A31D9"/>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6A6A"/>
    <w:rsid w:val="00471401"/>
    <w:rsid w:val="00473F31"/>
    <w:rsid w:val="0048263A"/>
    <w:rsid w:val="004839FA"/>
    <w:rsid w:val="00487E5D"/>
    <w:rsid w:val="004A711F"/>
    <w:rsid w:val="004B199D"/>
    <w:rsid w:val="004B4690"/>
    <w:rsid w:val="004E0A2D"/>
    <w:rsid w:val="004E206B"/>
    <w:rsid w:val="004E6DF7"/>
    <w:rsid w:val="004F0FBD"/>
    <w:rsid w:val="004F3DE9"/>
    <w:rsid w:val="00505A47"/>
    <w:rsid w:val="00512FDA"/>
    <w:rsid w:val="00520DA0"/>
    <w:rsid w:val="005269D7"/>
    <w:rsid w:val="005279D8"/>
    <w:rsid w:val="005664BB"/>
    <w:rsid w:val="00566FFA"/>
    <w:rsid w:val="0057481D"/>
    <w:rsid w:val="0058486E"/>
    <w:rsid w:val="00585B33"/>
    <w:rsid w:val="0059014D"/>
    <w:rsid w:val="00595C39"/>
    <w:rsid w:val="005A149E"/>
    <w:rsid w:val="005B3CE3"/>
    <w:rsid w:val="005B5C64"/>
    <w:rsid w:val="005B5EB8"/>
    <w:rsid w:val="005C5337"/>
    <w:rsid w:val="005C6BD0"/>
    <w:rsid w:val="005D1C8B"/>
    <w:rsid w:val="005D468D"/>
    <w:rsid w:val="005D5CED"/>
    <w:rsid w:val="005F1A4C"/>
    <w:rsid w:val="006039ED"/>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64AC9"/>
    <w:rsid w:val="006748A4"/>
    <w:rsid w:val="00681A31"/>
    <w:rsid w:val="00683E73"/>
    <w:rsid w:val="006A3141"/>
    <w:rsid w:val="006A5E34"/>
    <w:rsid w:val="006B2422"/>
    <w:rsid w:val="006B2B9A"/>
    <w:rsid w:val="006C1937"/>
    <w:rsid w:val="006D3D33"/>
    <w:rsid w:val="006F020C"/>
    <w:rsid w:val="0070519B"/>
    <w:rsid w:val="007127B7"/>
    <w:rsid w:val="0071360C"/>
    <w:rsid w:val="0071798E"/>
    <w:rsid w:val="0073613D"/>
    <w:rsid w:val="00737616"/>
    <w:rsid w:val="007416B6"/>
    <w:rsid w:val="00746F48"/>
    <w:rsid w:val="0075404D"/>
    <w:rsid w:val="0076182A"/>
    <w:rsid w:val="00767B7E"/>
    <w:rsid w:val="007770C3"/>
    <w:rsid w:val="00784D24"/>
    <w:rsid w:val="00785FBA"/>
    <w:rsid w:val="00786E4A"/>
    <w:rsid w:val="007875EB"/>
    <w:rsid w:val="0079426B"/>
    <w:rsid w:val="007A5764"/>
    <w:rsid w:val="007B3EB2"/>
    <w:rsid w:val="007D1682"/>
    <w:rsid w:val="007D312A"/>
    <w:rsid w:val="007D3F19"/>
    <w:rsid w:val="007E23B0"/>
    <w:rsid w:val="007E23E5"/>
    <w:rsid w:val="007F1991"/>
    <w:rsid w:val="007F2C2F"/>
    <w:rsid w:val="007F4BFA"/>
    <w:rsid w:val="007F55FC"/>
    <w:rsid w:val="007F5665"/>
    <w:rsid w:val="007F56B5"/>
    <w:rsid w:val="00800112"/>
    <w:rsid w:val="00804844"/>
    <w:rsid w:val="00813348"/>
    <w:rsid w:val="008253BB"/>
    <w:rsid w:val="0083706E"/>
    <w:rsid w:val="008408F6"/>
    <w:rsid w:val="008423A5"/>
    <w:rsid w:val="00850625"/>
    <w:rsid w:val="00853718"/>
    <w:rsid w:val="00855221"/>
    <w:rsid w:val="00860645"/>
    <w:rsid w:val="00871F71"/>
    <w:rsid w:val="00872FD8"/>
    <w:rsid w:val="00885AF4"/>
    <w:rsid w:val="008939CD"/>
    <w:rsid w:val="008B2FDA"/>
    <w:rsid w:val="008B656E"/>
    <w:rsid w:val="008B768C"/>
    <w:rsid w:val="008C4DB1"/>
    <w:rsid w:val="008C4EAF"/>
    <w:rsid w:val="008C5176"/>
    <w:rsid w:val="008C7FD0"/>
    <w:rsid w:val="008E1DE7"/>
    <w:rsid w:val="008E707C"/>
    <w:rsid w:val="00900B08"/>
    <w:rsid w:val="00902155"/>
    <w:rsid w:val="00902FA3"/>
    <w:rsid w:val="00903610"/>
    <w:rsid w:val="00923564"/>
    <w:rsid w:val="0092392E"/>
    <w:rsid w:val="009278F2"/>
    <w:rsid w:val="009315F9"/>
    <w:rsid w:val="00933499"/>
    <w:rsid w:val="009334D8"/>
    <w:rsid w:val="00935C98"/>
    <w:rsid w:val="00946945"/>
    <w:rsid w:val="00951248"/>
    <w:rsid w:val="0095152F"/>
    <w:rsid w:val="00954271"/>
    <w:rsid w:val="00954C49"/>
    <w:rsid w:val="00955E37"/>
    <w:rsid w:val="0097099F"/>
    <w:rsid w:val="00971997"/>
    <w:rsid w:val="00971FFC"/>
    <w:rsid w:val="00973770"/>
    <w:rsid w:val="0098660A"/>
    <w:rsid w:val="009927F0"/>
    <w:rsid w:val="009931C3"/>
    <w:rsid w:val="009B2C43"/>
    <w:rsid w:val="009B4EAE"/>
    <w:rsid w:val="009B7573"/>
    <w:rsid w:val="009C22F4"/>
    <w:rsid w:val="009C2A4B"/>
    <w:rsid w:val="009C2E98"/>
    <w:rsid w:val="009D3447"/>
    <w:rsid w:val="009D4711"/>
    <w:rsid w:val="009F1185"/>
    <w:rsid w:val="009F18CD"/>
    <w:rsid w:val="009F2A13"/>
    <w:rsid w:val="009F7527"/>
    <w:rsid w:val="00A04D72"/>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61F1"/>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6C86"/>
    <w:rsid w:val="00B77EA6"/>
    <w:rsid w:val="00B81598"/>
    <w:rsid w:val="00B841F1"/>
    <w:rsid w:val="00B90E4E"/>
    <w:rsid w:val="00B944D6"/>
    <w:rsid w:val="00B965DC"/>
    <w:rsid w:val="00BB4DF0"/>
    <w:rsid w:val="00BB79EE"/>
    <w:rsid w:val="00BC289F"/>
    <w:rsid w:val="00BC2D50"/>
    <w:rsid w:val="00BC5361"/>
    <w:rsid w:val="00BC5460"/>
    <w:rsid w:val="00BC6B50"/>
    <w:rsid w:val="00BD0E25"/>
    <w:rsid w:val="00BD2A54"/>
    <w:rsid w:val="00BD6EB0"/>
    <w:rsid w:val="00BF5BD6"/>
    <w:rsid w:val="00C03E31"/>
    <w:rsid w:val="00C11C3C"/>
    <w:rsid w:val="00C21570"/>
    <w:rsid w:val="00C33E72"/>
    <w:rsid w:val="00C354B2"/>
    <w:rsid w:val="00C35554"/>
    <w:rsid w:val="00C42709"/>
    <w:rsid w:val="00C44D66"/>
    <w:rsid w:val="00C533CC"/>
    <w:rsid w:val="00C5751C"/>
    <w:rsid w:val="00C61BFC"/>
    <w:rsid w:val="00C62B85"/>
    <w:rsid w:val="00C65438"/>
    <w:rsid w:val="00C87FD8"/>
    <w:rsid w:val="00C91381"/>
    <w:rsid w:val="00C91CBB"/>
    <w:rsid w:val="00C97A48"/>
    <w:rsid w:val="00CA3104"/>
    <w:rsid w:val="00CA3A61"/>
    <w:rsid w:val="00CB4E70"/>
    <w:rsid w:val="00CC09B6"/>
    <w:rsid w:val="00CC666F"/>
    <w:rsid w:val="00CC70C0"/>
    <w:rsid w:val="00CD1E3F"/>
    <w:rsid w:val="00CE32A2"/>
    <w:rsid w:val="00CE44F6"/>
    <w:rsid w:val="00CE49DA"/>
    <w:rsid w:val="00CE7B61"/>
    <w:rsid w:val="00D00095"/>
    <w:rsid w:val="00D02255"/>
    <w:rsid w:val="00D114F0"/>
    <w:rsid w:val="00D200DE"/>
    <w:rsid w:val="00D20620"/>
    <w:rsid w:val="00D254F7"/>
    <w:rsid w:val="00D26091"/>
    <w:rsid w:val="00D2685C"/>
    <w:rsid w:val="00D30BCA"/>
    <w:rsid w:val="00D34E7C"/>
    <w:rsid w:val="00D35489"/>
    <w:rsid w:val="00D36AFE"/>
    <w:rsid w:val="00D51276"/>
    <w:rsid w:val="00D5467F"/>
    <w:rsid w:val="00D6031B"/>
    <w:rsid w:val="00D7035F"/>
    <w:rsid w:val="00D861D2"/>
    <w:rsid w:val="00D87CAC"/>
    <w:rsid w:val="00DA634F"/>
    <w:rsid w:val="00DA65AC"/>
    <w:rsid w:val="00DB1913"/>
    <w:rsid w:val="00DC410D"/>
    <w:rsid w:val="00DC5A81"/>
    <w:rsid w:val="00DC68CA"/>
    <w:rsid w:val="00DC7CBA"/>
    <w:rsid w:val="00DD73B7"/>
    <w:rsid w:val="00DE13A6"/>
    <w:rsid w:val="00DE7B13"/>
    <w:rsid w:val="00DF28BC"/>
    <w:rsid w:val="00DF34B9"/>
    <w:rsid w:val="00E01053"/>
    <w:rsid w:val="00E07ACF"/>
    <w:rsid w:val="00E32CAD"/>
    <w:rsid w:val="00E331A1"/>
    <w:rsid w:val="00E33202"/>
    <w:rsid w:val="00E336A9"/>
    <w:rsid w:val="00E472B1"/>
    <w:rsid w:val="00E50624"/>
    <w:rsid w:val="00E53599"/>
    <w:rsid w:val="00E568DF"/>
    <w:rsid w:val="00E57E8C"/>
    <w:rsid w:val="00E64269"/>
    <w:rsid w:val="00E82267"/>
    <w:rsid w:val="00E853CE"/>
    <w:rsid w:val="00E867B6"/>
    <w:rsid w:val="00EA010F"/>
    <w:rsid w:val="00EB1B35"/>
    <w:rsid w:val="00ED1B63"/>
    <w:rsid w:val="00ED3C1F"/>
    <w:rsid w:val="00ED4085"/>
    <w:rsid w:val="00ED420E"/>
    <w:rsid w:val="00ED4B87"/>
    <w:rsid w:val="00ED6FBE"/>
    <w:rsid w:val="00EE2F57"/>
    <w:rsid w:val="00EF4158"/>
    <w:rsid w:val="00EF4C34"/>
    <w:rsid w:val="00EF60EF"/>
    <w:rsid w:val="00EF77C6"/>
    <w:rsid w:val="00F05438"/>
    <w:rsid w:val="00F1361C"/>
    <w:rsid w:val="00F156F0"/>
    <w:rsid w:val="00F160C7"/>
    <w:rsid w:val="00F1610A"/>
    <w:rsid w:val="00F2408F"/>
    <w:rsid w:val="00F240E9"/>
    <w:rsid w:val="00F343A0"/>
    <w:rsid w:val="00F36D8F"/>
    <w:rsid w:val="00F417B1"/>
    <w:rsid w:val="00F437A3"/>
    <w:rsid w:val="00F45853"/>
    <w:rsid w:val="00F602DF"/>
    <w:rsid w:val="00F71D17"/>
    <w:rsid w:val="00F73986"/>
    <w:rsid w:val="00F754A1"/>
    <w:rsid w:val="00F81ED8"/>
    <w:rsid w:val="00F81FD9"/>
    <w:rsid w:val="00F841AA"/>
    <w:rsid w:val="00F84A94"/>
    <w:rsid w:val="00F876A1"/>
    <w:rsid w:val="00F87E96"/>
    <w:rsid w:val="00FA23E8"/>
    <w:rsid w:val="00FC7F7C"/>
    <w:rsid w:val="00FD3CC1"/>
    <w:rsid w:val="00FF1E02"/>
    <w:rsid w:val="00FF30B4"/>
    <w:rsid w:val="0A2032A3"/>
    <w:rsid w:val="10C055FF"/>
    <w:rsid w:val="118107EC"/>
    <w:rsid w:val="16BB723D"/>
    <w:rsid w:val="1D155CEE"/>
    <w:rsid w:val="240371BF"/>
    <w:rsid w:val="274C1FDA"/>
    <w:rsid w:val="284F733A"/>
    <w:rsid w:val="29FD04D3"/>
    <w:rsid w:val="319F7F4E"/>
    <w:rsid w:val="336E7EEC"/>
    <w:rsid w:val="4ECE2238"/>
    <w:rsid w:val="6C4A05C8"/>
    <w:rsid w:val="6C8473A1"/>
    <w:rsid w:val="72734D90"/>
    <w:rsid w:val="77B14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Body Text"/>
    <w:basedOn w:val="1"/>
    <w:link w:val="27"/>
    <w:qFormat/>
    <w:uiPriority w:val="99"/>
    <w:pPr>
      <w:spacing w:beforeLines="30"/>
    </w:pPr>
    <w:rPr>
      <w:rFonts w:ascii="仿宋_GB2312" w:eastAsia="仿宋_GB2312"/>
      <w:kern w:val="0"/>
      <w:sz w:val="24"/>
      <w:szCs w:val="20"/>
      <w:lang w:val="zh-CN"/>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2"/>
    <w:uiPriority w:val="0"/>
    <w:rPr>
      <w:rFonts w:ascii="宋体" w:hAnsi="Courier New"/>
    </w:rPr>
  </w:style>
  <w:style w:type="paragraph" w:styleId="8">
    <w:name w:val="Balloon Text"/>
    <w:basedOn w:val="1"/>
    <w:link w:val="22"/>
    <w:unhideWhenUsed/>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kern w:val="0"/>
      <w:sz w:val="18"/>
      <w:szCs w:val="20"/>
      <w:lang w:val="zh-CN"/>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6">
    <w:name w:val="Strong"/>
    <w:qFormat/>
    <w:uiPriority w:val="99"/>
    <w:rPr>
      <w:rFonts w:cs="Times New Roman"/>
      <w:b/>
    </w:rPr>
  </w:style>
  <w:style w:type="character" w:styleId="17">
    <w:name w:val="Hyperlink"/>
    <w:unhideWhenUsed/>
    <w:qFormat/>
    <w:uiPriority w:val="99"/>
    <w:rPr>
      <w:rFonts w:cs="Times New Roman"/>
      <w:color w:val="0000FF"/>
      <w:u w:val="single"/>
    </w:rPr>
  </w:style>
  <w:style w:type="character" w:customStyle="1" w:styleId="18">
    <w:name w:val="标题 1 Char"/>
    <w:link w:val="2"/>
    <w:qFormat/>
    <w:locked/>
    <w:uiPriority w:val="9"/>
    <w:rPr>
      <w:rFonts w:ascii="Times New Roman" w:hAnsi="Times New Roman" w:cs="Times New Roman"/>
      <w:b/>
      <w:bCs/>
      <w:kern w:val="44"/>
      <w:sz w:val="44"/>
      <w:szCs w:val="44"/>
    </w:rPr>
  </w:style>
  <w:style w:type="character" w:customStyle="1" w:styleId="19">
    <w:name w:val="标题 2 Char"/>
    <w:link w:val="3"/>
    <w:qFormat/>
    <w:locked/>
    <w:uiPriority w:val="9"/>
    <w:rPr>
      <w:rFonts w:ascii="Cambria" w:hAnsi="Cambria" w:eastAsia="宋体" w:cs="Times New Roman"/>
      <w:b/>
      <w:bCs/>
      <w:kern w:val="2"/>
      <w:sz w:val="32"/>
      <w:szCs w:val="32"/>
    </w:rPr>
  </w:style>
  <w:style w:type="character" w:customStyle="1" w:styleId="20">
    <w:name w:val="标题 3 Char"/>
    <w:link w:val="4"/>
    <w:qFormat/>
    <w:locked/>
    <w:uiPriority w:val="9"/>
    <w:rPr>
      <w:rFonts w:ascii="Times New Roman" w:hAnsi="Times New Roman" w:cs="Times New Roman"/>
      <w:b/>
      <w:bCs/>
      <w:kern w:val="2"/>
      <w:sz w:val="32"/>
      <w:szCs w:val="32"/>
    </w:rPr>
  </w:style>
  <w:style w:type="character" w:customStyle="1" w:styleId="21">
    <w:name w:val="Body Text Char"/>
    <w:semiHidden/>
    <w:qFormat/>
    <w:uiPriority w:val="99"/>
    <w:rPr>
      <w:rFonts w:ascii="Times New Roman" w:hAnsi="Times New Roman" w:cs="Times New Roman"/>
      <w:sz w:val="24"/>
      <w:szCs w:val="24"/>
    </w:rPr>
  </w:style>
  <w:style w:type="character" w:customStyle="1" w:styleId="22">
    <w:name w:val="批注框文本 Char"/>
    <w:link w:val="8"/>
    <w:semiHidden/>
    <w:qFormat/>
    <w:locked/>
    <w:uiPriority w:val="99"/>
    <w:rPr>
      <w:rFonts w:ascii="Times New Roman" w:hAnsi="Times New Roman" w:cs="Times New Roman"/>
      <w:kern w:val="2"/>
      <w:sz w:val="18"/>
      <w:szCs w:val="18"/>
    </w:rPr>
  </w:style>
  <w:style w:type="character" w:customStyle="1" w:styleId="23">
    <w:name w:val="Footer Char"/>
    <w:semiHidden/>
    <w:qFormat/>
    <w:uiPriority w:val="99"/>
    <w:rPr>
      <w:rFonts w:ascii="Times New Roman" w:hAnsi="Times New Roman" w:cs="Times New Roman"/>
      <w:sz w:val="18"/>
      <w:szCs w:val="18"/>
    </w:rPr>
  </w:style>
  <w:style w:type="character" w:customStyle="1" w:styleId="24">
    <w:name w:val="Header Char"/>
    <w:semiHidden/>
    <w:qFormat/>
    <w:uiPriority w:val="99"/>
    <w:rPr>
      <w:rFonts w:ascii="Times New Roman" w:hAnsi="Times New Roman" w:cs="Times New Roman"/>
      <w:sz w:val="18"/>
      <w:szCs w:val="18"/>
    </w:rPr>
  </w:style>
  <w:style w:type="character" w:customStyle="1" w:styleId="25">
    <w:name w:val="页眉 Char"/>
    <w:link w:val="10"/>
    <w:semiHidden/>
    <w:qFormat/>
    <w:locked/>
    <w:uiPriority w:val="99"/>
    <w:rPr>
      <w:sz w:val="18"/>
    </w:rPr>
  </w:style>
  <w:style w:type="character" w:customStyle="1" w:styleId="26">
    <w:name w:val="页脚 Char"/>
    <w:link w:val="9"/>
    <w:qFormat/>
    <w:locked/>
    <w:uiPriority w:val="99"/>
    <w:rPr>
      <w:sz w:val="18"/>
    </w:rPr>
  </w:style>
  <w:style w:type="character" w:customStyle="1" w:styleId="27">
    <w:name w:val="正文文本 Char"/>
    <w:link w:val="5"/>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2">
    <w:name w:val="纯文本 Char"/>
    <w:basedOn w:val="15"/>
    <w:link w:val="7"/>
    <w:uiPriority w:val="0"/>
    <w:rPr>
      <w:rFonts w:ascii="宋体" w:hAnsi="Courier New"/>
      <w:kern w:val="2"/>
      <w:sz w:val="21"/>
      <w:szCs w:val="24"/>
    </w:rPr>
  </w:style>
  <w:style w:type="paragraph" w:customStyle="1" w:styleId="33">
    <w:name w:val="列出段落2"/>
    <w:basedOn w:val="1"/>
    <w:qFormat/>
    <w:uiPriority w:val="34"/>
    <w:pPr>
      <w:ind w:firstLine="420" w:firstLineChars="200"/>
    </w:pPr>
  </w:style>
  <w:style w:type="paragraph" w:customStyle="1" w:styleId="3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F9802-F30F-4407-AA5C-954EB17C0B6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2379</Words>
  <Characters>13566</Characters>
  <Lines>113</Lines>
  <Paragraphs>31</Paragraphs>
  <TotalTime>30</TotalTime>
  <ScaleCrop>false</ScaleCrop>
  <LinksUpToDate>false</LinksUpToDate>
  <CharactersWithSpaces>15914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2021-10-15T08:50:00Z</dcterms:created>
  <dc:creator>曹颖</dc:creator>
  <cp:lastModifiedBy>赵杨</cp:lastModifiedBy>
  <cp:lastPrinted>2021-07-29T03:56:00Z</cp:lastPrinted>
  <dcterms:modified xsi:type="dcterms:W3CDTF">2021-10-18T08:57:34Z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47DFA44A854942E9A007CA03E39555F3</vt:lpwstr>
  </property>
</Properties>
</file>