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auto"/>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攀枝花市</w:t>
      </w:r>
      <w:r>
        <w:rPr>
          <w:rFonts w:hint="eastAsia" w:ascii="Times New Roman" w:hAnsi="Times New Roman" w:eastAsia="方正小标宋简体" w:cs="Times New Roman"/>
          <w:bCs/>
          <w:color w:val="auto"/>
          <w:sz w:val="44"/>
          <w:szCs w:val="44"/>
        </w:rPr>
        <w:t>文化广播电</w:t>
      </w:r>
      <w:bookmarkStart w:id="4" w:name="_GoBack"/>
      <w:bookmarkEnd w:id="4"/>
      <w:r>
        <w:rPr>
          <w:rFonts w:hint="eastAsia" w:ascii="Times New Roman" w:hAnsi="Times New Roman" w:eastAsia="方正小标宋简体" w:cs="Times New Roman"/>
          <w:bCs/>
          <w:color w:val="auto"/>
          <w:sz w:val="44"/>
          <w:szCs w:val="44"/>
        </w:rPr>
        <w:t>视和</w:t>
      </w:r>
      <w:r>
        <w:rPr>
          <w:rFonts w:ascii="Times New Roman" w:hAnsi="Times New Roman" w:eastAsia="方正小标宋简体" w:cs="Times New Roman"/>
          <w:bCs/>
          <w:color w:val="auto"/>
          <w:sz w:val="44"/>
          <w:szCs w:val="44"/>
        </w:rPr>
        <w:t>旅游局</w:t>
      </w:r>
    </w:p>
    <w:p>
      <w:pPr>
        <w:pStyle w:val="9"/>
        <w:spacing w:line="240" w:lineRule="auto"/>
        <w:jc w:val="center"/>
        <w:rPr>
          <w:rFonts w:ascii="Times New Roman" w:hAnsi="Times New Roman" w:eastAsia="方正小标宋简体" w:cs="Times New Roman"/>
          <w:bCs/>
          <w:color w:val="auto"/>
          <w:sz w:val="44"/>
          <w:szCs w:val="44"/>
        </w:rPr>
      </w:pPr>
      <w:r>
        <w:rPr>
          <w:rFonts w:hint="eastAsia" w:ascii="Times New Roman" w:hAnsi="Times New Roman" w:eastAsia="方正小标宋简体" w:cs="Times New Roman"/>
          <w:bCs/>
          <w:color w:val="auto"/>
          <w:sz w:val="44"/>
          <w:szCs w:val="44"/>
        </w:rPr>
        <w:t>关于</w:t>
      </w:r>
      <w:r>
        <w:rPr>
          <w:rFonts w:ascii="Times New Roman" w:hAnsi="Times New Roman" w:eastAsia="方正小标宋简体" w:cs="Times New Roman"/>
          <w:bCs/>
          <w:color w:val="auto"/>
          <w:sz w:val="44"/>
          <w:szCs w:val="44"/>
        </w:rPr>
        <w:t>201</w:t>
      </w:r>
      <w:r>
        <w:rPr>
          <w:rFonts w:hint="eastAsia" w:ascii="Times New Roman" w:hAnsi="Times New Roman" w:eastAsia="方正小标宋简体" w:cs="Times New Roman"/>
          <w:bCs/>
          <w:color w:val="auto"/>
          <w:sz w:val="44"/>
          <w:szCs w:val="44"/>
        </w:rPr>
        <w:t>9</w:t>
      </w:r>
      <w:r>
        <w:rPr>
          <w:rFonts w:ascii="Times New Roman" w:hAnsi="Times New Roman" w:eastAsia="方正小标宋简体" w:cs="Times New Roman"/>
          <w:bCs/>
          <w:color w:val="auto"/>
          <w:sz w:val="44"/>
          <w:szCs w:val="44"/>
        </w:rPr>
        <w:t>年度</w:t>
      </w:r>
      <w:r>
        <w:rPr>
          <w:rFonts w:hint="eastAsia" w:ascii="Times New Roman" w:hAnsi="Times New Roman" w:eastAsia="方正小标宋简体" w:cs="Times New Roman"/>
          <w:bCs/>
          <w:color w:val="auto"/>
          <w:sz w:val="44"/>
          <w:szCs w:val="44"/>
        </w:rPr>
        <w:t>财政重点项目支出</w:t>
      </w:r>
      <w:r>
        <w:rPr>
          <w:rFonts w:ascii="Times New Roman" w:hAnsi="Times New Roman" w:eastAsia="方正小标宋简体" w:cs="Times New Roman"/>
          <w:bCs/>
          <w:color w:val="auto"/>
          <w:sz w:val="44"/>
          <w:szCs w:val="44"/>
        </w:rPr>
        <w:t>绩效评价</w:t>
      </w:r>
      <w:r>
        <w:rPr>
          <w:rFonts w:hint="eastAsia" w:ascii="Times New Roman" w:hAnsi="Times New Roman" w:eastAsia="方正小标宋简体" w:cs="Times New Roman"/>
          <w:bCs/>
          <w:color w:val="auto"/>
          <w:sz w:val="44"/>
          <w:szCs w:val="44"/>
        </w:rPr>
        <w:t>的</w:t>
      </w:r>
    </w:p>
    <w:p>
      <w:pPr>
        <w:pStyle w:val="9"/>
        <w:spacing w:line="240" w:lineRule="auto"/>
        <w:jc w:val="center"/>
        <w:rPr>
          <w:rFonts w:ascii="Times New Roman" w:hAnsi="Times New Roman" w:eastAsia="方正小标宋简体" w:cs="Times New Roman"/>
          <w:bCs/>
          <w:color w:val="auto"/>
          <w:sz w:val="32"/>
          <w:szCs w:val="32"/>
        </w:rPr>
      </w:pPr>
      <w:r>
        <w:rPr>
          <w:rFonts w:ascii="Times New Roman" w:hAnsi="Times New Roman" w:eastAsia="方正小标宋简体" w:cs="Times New Roman"/>
          <w:bCs/>
          <w:color w:val="auto"/>
          <w:sz w:val="44"/>
          <w:szCs w:val="44"/>
        </w:rPr>
        <w:t>报告</w:t>
      </w:r>
    </w:p>
    <w:p>
      <w:pPr>
        <w:spacing w:line="360" w:lineRule="auto"/>
        <w:rPr>
          <w:szCs w:val="32"/>
        </w:rPr>
      </w:pPr>
    </w:p>
    <w:p>
      <w:pPr>
        <w:spacing w:line="360" w:lineRule="auto"/>
        <w:rPr>
          <w:szCs w:val="32"/>
        </w:rPr>
      </w:pPr>
      <w:r>
        <w:rPr>
          <w:rFonts w:hint="eastAsia"/>
          <w:szCs w:val="32"/>
        </w:rPr>
        <w:t>市财政局：</w:t>
      </w:r>
    </w:p>
    <w:p>
      <w:pPr>
        <w:widowControl/>
        <w:spacing w:line="360" w:lineRule="auto"/>
        <w:ind w:firstLine="640" w:firstLineChars="200"/>
        <w:jc w:val="left"/>
        <w:rPr>
          <w:szCs w:val="32"/>
        </w:rPr>
      </w:pPr>
      <w:r>
        <w:rPr>
          <w:rFonts w:hint="eastAsia"/>
          <w:szCs w:val="32"/>
        </w:rPr>
        <w:t>根据《攀枝花市财政局关于开展2019年度财政重点项目（政策）支出绩效评价工作的通知》（攀财绩〔</w:t>
      </w:r>
      <w:r>
        <w:rPr>
          <w:szCs w:val="32"/>
        </w:rPr>
        <w:t>20</w:t>
      </w:r>
      <w:r>
        <w:rPr>
          <w:rFonts w:hint="eastAsia"/>
          <w:szCs w:val="32"/>
        </w:rPr>
        <w:t>20</w:t>
      </w:r>
      <w:r>
        <w:rPr>
          <w:szCs w:val="32"/>
        </w:rPr>
        <w:t>〕</w:t>
      </w:r>
      <w:r>
        <w:rPr>
          <w:rFonts w:hint="eastAsia"/>
          <w:szCs w:val="32"/>
        </w:rPr>
        <w:t>4</w:t>
      </w:r>
      <w:r>
        <w:rPr>
          <w:szCs w:val="32"/>
        </w:rPr>
        <w:t xml:space="preserve"> 号</w:t>
      </w:r>
      <w:r>
        <w:rPr>
          <w:rFonts w:hint="eastAsia"/>
          <w:szCs w:val="32"/>
        </w:rPr>
        <w:t>）文件要求，我局认真组织实施，现将2019年度财政重点项目支出绩效评价报告如下（详见附件）。</w:t>
      </w:r>
    </w:p>
    <w:p>
      <w:pPr>
        <w:adjustRightInd w:val="0"/>
        <w:snapToGrid w:val="0"/>
        <w:spacing w:line="360" w:lineRule="auto"/>
        <w:ind w:firstLine="720"/>
        <w:rPr>
          <w:rFonts w:eastAsia="黑体"/>
          <w:szCs w:val="32"/>
        </w:rPr>
      </w:pPr>
    </w:p>
    <w:p>
      <w:pPr>
        <w:widowControl/>
        <w:spacing w:line="360" w:lineRule="auto"/>
        <w:ind w:left="2124" w:leftChars="200" w:hanging="1484" w:hangingChars="464"/>
        <w:jc w:val="left"/>
        <w:rPr>
          <w:szCs w:val="32"/>
        </w:rPr>
      </w:pPr>
      <w:r>
        <w:rPr>
          <w:rFonts w:hint="eastAsia"/>
          <w:szCs w:val="32"/>
        </w:rPr>
        <w:t>附件：1．重点项目支出绩效自评报告（2019年重大文化旅游活动经费）</w:t>
      </w:r>
    </w:p>
    <w:p>
      <w:pPr>
        <w:adjustRightInd w:val="0"/>
        <w:snapToGrid w:val="0"/>
        <w:spacing w:line="360" w:lineRule="auto"/>
        <w:ind w:left="2124" w:leftChars="500" w:hanging="524" w:hangingChars="164"/>
        <w:rPr>
          <w:szCs w:val="32"/>
        </w:rPr>
      </w:pPr>
      <w:r>
        <w:rPr>
          <w:rFonts w:hint="eastAsia"/>
          <w:szCs w:val="32"/>
        </w:rPr>
        <w:t>2．重点项目支出绩效自评表（2019年重大文化旅游活动经费）</w:t>
      </w:r>
    </w:p>
    <w:p>
      <w:pPr>
        <w:adjustRightInd w:val="0"/>
        <w:snapToGrid w:val="0"/>
        <w:spacing w:line="360" w:lineRule="auto"/>
        <w:ind w:left="2124" w:leftChars="517" w:hanging="470" w:hangingChars="147"/>
        <w:rPr>
          <w:szCs w:val="32"/>
        </w:rPr>
      </w:pPr>
      <w:r>
        <w:rPr>
          <w:rFonts w:hint="eastAsia"/>
          <w:szCs w:val="32"/>
        </w:rPr>
        <w:t>3．重点项目支出绩效自评报告（中国三线建设博物馆后勤保障经费）</w:t>
      </w:r>
    </w:p>
    <w:p>
      <w:pPr>
        <w:adjustRightInd w:val="0"/>
        <w:snapToGrid w:val="0"/>
        <w:spacing w:line="360" w:lineRule="auto"/>
        <w:ind w:left="1916" w:leftChars="517" w:hanging="262" w:hangingChars="82"/>
        <w:rPr>
          <w:szCs w:val="32"/>
        </w:rPr>
      </w:pPr>
      <w:r>
        <w:rPr>
          <w:rFonts w:hint="eastAsia"/>
          <w:szCs w:val="32"/>
        </w:rPr>
        <w:t>4．重点项目支出绩效自评表（中国三线建设博物馆后勤保障经费）</w:t>
      </w:r>
    </w:p>
    <w:p>
      <w:pPr>
        <w:adjustRightInd w:val="0"/>
        <w:snapToGrid w:val="0"/>
        <w:spacing w:line="360" w:lineRule="auto"/>
        <w:ind w:firstLine="720"/>
        <w:rPr>
          <w:rFonts w:eastAsia="黑体"/>
          <w:szCs w:val="32"/>
        </w:rPr>
      </w:pPr>
    </w:p>
    <w:p>
      <w:pPr>
        <w:widowControl/>
        <w:spacing w:line="360" w:lineRule="auto"/>
        <w:ind w:firstLine="3840" w:firstLineChars="1200"/>
        <w:jc w:val="left"/>
        <w:rPr>
          <w:szCs w:val="32"/>
        </w:rPr>
      </w:pPr>
      <w:r>
        <w:rPr>
          <w:rFonts w:hint="eastAsia"/>
          <w:szCs w:val="32"/>
        </w:rPr>
        <w:t>攀枝花市文化广播电视和旅游局</w:t>
      </w:r>
    </w:p>
    <w:p>
      <w:pPr>
        <w:widowControl/>
        <w:spacing w:line="360" w:lineRule="auto"/>
        <w:ind w:firstLine="4800" w:firstLineChars="1500"/>
        <w:jc w:val="left"/>
        <w:rPr>
          <w:szCs w:val="32"/>
        </w:rPr>
      </w:pPr>
      <w:r>
        <w:rPr>
          <w:rFonts w:hint="eastAsia"/>
          <w:szCs w:val="32"/>
        </w:rPr>
        <w:t>2020年4月26日</w:t>
      </w:r>
    </w:p>
    <w:p>
      <w:pPr>
        <w:widowControl/>
        <w:spacing w:line="360" w:lineRule="auto"/>
        <w:jc w:val="left"/>
        <w:rPr>
          <w:szCs w:val="32"/>
        </w:rPr>
      </w:pPr>
      <w:r>
        <w:rPr>
          <w:rFonts w:hint="eastAsia"/>
          <w:szCs w:val="32"/>
        </w:rPr>
        <w:t>附件1</w:t>
      </w:r>
    </w:p>
    <w:p>
      <w:pPr>
        <w:autoSpaceDE w:val="0"/>
        <w:autoSpaceDN w:val="0"/>
        <w:adjustRightInd w:val="0"/>
        <w:spacing w:line="600" w:lineRule="exact"/>
        <w:jc w:val="center"/>
        <w:rPr>
          <w:rFonts w:eastAsia="方正大标宋_GBK"/>
          <w:kern w:val="0"/>
          <w:sz w:val="44"/>
          <w:szCs w:val="44"/>
        </w:rPr>
      </w:pPr>
      <w:r>
        <w:rPr>
          <w:rFonts w:eastAsia="方正大标宋_GBK"/>
          <w:kern w:val="0"/>
          <w:sz w:val="44"/>
          <w:szCs w:val="44"/>
        </w:rPr>
        <w:t>重点项目支出绩效自评报告</w:t>
      </w:r>
    </w:p>
    <w:p>
      <w:pPr>
        <w:autoSpaceDE w:val="0"/>
        <w:autoSpaceDN w:val="0"/>
        <w:adjustRightInd w:val="0"/>
        <w:spacing w:line="600" w:lineRule="exact"/>
        <w:jc w:val="center"/>
        <w:rPr>
          <w:rFonts w:eastAsia="黑体"/>
          <w:kern w:val="0"/>
          <w:szCs w:val="32"/>
        </w:rPr>
      </w:pPr>
      <w:r>
        <w:rPr>
          <w:rFonts w:eastAsia="黑体"/>
          <w:kern w:val="0"/>
          <w:szCs w:val="32"/>
        </w:rPr>
        <w:t>（</w:t>
      </w:r>
      <w:r>
        <w:rPr>
          <w:rFonts w:eastAsia="楷体_GB2312"/>
          <w:kern w:val="0"/>
          <w:szCs w:val="32"/>
        </w:rPr>
        <w:t>2019年重大文化旅游活动经费</w:t>
      </w:r>
      <w:r>
        <w:rPr>
          <w:rFonts w:eastAsia="黑体"/>
          <w:kern w:val="0"/>
          <w:szCs w:val="32"/>
        </w:rPr>
        <w:t>）</w:t>
      </w:r>
    </w:p>
    <w:p>
      <w:pPr>
        <w:autoSpaceDE w:val="0"/>
        <w:autoSpaceDN w:val="0"/>
        <w:adjustRightInd w:val="0"/>
        <w:spacing w:line="600" w:lineRule="exact"/>
        <w:ind w:firstLine="640" w:firstLineChars="200"/>
        <w:jc w:val="left"/>
        <w:rPr>
          <w:rFonts w:hint="eastAsia" w:eastAsia="黑体"/>
          <w:kern w:val="0"/>
          <w:szCs w:val="32"/>
        </w:rPr>
      </w:pPr>
    </w:p>
    <w:p>
      <w:pPr>
        <w:autoSpaceDE w:val="0"/>
        <w:autoSpaceDN w:val="0"/>
        <w:adjustRightInd w:val="0"/>
        <w:spacing w:line="600" w:lineRule="exact"/>
        <w:ind w:firstLine="640" w:firstLineChars="200"/>
        <w:jc w:val="left"/>
        <w:rPr>
          <w:rFonts w:eastAsia="黑体"/>
          <w:kern w:val="0"/>
          <w:szCs w:val="32"/>
        </w:rPr>
      </w:pPr>
      <w:r>
        <w:rPr>
          <w:rFonts w:eastAsia="黑体"/>
          <w:kern w:val="0"/>
          <w:szCs w:val="32"/>
        </w:rPr>
        <w:t>一、项目概况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（一）项目基本情况。</w:t>
      </w:r>
    </w:p>
    <w:p>
      <w:pPr>
        <w:autoSpaceDE w:val="0"/>
        <w:autoSpaceDN w:val="0"/>
        <w:adjustRightInd w:val="0"/>
        <w:spacing w:line="600" w:lineRule="exact"/>
        <w:ind w:firstLine="640" w:firstLineChars="200"/>
        <w:jc w:val="left"/>
        <w:rPr>
          <w:kern w:val="0"/>
          <w:szCs w:val="32"/>
        </w:rPr>
      </w:pPr>
      <w:r>
        <w:rPr>
          <w:kern w:val="0"/>
          <w:szCs w:val="32"/>
        </w:rPr>
        <w:t>1．主管部门（单位）在该项目管理中的职能。</w:t>
      </w:r>
    </w:p>
    <w:p>
      <w:pPr>
        <w:autoSpaceDE w:val="0"/>
        <w:autoSpaceDN w:val="0"/>
        <w:adjustRightInd w:val="0"/>
        <w:spacing w:line="600" w:lineRule="exact"/>
        <w:ind w:firstLine="640" w:firstLineChars="200"/>
        <w:jc w:val="left"/>
        <w:rPr>
          <w:kern w:val="0"/>
          <w:szCs w:val="32"/>
        </w:rPr>
      </w:pPr>
      <w:r>
        <w:rPr>
          <w:kern w:val="0"/>
          <w:szCs w:val="32"/>
        </w:rPr>
        <w:t>为深入贯彻落实市委“一二三五”工作思路，加快打造国际阳光康养旅游目的地和区域文化高地，展现“英雄攀枝花·阳光康养地”城市形象，市文广旅局2019年开展两项重要的文化旅游活动——第六届中国自驾游房车露营大会暨攀枝花市仁和区首届露营节、第十届攀枝花欢乐阳光节暨新浪微博第十届“金足迹”</w:t>
      </w:r>
      <w:r>
        <w:rPr>
          <w:rFonts w:hAnsi="仿宋_GB2312"/>
          <w:kern w:val="0"/>
          <w:szCs w:val="32"/>
        </w:rPr>
        <w:t>旅游峰会。</w:t>
      </w:r>
      <w:r>
        <w:rPr>
          <w:kern w:val="0"/>
          <w:szCs w:val="32"/>
        </w:rPr>
        <w:t>第六届中国自驾游房车露营大会暨攀枝花市仁和区首届露营节、由攀枝花市人民政府、四川省文化和旅游厅、中国旅游车船协会主办，仁和区人民政府、攀枝花市文化广播电视和旅游局承办；第十届攀枝花欢乐阳光节暨新浪微博第十届“金足迹”</w:t>
      </w:r>
      <w:r>
        <w:rPr>
          <w:rFonts w:hAnsi="仿宋_GB2312"/>
          <w:kern w:val="0"/>
          <w:szCs w:val="32"/>
        </w:rPr>
        <w:t>旅游峰会分别由攀枝花市人民政府、</w:t>
      </w:r>
      <w:r>
        <w:rPr>
          <w:kern w:val="0"/>
          <w:szCs w:val="32"/>
        </w:rPr>
        <w:t>四川省文化和旅游厅和</w:t>
      </w:r>
      <w:r>
        <w:rPr>
          <w:rFonts w:hAnsi="仿宋_GB2312"/>
          <w:kern w:val="0"/>
          <w:szCs w:val="32"/>
        </w:rPr>
        <w:t>新浪微博主办，攀枝花市文化广播电视和旅游局承办。</w:t>
      </w:r>
    </w:p>
    <w:p>
      <w:pPr>
        <w:autoSpaceDE w:val="0"/>
        <w:autoSpaceDN w:val="0"/>
        <w:adjustRightInd w:val="0"/>
        <w:spacing w:line="600" w:lineRule="exact"/>
        <w:ind w:firstLine="640" w:firstLineChars="200"/>
        <w:jc w:val="left"/>
        <w:rPr>
          <w:kern w:val="0"/>
          <w:szCs w:val="32"/>
        </w:rPr>
      </w:pPr>
      <w:r>
        <w:rPr>
          <w:kern w:val="0"/>
          <w:szCs w:val="32"/>
        </w:rPr>
        <w:t>2．项目立项、资金申报的依据。</w:t>
      </w:r>
    </w:p>
    <w:p>
      <w:pPr>
        <w:autoSpaceDE w:val="0"/>
        <w:autoSpaceDN w:val="0"/>
        <w:adjustRightInd w:val="0"/>
        <w:spacing w:line="600" w:lineRule="exact"/>
        <w:ind w:firstLine="640" w:firstLineChars="200"/>
        <w:jc w:val="left"/>
        <w:rPr>
          <w:kern w:val="0"/>
          <w:szCs w:val="32"/>
        </w:rPr>
      </w:pPr>
      <w:r>
        <w:rPr>
          <w:kern w:val="0"/>
          <w:szCs w:val="32"/>
        </w:rPr>
        <w:t>根据《攀枝花市文化广播电视和旅游局关于开展 2019 年重要文化旅游活动经费的请示》（攀文广旅〔2019〕47 号）、《攀枝花市财政局关于安排2019年重要文化旅游活动经费的请示》（攀财政〔2019〕93 号）文件及市领导批示精神，两项活动经费筹集采取市财政补助、仁和区政府自筹，市场化运作的方式共同解决。市财政安排2019年重要文化旅游活动经费预算300万元。</w:t>
      </w:r>
    </w:p>
    <w:p>
      <w:pPr>
        <w:autoSpaceDE w:val="0"/>
        <w:autoSpaceDN w:val="0"/>
        <w:adjustRightInd w:val="0"/>
        <w:spacing w:line="600" w:lineRule="exact"/>
        <w:ind w:firstLine="640" w:firstLineChars="200"/>
        <w:jc w:val="left"/>
        <w:rPr>
          <w:kern w:val="0"/>
          <w:szCs w:val="32"/>
        </w:rPr>
      </w:pPr>
      <w:r>
        <w:rPr>
          <w:kern w:val="0"/>
          <w:szCs w:val="32"/>
        </w:rPr>
        <w:t>3．资金管理办法制定情况，资金支持具体项目的条件、范围与支持方式概况。</w:t>
      </w:r>
    </w:p>
    <w:p>
      <w:pPr>
        <w:autoSpaceDE w:val="0"/>
        <w:autoSpaceDN w:val="0"/>
        <w:adjustRightInd w:val="0"/>
        <w:spacing w:line="600" w:lineRule="exact"/>
        <w:ind w:firstLine="640" w:firstLineChars="200"/>
        <w:jc w:val="left"/>
        <w:rPr>
          <w:kern w:val="0"/>
          <w:szCs w:val="32"/>
        </w:rPr>
      </w:pPr>
      <w:r>
        <w:rPr>
          <w:kern w:val="0"/>
          <w:szCs w:val="32"/>
        </w:rPr>
        <w:t>根据</w:t>
      </w:r>
      <w:r>
        <w:t>《攀枝花市人民政府办公室关于进一步加强市级财政资金管理的通知》</w:t>
      </w:r>
      <w:r>
        <w:rPr>
          <w:szCs w:val="32"/>
        </w:rPr>
        <w:t>（攀办发〔2017〕161号）和《攀枝花市市级旅游发展专项资金管理办法》（攀旅产发〔2016〕3号）文件精神</w:t>
      </w:r>
      <w:r>
        <w:rPr>
          <w:kern w:val="0"/>
          <w:szCs w:val="32"/>
        </w:rPr>
        <w:t>，结合本次活动，资金支持方向具体用于旅游形象推广（包括境内外形象推广、营销渠道建设、网络营销、开展旅游合作与交流等）。使用范围为旅游宣传促销（包括组织及参加国内外重大主题促销活动、重要展会及会展等宣传推广活动，旅游宣传推广平台建设、国内外营销渠道建设和媒体宣传，制作旅游音像制品、旅游宣传画册和新媒体促销等方面的支出）。</w:t>
      </w:r>
    </w:p>
    <w:p>
      <w:pPr>
        <w:autoSpaceDE w:val="0"/>
        <w:autoSpaceDN w:val="0"/>
        <w:adjustRightInd w:val="0"/>
        <w:spacing w:line="600" w:lineRule="exact"/>
        <w:ind w:firstLine="640" w:firstLineChars="200"/>
        <w:jc w:val="left"/>
        <w:rPr>
          <w:kern w:val="0"/>
          <w:szCs w:val="32"/>
        </w:rPr>
      </w:pPr>
      <w:r>
        <w:rPr>
          <w:kern w:val="0"/>
          <w:szCs w:val="32"/>
        </w:rPr>
        <w:t>4．资金分配的原则及考虑因素。</w:t>
      </w:r>
    </w:p>
    <w:p>
      <w:pPr>
        <w:autoSpaceDE w:val="0"/>
        <w:autoSpaceDN w:val="0"/>
        <w:adjustRightInd w:val="0"/>
        <w:spacing w:line="600" w:lineRule="exact"/>
        <w:ind w:firstLine="640" w:firstLineChars="200"/>
        <w:jc w:val="left"/>
        <w:rPr>
          <w:b/>
          <w:kern w:val="0"/>
          <w:szCs w:val="32"/>
        </w:rPr>
      </w:pPr>
      <w:r>
        <w:rPr>
          <w:kern w:val="0"/>
          <w:szCs w:val="32"/>
        </w:rPr>
        <w:t>资金分配坚持“突出重点、择优扶持、专款专用、保证效益”的原则，根据《第六届中国自驾游与房车露营大会暨仁和区首届露营节活动方</w:t>
      </w:r>
      <w:r>
        <w:rPr>
          <w:rFonts w:hAnsi="仿宋_GB2312"/>
          <w:kern w:val="0"/>
          <w:szCs w:val="32"/>
        </w:rPr>
        <w:t>案</w:t>
      </w:r>
      <w:r>
        <w:rPr>
          <w:kern w:val="0"/>
          <w:szCs w:val="32"/>
        </w:rPr>
        <w:t>》《第十届攀枝花欢乐阳光节暨新浪微博第十届“金足迹”</w:t>
      </w:r>
      <w:r>
        <w:rPr>
          <w:rFonts w:hAnsi="仿宋_GB2312"/>
          <w:kern w:val="0"/>
          <w:szCs w:val="32"/>
        </w:rPr>
        <w:t>旅游峰会活动方案</w:t>
      </w:r>
      <w:r>
        <w:rPr>
          <w:kern w:val="0"/>
          <w:szCs w:val="32"/>
        </w:rPr>
        <w:t>》的内容，按照市委、市政府安排部署，结合重点工作任务分工对资金分配使用。</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（二）项目绩效目标。</w:t>
      </w:r>
    </w:p>
    <w:p>
      <w:pPr>
        <w:autoSpaceDE w:val="0"/>
        <w:autoSpaceDN w:val="0"/>
        <w:adjustRightInd w:val="0"/>
        <w:spacing w:line="600" w:lineRule="exact"/>
        <w:ind w:firstLine="640" w:firstLineChars="200"/>
        <w:jc w:val="left"/>
        <w:rPr>
          <w:kern w:val="0"/>
          <w:szCs w:val="32"/>
        </w:rPr>
      </w:pPr>
      <w:r>
        <w:rPr>
          <w:kern w:val="0"/>
          <w:szCs w:val="32"/>
        </w:rPr>
        <w:t>1．项目主要内容。</w:t>
      </w:r>
    </w:p>
    <w:p>
      <w:pPr>
        <w:autoSpaceDE w:val="0"/>
        <w:autoSpaceDN w:val="0"/>
        <w:adjustRightInd w:val="0"/>
        <w:spacing w:line="600" w:lineRule="exact"/>
        <w:ind w:firstLine="640" w:firstLineChars="200"/>
        <w:jc w:val="left"/>
        <w:rPr>
          <w:kern w:val="0"/>
          <w:szCs w:val="32"/>
        </w:rPr>
      </w:pPr>
      <w:r>
        <w:rPr>
          <w:kern w:val="0"/>
          <w:szCs w:val="32"/>
        </w:rPr>
        <w:t>2019</w:t>
      </w:r>
      <w:r>
        <w:rPr>
          <w:rFonts w:hAnsi="仿宋_GB2312"/>
          <w:kern w:val="0"/>
          <w:szCs w:val="32"/>
        </w:rPr>
        <w:t>年重大文化旅游活动经费主要用于：</w:t>
      </w:r>
    </w:p>
    <w:p>
      <w:pPr>
        <w:autoSpaceDE w:val="0"/>
        <w:autoSpaceDN w:val="0"/>
        <w:adjustRightInd w:val="0"/>
        <w:spacing w:line="600" w:lineRule="exact"/>
        <w:ind w:firstLine="640" w:firstLineChars="200"/>
        <w:jc w:val="left"/>
        <w:rPr>
          <w:kern w:val="0"/>
          <w:szCs w:val="32"/>
        </w:rPr>
      </w:pPr>
      <w:r>
        <w:rPr>
          <w:rFonts w:hAnsi="仿宋_GB2312"/>
          <w:kern w:val="0"/>
          <w:szCs w:val="32"/>
        </w:rPr>
        <w:t>（</w:t>
      </w:r>
      <w:r>
        <w:rPr>
          <w:kern w:val="0"/>
          <w:szCs w:val="32"/>
        </w:rPr>
        <w:t>1</w:t>
      </w:r>
      <w:r>
        <w:rPr>
          <w:rFonts w:hAnsi="仿宋_GB2312"/>
          <w:kern w:val="0"/>
          <w:szCs w:val="32"/>
        </w:rPr>
        <w:t>）</w:t>
      </w:r>
      <w:r>
        <w:rPr>
          <w:kern w:val="0"/>
          <w:szCs w:val="32"/>
        </w:rPr>
        <w:t>第六届中国自驾游房车露营大会暨攀枝花市仁和区首届露营节，主体活动包括开幕式及清凉度假文艺晚会、自驾游目的地建设与康养旅游融合发展高峰论坛、自驾游露营活动、自驾游线路考察体验；配套活动包括“静思·星空”音乐晚会及露营活动、房车及自驾车体验、水果采摘、“最美穿越赛”户外徒步赛、“乐享·星空”民俗文化展演、清凉体验行等系列活动。</w:t>
      </w:r>
    </w:p>
    <w:p>
      <w:pPr>
        <w:autoSpaceDE w:val="0"/>
        <w:autoSpaceDN w:val="0"/>
        <w:adjustRightInd w:val="0"/>
        <w:spacing w:line="600" w:lineRule="exact"/>
        <w:ind w:firstLine="640" w:firstLineChars="200"/>
        <w:jc w:val="left"/>
        <w:rPr>
          <w:kern w:val="0"/>
          <w:szCs w:val="32"/>
        </w:rPr>
      </w:pPr>
      <w:r>
        <w:rPr>
          <w:kern w:val="0"/>
          <w:szCs w:val="32"/>
        </w:rPr>
        <w:t>（2）第十届攀枝花欢乐阳光节暨新浪微博第十届“金足迹”</w:t>
      </w:r>
      <w:r>
        <w:rPr>
          <w:rFonts w:hAnsi="仿宋_GB2312"/>
          <w:kern w:val="0"/>
          <w:szCs w:val="32"/>
        </w:rPr>
        <w:t>旅游峰会，主体活动包括欢乐阳光节开幕式及文艺表演、</w:t>
      </w:r>
      <w:r>
        <w:rPr>
          <w:szCs w:val="32"/>
        </w:rPr>
        <w:t>“金足迹”文化旅游峰会（包括</w:t>
      </w:r>
      <w:r>
        <w:rPr>
          <w:rFonts w:hAnsi="仿宋_GB2312"/>
          <w:kern w:val="0"/>
          <w:szCs w:val="32"/>
        </w:rPr>
        <w:t>旅游大咖主题分享、旅行故事</w:t>
      </w:r>
      <w:r>
        <w:rPr>
          <w:kern w:val="0"/>
          <w:szCs w:val="32"/>
        </w:rPr>
        <w:t xml:space="preserve">TED </w:t>
      </w:r>
      <w:r>
        <w:rPr>
          <w:rFonts w:hAnsi="仿宋_GB2312"/>
          <w:kern w:val="0"/>
          <w:szCs w:val="32"/>
        </w:rPr>
        <w:t>秀</w:t>
      </w:r>
      <w:r>
        <w:rPr>
          <w:szCs w:val="32"/>
        </w:rPr>
        <w:t>）、“2019微博最具影响力”项目颁奖、攀枝花旅游特色线路体验</w:t>
      </w:r>
      <w:r>
        <w:rPr>
          <w:rFonts w:hAnsi="仿宋_GB2312"/>
          <w:kern w:val="0"/>
          <w:szCs w:val="32"/>
        </w:rPr>
        <w:t>等；配套活动包括攀枝花城市专属短片拍摄宣传、</w:t>
      </w:r>
      <w:r>
        <w:rPr>
          <w:rFonts w:hAnsi="仿宋_GB2312"/>
          <w:szCs w:val="32"/>
        </w:rPr>
        <w:t>新浪大咖体验拍摄</w:t>
      </w:r>
      <w:r>
        <w:rPr>
          <w:rFonts w:hAnsi="仿宋_GB2312"/>
          <w:kern w:val="0"/>
          <w:szCs w:val="32"/>
        </w:rPr>
        <w:t>以及攀枝花本地文化和旅游活动等。</w:t>
      </w:r>
    </w:p>
    <w:p>
      <w:pPr>
        <w:autoSpaceDE w:val="0"/>
        <w:autoSpaceDN w:val="0"/>
        <w:adjustRightInd w:val="0"/>
        <w:spacing w:line="600" w:lineRule="exact"/>
        <w:ind w:firstLine="640" w:firstLineChars="200"/>
        <w:jc w:val="left"/>
        <w:rPr>
          <w:kern w:val="0"/>
          <w:szCs w:val="32"/>
        </w:rPr>
      </w:pPr>
      <w:r>
        <w:rPr>
          <w:kern w:val="0"/>
          <w:szCs w:val="32"/>
        </w:rPr>
        <w:t>2．项目具体绩效目标，包括目标的量化、细化情况以及项目实施进度计划等。</w:t>
      </w:r>
    </w:p>
    <w:p>
      <w:pPr>
        <w:autoSpaceDE w:val="0"/>
        <w:autoSpaceDN w:val="0"/>
        <w:adjustRightInd w:val="0"/>
        <w:spacing w:line="600" w:lineRule="exact"/>
        <w:ind w:firstLine="640" w:firstLineChars="200"/>
        <w:jc w:val="left"/>
        <w:rPr>
          <w:kern w:val="0"/>
          <w:szCs w:val="32"/>
        </w:rPr>
      </w:pPr>
      <w:r>
        <w:rPr>
          <w:szCs w:val="32"/>
        </w:rPr>
        <w:t>圆满完成</w:t>
      </w:r>
      <w:r>
        <w:rPr>
          <w:kern w:val="0"/>
          <w:szCs w:val="32"/>
        </w:rPr>
        <w:t>第六届中国自驾游房车露营大会暨攀枝花市仁和区首届露营节、第十届攀枝花欢乐阳光节暨新浪微博第十届“金足迹”旅游峰会，推进攀枝花国际阳光康养旅游目的地建设，促进文化旅游深度融合，打造特色品牌文旅活动，推介攀枝花特色旅游产品，推动攀枝花文化旅游高质量发展，建设文化旅游高地。</w:t>
      </w:r>
      <w:r>
        <w:rPr>
          <w:rFonts w:hAnsi="仿宋_GB2312"/>
          <w:kern w:val="0"/>
          <w:szCs w:val="32"/>
        </w:rPr>
        <w:t>具体如下：</w:t>
      </w:r>
    </w:p>
    <w:p>
      <w:pPr>
        <w:spacing w:line="600" w:lineRule="exact"/>
        <w:ind w:firstLine="640" w:firstLineChars="200"/>
        <w:rPr>
          <w:kern w:val="0"/>
          <w:szCs w:val="32"/>
        </w:rPr>
      </w:pPr>
      <w:r>
        <w:rPr>
          <w:rFonts w:hAnsi="仿宋_GB2312"/>
          <w:kern w:val="0"/>
          <w:szCs w:val="32"/>
        </w:rPr>
        <w:t>（</w:t>
      </w:r>
      <w:r>
        <w:rPr>
          <w:kern w:val="0"/>
          <w:szCs w:val="32"/>
        </w:rPr>
        <w:t>1</w:t>
      </w:r>
      <w:r>
        <w:rPr>
          <w:rFonts w:hAnsi="仿宋_GB2312"/>
          <w:kern w:val="0"/>
          <w:szCs w:val="32"/>
        </w:rPr>
        <w:t>）仁和区：完成</w:t>
      </w:r>
      <w:r>
        <w:rPr>
          <w:kern w:val="0"/>
          <w:szCs w:val="32"/>
        </w:rPr>
        <w:t>第六届中国自驾游房车露营大会暨攀枝花市仁和区首届露营节。</w:t>
      </w:r>
    </w:p>
    <w:p>
      <w:pPr>
        <w:spacing w:line="590" w:lineRule="exact"/>
        <w:ind w:firstLine="640" w:firstLineChars="200"/>
        <w:rPr>
          <w:color w:val="FF0000"/>
          <w:szCs w:val="32"/>
        </w:rPr>
      </w:pPr>
      <w:r>
        <w:rPr>
          <w:rFonts w:hAnsi="仿宋_GB2312"/>
          <w:kern w:val="0"/>
          <w:szCs w:val="32"/>
        </w:rPr>
        <w:t>（</w:t>
      </w:r>
      <w:r>
        <w:rPr>
          <w:kern w:val="0"/>
          <w:szCs w:val="32"/>
        </w:rPr>
        <w:t>2</w:t>
      </w:r>
      <w:r>
        <w:rPr>
          <w:rFonts w:hAnsi="仿宋_GB2312"/>
          <w:kern w:val="0"/>
          <w:szCs w:val="32"/>
        </w:rPr>
        <w:t>）市文广旅局：完成</w:t>
      </w:r>
      <w:r>
        <w:rPr>
          <w:kern w:val="0"/>
          <w:szCs w:val="32"/>
        </w:rPr>
        <w:t>新浪微博第十届“金足迹”旅游峰会及系列活动，着力打造中国阳光康养旅游城市，推动攀枝花文化旅游高质量发展，建设文化旅游高地。</w:t>
      </w:r>
    </w:p>
    <w:p>
      <w:pPr>
        <w:autoSpaceDE w:val="0"/>
        <w:autoSpaceDN w:val="0"/>
        <w:adjustRightInd w:val="0"/>
        <w:spacing w:line="600" w:lineRule="exact"/>
        <w:ind w:firstLine="640" w:firstLineChars="200"/>
        <w:jc w:val="left"/>
        <w:rPr>
          <w:szCs w:val="32"/>
        </w:rPr>
      </w:pPr>
      <w:r>
        <w:rPr>
          <w:rFonts w:hAnsi="仿宋_GB2312"/>
          <w:kern w:val="0"/>
          <w:szCs w:val="32"/>
        </w:rPr>
        <w:t>（</w:t>
      </w:r>
      <w:r>
        <w:rPr>
          <w:kern w:val="0"/>
          <w:szCs w:val="32"/>
        </w:rPr>
        <w:t>3</w:t>
      </w:r>
      <w:r>
        <w:rPr>
          <w:rFonts w:hAnsi="仿宋_GB2312"/>
          <w:kern w:val="0"/>
          <w:szCs w:val="32"/>
        </w:rPr>
        <w:t>）文化馆：</w:t>
      </w:r>
      <w:r>
        <w:rPr>
          <w:szCs w:val="32"/>
        </w:rPr>
        <w:t>完成攀枝花市第十届欢乐阳光节开幕式的执行和文艺演出活动，向公众推介攀枝花卓越的阳光康养优势、丰富的阳光旅游资源，展现攀枝花城市魅力和康养旅游吸引力。</w:t>
      </w:r>
    </w:p>
    <w:p>
      <w:pPr>
        <w:autoSpaceDE w:val="0"/>
        <w:autoSpaceDN w:val="0"/>
        <w:adjustRightInd w:val="0"/>
        <w:spacing w:line="600" w:lineRule="exact"/>
        <w:ind w:firstLine="640" w:firstLineChars="200"/>
        <w:jc w:val="left"/>
        <w:rPr>
          <w:szCs w:val="32"/>
        </w:rPr>
      </w:pPr>
      <w:r>
        <w:rPr>
          <w:szCs w:val="32"/>
        </w:rPr>
        <w:t>（4）文艺创评室：完成《攀枝花市手绘文化旅游地图》印制，制作《攀枝花市文化旅游指南》，全面展现攀枝花文化旅游主要资讯和精华，展现攀枝花多姿多</w:t>
      </w:r>
      <w:r>
        <w:rPr>
          <w:kern w:val="0"/>
          <w:szCs w:val="32"/>
        </w:rPr>
        <w:t>彩、开放文明的美好形象。</w:t>
      </w:r>
    </w:p>
    <w:p>
      <w:pPr>
        <w:autoSpaceDE w:val="0"/>
        <w:autoSpaceDN w:val="0"/>
        <w:adjustRightInd w:val="0"/>
        <w:spacing w:line="600" w:lineRule="exact"/>
        <w:ind w:firstLine="640" w:firstLineChars="200"/>
        <w:jc w:val="left"/>
        <w:rPr>
          <w:kern w:val="0"/>
          <w:szCs w:val="32"/>
        </w:rPr>
      </w:pPr>
      <w:r>
        <w:rPr>
          <w:szCs w:val="32"/>
        </w:rPr>
        <w:t>（5）文化艺术中心：完成攀枝花市第十届欢乐阳光节</w:t>
      </w:r>
      <w:r>
        <w:rPr>
          <w:rFonts w:hAnsi="仿宋_GB2312"/>
          <w:kern w:val="0"/>
          <w:szCs w:val="32"/>
        </w:rPr>
        <w:t>开幕式文艺演出，</w:t>
      </w:r>
      <w:r>
        <w:rPr>
          <w:szCs w:val="32"/>
        </w:rPr>
        <w:t>展现攀枝花城市魅力和康养旅游吸引力。</w:t>
      </w:r>
    </w:p>
    <w:p>
      <w:pPr>
        <w:autoSpaceDE w:val="0"/>
        <w:autoSpaceDN w:val="0"/>
        <w:adjustRightInd w:val="0"/>
        <w:spacing w:line="600" w:lineRule="exact"/>
        <w:ind w:firstLine="640" w:firstLineChars="200"/>
        <w:jc w:val="left"/>
        <w:rPr>
          <w:kern w:val="0"/>
          <w:szCs w:val="32"/>
        </w:rPr>
      </w:pPr>
      <w:r>
        <w:rPr>
          <w:rFonts w:hAnsi="仿宋_GB2312"/>
          <w:kern w:val="0"/>
          <w:szCs w:val="32"/>
        </w:rPr>
        <w:t>（</w:t>
      </w:r>
      <w:r>
        <w:rPr>
          <w:kern w:val="0"/>
          <w:szCs w:val="32"/>
        </w:rPr>
        <w:t>6</w:t>
      </w:r>
      <w:r>
        <w:rPr>
          <w:rFonts w:hAnsi="仿宋_GB2312"/>
          <w:kern w:val="0"/>
          <w:szCs w:val="32"/>
        </w:rPr>
        <w:t>）三线建设博物馆：</w:t>
      </w:r>
      <w:r>
        <w:rPr>
          <w:szCs w:val="32"/>
        </w:rPr>
        <w:t>开展</w:t>
      </w:r>
      <w:r>
        <w:rPr>
          <w:rFonts w:hAnsi="仿宋_GB2312"/>
          <w:kern w:val="0"/>
          <w:szCs w:val="32"/>
        </w:rPr>
        <w:t>《三线建设》二维动漫一部、手书一套及创作《三线故事》集全等制作，</w:t>
      </w:r>
      <w:r>
        <w:rPr>
          <w:kern w:val="0"/>
          <w:szCs w:val="32"/>
        </w:rPr>
        <w:t>深入挖掘和利用三线建设文化资源内涵，创作出一系列具有特色性、趣味性的三线文创产品，推动攀枝花文旅融合发展。</w:t>
      </w:r>
    </w:p>
    <w:p>
      <w:pPr>
        <w:autoSpaceDE w:val="0"/>
        <w:autoSpaceDN w:val="0"/>
        <w:adjustRightInd w:val="0"/>
        <w:spacing w:line="600" w:lineRule="exact"/>
        <w:ind w:firstLine="640" w:firstLineChars="200"/>
        <w:jc w:val="left"/>
        <w:rPr>
          <w:kern w:val="0"/>
          <w:szCs w:val="32"/>
        </w:rPr>
      </w:pPr>
      <w:r>
        <w:rPr>
          <w:kern w:val="0"/>
          <w:szCs w:val="32"/>
        </w:rPr>
        <w:t>3．申报内容和申报目标。</w:t>
      </w:r>
    </w:p>
    <w:p>
      <w:pPr>
        <w:autoSpaceDE w:val="0"/>
        <w:autoSpaceDN w:val="0"/>
        <w:adjustRightInd w:val="0"/>
        <w:spacing w:line="600" w:lineRule="exact"/>
        <w:ind w:firstLine="640" w:firstLineChars="200"/>
        <w:jc w:val="left"/>
        <w:rPr>
          <w:kern w:val="0"/>
          <w:szCs w:val="32"/>
        </w:rPr>
      </w:pPr>
      <w:r>
        <w:rPr>
          <w:kern w:val="0"/>
          <w:szCs w:val="32"/>
        </w:rPr>
        <w:t>项目内容及绩效结合文化旅游战略目标、年度工作目标以及市委、市政府确定的重点文化旅游工作部署，符合实际情况，项目预算及绩效目标合理可行。</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（三）项目自评步骤及方法。</w:t>
      </w:r>
    </w:p>
    <w:p>
      <w:pPr>
        <w:autoSpaceDE w:val="0"/>
        <w:autoSpaceDN w:val="0"/>
        <w:adjustRightInd w:val="0"/>
        <w:spacing w:line="600" w:lineRule="exact"/>
        <w:ind w:firstLine="640" w:firstLineChars="200"/>
        <w:jc w:val="left"/>
        <w:rPr>
          <w:kern w:val="0"/>
          <w:szCs w:val="32"/>
        </w:rPr>
      </w:pPr>
      <w:r>
        <w:rPr>
          <w:kern w:val="0"/>
          <w:szCs w:val="32"/>
        </w:rPr>
        <w:t>项目绩效目标设定以长期战略目标为长远方向，根据年度工作目标细化项目绩效目标。首先由业务科室参照年初工作计划及实际完成情况，梳理绩效自评，财务部门结合资金规模进行补充完善，再由局</w:t>
      </w:r>
      <w:r>
        <w:rPr>
          <w:rFonts w:hint="eastAsia"/>
          <w:kern w:val="0"/>
          <w:szCs w:val="32"/>
        </w:rPr>
        <w:t>领导</w:t>
      </w:r>
      <w:r>
        <w:rPr>
          <w:kern w:val="0"/>
          <w:szCs w:val="32"/>
        </w:rPr>
        <w:t>审定。</w:t>
      </w:r>
    </w:p>
    <w:p>
      <w:pPr>
        <w:autoSpaceDE w:val="0"/>
        <w:autoSpaceDN w:val="0"/>
        <w:adjustRightInd w:val="0"/>
        <w:spacing w:line="600" w:lineRule="exact"/>
        <w:ind w:firstLine="640" w:firstLineChars="200"/>
        <w:jc w:val="left"/>
        <w:rPr>
          <w:rFonts w:eastAsia="黑体"/>
          <w:kern w:val="0"/>
          <w:szCs w:val="32"/>
        </w:rPr>
      </w:pPr>
      <w:r>
        <w:rPr>
          <w:rFonts w:eastAsia="黑体"/>
          <w:kern w:val="0"/>
          <w:szCs w:val="32"/>
        </w:rPr>
        <w:t>二、项目资金申报及使用情况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（一）项目资金申报及批复情况。</w:t>
      </w:r>
    </w:p>
    <w:p>
      <w:pPr>
        <w:autoSpaceDE w:val="0"/>
        <w:autoSpaceDN w:val="0"/>
        <w:adjustRightInd w:val="0"/>
        <w:spacing w:line="600" w:lineRule="exact"/>
        <w:ind w:firstLine="640" w:firstLineChars="200"/>
        <w:jc w:val="left"/>
        <w:rPr>
          <w:kern w:val="0"/>
          <w:szCs w:val="32"/>
        </w:rPr>
      </w:pPr>
      <w:r>
        <w:rPr>
          <w:kern w:val="0"/>
          <w:szCs w:val="32"/>
        </w:rPr>
        <w:t>根据《攀枝花市文化广播电视和旅游局关于开展 2019 年重要文化旅游活动经费的请示》（攀文广旅〔2019〕47 号）、《攀枝花市财政局关于安排2019年重要文化旅游活动经费的请示》（攀财政〔2019〕93 号）文件及市领导批示精神，两项活动经费筹集采取市财政补助、仁和区政府自筹，市场化运作的方式共同解决，由市财政安排2019年重要文化旅游活动经费预算300万元。</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（二）资金计划、到位及使用情况。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1．资金计划。</w:t>
      </w:r>
    </w:p>
    <w:p>
      <w:pPr>
        <w:autoSpaceDE w:val="0"/>
        <w:autoSpaceDN w:val="0"/>
        <w:adjustRightInd w:val="0"/>
        <w:spacing w:line="600" w:lineRule="exact"/>
        <w:ind w:firstLine="640" w:firstLineChars="200"/>
        <w:jc w:val="left"/>
        <w:rPr>
          <w:kern w:val="0"/>
          <w:szCs w:val="32"/>
        </w:rPr>
      </w:pPr>
      <w:r>
        <w:rPr>
          <w:kern w:val="0"/>
          <w:szCs w:val="32"/>
        </w:rPr>
        <w:t>根据《攀枝花市文化广播电视和旅游局关于商请划拨2019 年重要文化旅游活动经费的函》（攀文广旅函〔2019〕112号）、《攀枝花市文化广播电视和旅游局关于划转第十届攀枝花欢乐阳光节补贴资金的请示》（攀文广旅〔2019〕111 号）文件，以及《攀枝花市财政局关于下达2019年重要文化旅游活动经费的通知》（攀财资教〔2019〕81号）、《攀枝花市财政局关于追加（减）第十届攀枝花欢乐阳光节补贴资金的通知》（攀财资教〔2019〕141号）文件精神，下达2019年重要文化旅游活动经费预算300万元，具体如下：</w:t>
      </w:r>
    </w:p>
    <w:p>
      <w:pPr>
        <w:autoSpaceDE w:val="0"/>
        <w:autoSpaceDN w:val="0"/>
        <w:adjustRightInd w:val="0"/>
        <w:spacing w:line="600" w:lineRule="exact"/>
        <w:jc w:val="center"/>
        <w:rPr>
          <w:b/>
          <w:kern w:val="0"/>
          <w:szCs w:val="32"/>
        </w:rPr>
      </w:pPr>
    </w:p>
    <w:p>
      <w:pPr>
        <w:autoSpaceDE w:val="0"/>
        <w:autoSpaceDN w:val="0"/>
        <w:adjustRightInd w:val="0"/>
        <w:spacing w:line="600" w:lineRule="exact"/>
        <w:jc w:val="center"/>
        <w:rPr>
          <w:b/>
          <w:kern w:val="0"/>
          <w:szCs w:val="32"/>
        </w:rPr>
      </w:pPr>
    </w:p>
    <w:p>
      <w:pPr>
        <w:autoSpaceDE w:val="0"/>
        <w:autoSpaceDN w:val="0"/>
        <w:adjustRightInd w:val="0"/>
        <w:spacing w:line="600" w:lineRule="exact"/>
        <w:jc w:val="center"/>
        <w:rPr>
          <w:b/>
          <w:kern w:val="0"/>
          <w:szCs w:val="32"/>
        </w:rPr>
      </w:pPr>
    </w:p>
    <w:p>
      <w:pPr>
        <w:autoSpaceDE w:val="0"/>
        <w:autoSpaceDN w:val="0"/>
        <w:adjustRightInd w:val="0"/>
        <w:spacing w:line="600" w:lineRule="exact"/>
        <w:jc w:val="center"/>
        <w:rPr>
          <w:b/>
          <w:kern w:val="0"/>
          <w:szCs w:val="32"/>
        </w:rPr>
      </w:pPr>
    </w:p>
    <w:p>
      <w:pPr>
        <w:autoSpaceDE w:val="0"/>
        <w:autoSpaceDN w:val="0"/>
        <w:adjustRightInd w:val="0"/>
        <w:spacing w:line="600" w:lineRule="exact"/>
        <w:jc w:val="center"/>
        <w:rPr>
          <w:b/>
          <w:kern w:val="0"/>
          <w:szCs w:val="32"/>
        </w:rPr>
      </w:pPr>
      <w:r>
        <w:rPr>
          <w:b/>
          <w:kern w:val="0"/>
          <w:szCs w:val="32"/>
        </w:rPr>
        <w:t>2019年重要文化旅游活动经费预算</w:t>
      </w:r>
    </w:p>
    <w:p>
      <w:pPr>
        <w:autoSpaceDE w:val="0"/>
        <w:autoSpaceDN w:val="0"/>
        <w:adjustRightInd w:val="0"/>
        <w:spacing w:line="600" w:lineRule="exact"/>
        <w:jc w:val="right"/>
        <w:rPr>
          <w:kern w:val="0"/>
          <w:szCs w:val="32"/>
        </w:rPr>
      </w:pPr>
      <w:r>
        <w:rPr>
          <w:kern w:val="0"/>
          <w:szCs w:val="32"/>
        </w:rPr>
        <w:t>单位：万元</w:t>
      </w:r>
    </w:p>
    <w:tbl>
      <w:tblPr>
        <w:tblStyle w:val="6"/>
        <w:tblW w:w="9240" w:type="dxa"/>
        <w:tblInd w:w="93" w:type="dxa"/>
        <w:tblLayout w:type="autofit"/>
        <w:tblCellMar>
          <w:top w:w="0" w:type="dxa"/>
          <w:left w:w="108" w:type="dxa"/>
          <w:bottom w:w="0" w:type="dxa"/>
          <w:right w:w="108" w:type="dxa"/>
        </w:tblCellMar>
      </w:tblPr>
      <w:tblGrid>
        <w:gridCol w:w="2500"/>
        <w:gridCol w:w="840"/>
        <w:gridCol w:w="4300"/>
        <w:gridCol w:w="1600"/>
      </w:tblGrid>
      <w:tr>
        <w:tblPrEx>
          <w:tblCellMar>
            <w:top w:w="0" w:type="dxa"/>
            <w:left w:w="108" w:type="dxa"/>
            <w:bottom w:w="0" w:type="dxa"/>
            <w:right w:w="108" w:type="dxa"/>
          </w:tblCellMar>
        </w:tblPrEx>
        <w:trPr>
          <w:trHeight w:val="735" w:hRule="atLeast"/>
        </w:trPr>
        <w:tc>
          <w:tcPr>
            <w:tcW w:w="2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项目单位</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金额</w:t>
            </w:r>
          </w:p>
        </w:tc>
        <w:tc>
          <w:tcPr>
            <w:tcW w:w="4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项目内容</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备注</w:t>
            </w:r>
          </w:p>
        </w:tc>
      </w:tr>
      <w:tr>
        <w:tblPrEx>
          <w:tblCellMar>
            <w:top w:w="0" w:type="dxa"/>
            <w:left w:w="108" w:type="dxa"/>
            <w:bottom w:w="0" w:type="dxa"/>
            <w:right w:w="108" w:type="dxa"/>
          </w:tblCellMar>
        </w:tblPrEx>
        <w:trPr>
          <w:trHeight w:val="1140"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攀枝花市仁和区文化广播电视和旅游局</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100</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用于补助第六届中国自驾游房车露营大会暨攀枝花市仁和区首届露营节</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81</w:t>
            </w:r>
            <w:r>
              <w:rPr>
                <w:rFonts w:hAnsi="宋体"/>
                <w:color w:val="000000"/>
                <w:kern w:val="0"/>
                <w:sz w:val="21"/>
                <w:szCs w:val="21"/>
              </w:rPr>
              <w:t>号攀财资教〔</w:t>
            </w:r>
            <w:r>
              <w:rPr>
                <w:color w:val="000000"/>
                <w:kern w:val="0"/>
                <w:sz w:val="21"/>
                <w:szCs w:val="21"/>
              </w:rPr>
              <w:t>2019</w:t>
            </w:r>
            <w:r>
              <w:rPr>
                <w:rFonts w:hAnsi="宋体"/>
                <w:color w:val="000000"/>
                <w:kern w:val="0"/>
                <w:sz w:val="21"/>
                <w:szCs w:val="21"/>
              </w:rPr>
              <w:t>〕</w:t>
            </w:r>
            <w:r>
              <w:rPr>
                <w:color w:val="000000"/>
                <w:kern w:val="0"/>
                <w:sz w:val="21"/>
                <w:szCs w:val="21"/>
              </w:rPr>
              <w:t>141</w:t>
            </w:r>
            <w:r>
              <w:rPr>
                <w:rFonts w:hAnsi="宋体"/>
                <w:color w:val="000000"/>
                <w:kern w:val="0"/>
                <w:sz w:val="21"/>
                <w:szCs w:val="21"/>
              </w:rPr>
              <w:t>号</w:t>
            </w:r>
          </w:p>
        </w:tc>
      </w:tr>
      <w:tr>
        <w:tblPrEx>
          <w:tblCellMar>
            <w:top w:w="0" w:type="dxa"/>
            <w:left w:w="108" w:type="dxa"/>
            <w:bottom w:w="0" w:type="dxa"/>
            <w:right w:w="108" w:type="dxa"/>
          </w:tblCellMar>
        </w:tblPrEx>
        <w:trPr>
          <w:trHeight w:val="64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攀枝花市文艺创评室</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21</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用于印制《攀枝花市文化旅游地图》和《攀枝花市文化旅游指南》</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81</w:t>
            </w:r>
            <w:r>
              <w:rPr>
                <w:rFonts w:hAnsi="宋体"/>
                <w:color w:val="000000"/>
                <w:kern w:val="0"/>
                <w:sz w:val="21"/>
                <w:szCs w:val="21"/>
              </w:rPr>
              <w:t>号</w:t>
            </w:r>
          </w:p>
        </w:tc>
      </w:tr>
      <w:tr>
        <w:tblPrEx>
          <w:tblCellMar>
            <w:top w:w="0" w:type="dxa"/>
            <w:left w:w="108" w:type="dxa"/>
            <w:bottom w:w="0" w:type="dxa"/>
            <w:right w:w="108" w:type="dxa"/>
          </w:tblCellMar>
        </w:tblPrEx>
        <w:trPr>
          <w:trHeight w:val="64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攀枝花中国三线建设博物馆</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64</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用于制作《三线建设》二维动漫一部、手书一套及创作《三线故事》集全</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81</w:t>
            </w:r>
            <w:r>
              <w:rPr>
                <w:rFonts w:hAnsi="宋体"/>
                <w:color w:val="000000"/>
                <w:kern w:val="0"/>
                <w:sz w:val="21"/>
                <w:szCs w:val="21"/>
              </w:rPr>
              <w:t>号</w:t>
            </w:r>
          </w:p>
        </w:tc>
      </w:tr>
      <w:tr>
        <w:tblPrEx>
          <w:tblCellMar>
            <w:top w:w="0" w:type="dxa"/>
            <w:left w:w="108" w:type="dxa"/>
            <w:bottom w:w="0" w:type="dxa"/>
            <w:right w:w="108" w:type="dxa"/>
          </w:tblCellMar>
        </w:tblPrEx>
        <w:trPr>
          <w:trHeight w:val="64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攀枝花市文化艺术中心</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28</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用于第十届欢乐阳光节开幕式文艺演出及配套活动</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81</w:t>
            </w:r>
            <w:r>
              <w:rPr>
                <w:rFonts w:hAnsi="宋体"/>
                <w:color w:val="000000"/>
                <w:kern w:val="0"/>
                <w:sz w:val="21"/>
                <w:szCs w:val="21"/>
              </w:rPr>
              <w:t>号攀财资教〔</w:t>
            </w:r>
            <w:r>
              <w:rPr>
                <w:color w:val="000000"/>
                <w:kern w:val="0"/>
                <w:sz w:val="21"/>
                <w:szCs w:val="21"/>
              </w:rPr>
              <w:t>2019</w:t>
            </w:r>
            <w:r>
              <w:rPr>
                <w:rFonts w:hAnsi="宋体"/>
                <w:color w:val="000000"/>
                <w:kern w:val="0"/>
                <w:sz w:val="21"/>
                <w:szCs w:val="21"/>
              </w:rPr>
              <w:t>〕</w:t>
            </w:r>
            <w:r>
              <w:rPr>
                <w:color w:val="000000"/>
                <w:kern w:val="0"/>
                <w:sz w:val="21"/>
                <w:szCs w:val="21"/>
              </w:rPr>
              <w:t>141</w:t>
            </w:r>
            <w:r>
              <w:rPr>
                <w:rFonts w:hAnsi="宋体"/>
                <w:color w:val="000000"/>
                <w:kern w:val="0"/>
                <w:sz w:val="21"/>
                <w:szCs w:val="21"/>
              </w:rPr>
              <w:t>号</w:t>
            </w:r>
          </w:p>
        </w:tc>
      </w:tr>
      <w:tr>
        <w:tblPrEx>
          <w:tblCellMar>
            <w:top w:w="0" w:type="dxa"/>
            <w:left w:w="108" w:type="dxa"/>
            <w:bottom w:w="0" w:type="dxa"/>
            <w:right w:w="108" w:type="dxa"/>
          </w:tblCellMar>
        </w:tblPrEx>
        <w:trPr>
          <w:trHeight w:val="64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攀枝花市文化广播电视和旅游局</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65</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第十届攀枝花欢乐阳光节开幕式、相关配套活动及文旅产品的宣传营销</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141</w:t>
            </w:r>
            <w:r>
              <w:rPr>
                <w:rFonts w:hAnsi="宋体"/>
                <w:color w:val="000000"/>
                <w:kern w:val="0"/>
                <w:sz w:val="21"/>
                <w:szCs w:val="21"/>
              </w:rPr>
              <w:t>号</w:t>
            </w:r>
          </w:p>
        </w:tc>
      </w:tr>
      <w:tr>
        <w:tblPrEx>
          <w:tblCellMar>
            <w:top w:w="0" w:type="dxa"/>
            <w:left w:w="108" w:type="dxa"/>
            <w:bottom w:w="0" w:type="dxa"/>
            <w:right w:w="108" w:type="dxa"/>
          </w:tblCellMar>
        </w:tblPrEx>
        <w:trPr>
          <w:trHeight w:val="64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攀枝花市文化馆</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22</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开幕式舞台搭建及相关演出设备租赁</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Ansi="宋体"/>
                <w:color w:val="000000"/>
                <w:kern w:val="0"/>
                <w:sz w:val="21"/>
                <w:szCs w:val="21"/>
              </w:rPr>
              <w:t>攀财资教〔</w:t>
            </w:r>
            <w:r>
              <w:rPr>
                <w:color w:val="000000"/>
                <w:kern w:val="0"/>
                <w:sz w:val="21"/>
                <w:szCs w:val="21"/>
              </w:rPr>
              <w:t>2019</w:t>
            </w:r>
            <w:r>
              <w:rPr>
                <w:rFonts w:hAnsi="宋体"/>
                <w:color w:val="000000"/>
                <w:kern w:val="0"/>
                <w:sz w:val="21"/>
                <w:szCs w:val="21"/>
              </w:rPr>
              <w:t>〕</w:t>
            </w:r>
            <w:r>
              <w:rPr>
                <w:color w:val="000000"/>
                <w:kern w:val="0"/>
                <w:sz w:val="21"/>
                <w:szCs w:val="21"/>
              </w:rPr>
              <w:t>141</w:t>
            </w:r>
            <w:r>
              <w:rPr>
                <w:rFonts w:hAnsi="宋体"/>
                <w:color w:val="000000"/>
                <w:kern w:val="0"/>
                <w:sz w:val="21"/>
                <w:szCs w:val="21"/>
              </w:rPr>
              <w:t>号</w:t>
            </w:r>
          </w:p>
        </w:tc>
      </w:tr>
      <w:tr>
        <w:tblPrEx>
          <w:tblCellMar>
            <w:top w:w="0" w:type="dxa"/>
            <w:left w:w="108" w:type="dxa"/>
            <w:bottom w:w="0" w:type="dxa"/>
            <w:right w:w="108" w:type="dxa"/>
          </w:tblCellMar>
        </w:tblPrEx>
        <w:trPr>
          <w:trHeight w:val="585" w:hRule="atLeast"/>
        </w:trPr>
        <w:tc>
          <w:tcPr>
            <w:tcW w:w="2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合</w:t>
            </w:r>
            <w:r>
              <w:rPr>
                <w:color w:val="000000"/>
                <w:kern w:val="0"/>
                <w:sz w:val="21"/>
                <w:szCs w:val="21"/>
              </w:rPr>
              <w:t xml:space="preserve">   </w:t>
            </w:r>
            <w:r>
              <w:rPr>
                <w:rFonts w:hAnsi="宋体"/>
                <w:color w:val="000000"/>
                <w:kern w:val="0"/>
                <w:sz w:val="21"/>
                <w:szCs w:val="21"/>
              </w:rPr>
              <w:t>计</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300</w:t>
            </w:r>
          </w:p>
        </w:tc>
        <w:tc>
          <w:tcPr>
            <w:tcW w:w="430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　</w:t>
            </w:r>
          </w:p>
        </w:tc>
        <w:tc>
          <w:tcPr>
            <w:tcW w:w="160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1"/>
                <w:szCs w:val="21"/>
              </w:rPr>
            </w:pPr>
            <w:r>
              <w:rPr>
                <w:rFonts w:hAnsi="宋体"/>
                <w:color w:val="000000"/>
                <w:kern w:val="0"/>
                <w:sz w:val="21"/>
                <w:szCs w:val="21"/>
              </w:rPr>
              <w:t>　</w:t>
            </w:r>
          </w:p>
        </w:tc>
      </w:tr>
    </w:tbl>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2．资金到位。</w:t>
      </w:r>
    </w:p>
    <w:p>
      <w:pPr>
        <w:autoSpaceDE w:val="0"/>
        <w:autoSpaceDN w:val="0"/>
        <w:adjustRightInd w:val="0"/>
        <w:spacing w:line="600" w:lineRule="exact"/>
        <w:ind w:firstLine="640" w:firstLineChars="200"/>
        <w:jc w:val="left"/>
        <w:rPr>
          <w:rFonts w:eastAsia="楷体_GB2312"/>
          <w:kern w:val="0"/>
          <w:szCs w:val="32"/>
        </w:rPr>
      </w:pPr>
      <w:r>
        <w:rPr>
          <w:kern w:val="0"/>
          <w:szCs w:val="32"/>
        </w:rPr>
        <w:t>2019年，重要文化旅游活动经费实际到位300万元，其中：市文广旅局65万元，市文化馆22万元，市文艺创评室21万元，市文化艺术中心28万元，三线建设博物馆64万元，仁和区文广旅局100万元。</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3．资金使用。</w:t>
      </w:r>
    </w:p>
    <w:p>
      <w:pPr>
        <w:autoSpaceDE w:val="0"/>
        <w:autoSpaceDN w:val="0"/>
        <w:adjustRightInd w:val="0"/>
        <w:spacing w:line="600" w:lineRule="exact"/>
        <w:ind w:firstLine="640" w:firstLineChars="200"/>
        <w:jc w:val="left"/>
        <w:rPr>
          <w:kern w:val="0"/>
          <w:szCs w:val="32"/>
        </w:rPr>
      </w:pPr>
      <w:r>
        <w:rPr>
          <w:kern w:val="0"/>
          <w:szCs w:val="32"/>
        </w:rPr>
        <w:t>2019年重要文化旅游活动资金实际使用267.18万元，其余32.82万元由于财政12月指标收回未能使用。预算资金实际使用情况如下：</w:t>
      </w:r>
    </w:p>
    <w:p>
      <w:pPr>
        <w:autoSpaceDE w:val="0"/>
        <w:autoSpaceDN w:val="0"/>
        <w:adjustRightInd w:val="0"/>
        <w:spacing w:line="600" w:lineRule="exact"/>
        <w:jc w:val="center"/>
        <w:rPr>
          <w:rFonts w:hint="eastAsia"/>
          <w:b/>
          <w:kern w:val="0"/>
          <w:szCs w:val="32"/>
        </w:rPr>
      </w:pPr>
    </w:p>
    <w:p>
      <w:pPr>
        <w:autoSpaceDE w:val="0"/>
        <w:autoSpaceDN w:val="0"/>
        <w:adjustRightInd w:val="0"/>
        <w:spacing w:line="600" w:lineRule="exact"/>
        <w:jc w:val="center"/>
        <w:rPr>
          <w:b/>
          <w:kern w:val="0"/>
          <w:szCs w:val="32"/>
        </w:rPr>
      </w:pPr>
      <w:r>
        <w:rPr>
          <w:b/>
          <w:kern w:val="0"/>
          <w:szCs w:val="32"/>
        </w:rPr>
        <w:t>2019年重要文化旅游活动经费预算使用明细表</w:t>
      </w:r>
    </w:p>
    <w:p>
      <w:pPr>
        <w:autoSpaceDE w:val="0"/>
        <w:autoSpaceDN w:val="0"/>
        <w:adjustRightInd w:val="0"/>
        <w:spacing w:line="600" w:lineRule="exact"/>
        <w:jc w:val="right"/>
        <w:rPr>
          <w:kern w:val="0"/>
          <w:szCs w:val="32"/>
        </w:rPr>
      </w:pPr>
      <w:r>
        <w:rPr>
          <w:kern w:val="0"/>
          <w:szCs w:val="32"/>
        </w:rPr>
        <w:t>单位：万元</w:t>
      </w:r>
    </w:p>
    <w:tbl>
      <w:tblPr>
        <w:tblStyle w:val="6"/>
        <w:tblW w:w="9240" w:type="dxa"/>
        <w:tblInd w:w="93" w:type="dxa"/>
        <w:tblLayout w:type="autofit"/>
        <w:tblCellMar>
          <w:top w:w="0" w:type="dxa"/>
          <w:left w:w="108" w:type="dxa"/>
          <w:bottom w:w="0" w:type="dxa"/>
          <w:right w:w="108" w:type="dxa"/>
        </w:tblCellMar>
      </w:tblPr>
      <w:tblGrid>
        <w:gridCol w:w="3023"/>
        <w:gridCol w:w="1016"/>
        <w:gridCol w:w="5201"/>
      </w:tblGrid>
      <w:tr>
        <w:tblPrEx>
          <w:tblCellMar>
            <w:top w:w="0" w:type="dxa"/>
            <w:left w:w="108" w:type="dxa"/>
            <w:bottom w:w="0" w:type="dxa"/>
            <w:right w:w="108" w:type="dxa"/>
          </w:tblCellMar>
        </w:tblPrEx>
        <w:trPr>
          <w:trHeight w:val="735" w:hRule="atLeast"/>
        </w:trPr>
        <w:tc>
          <w:tcPr>
            <w:tcW w:w="30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项目单位</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金额</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项目内容</w:t>
            </w:r>
          </w:p>
        </w:tc>
      </w:tr>
      <w:tr>
        <w:tblPrEx>
          <w:tblCellMar>
            <w:top w:w="0" w:type="dxa"/>
            <w:left w:w="108" w:type="dxa"/>
            <w:bottom w:w="0" w:type="dxa"/>
            <w:right w:w="108" w:type="dxa"/>
          </w:tblCellMar>
        </w:tblPrEx>
        <w:trPr>
          <w:trHeight w:val="1140"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攀枝花市仁和区文化广播电视和旅游局</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100</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用于补助第六届中国自驾游房车露营大会暨攀枝花市仁和区首届露营节</w:t>
            </w:r>
          </w:p>
        </w:tc>
      </w:tr>
      <w:tr>
        <w:tblPrEx>
          <w:tblCellMar>
            <w:top w:w="0" w:type="dxa"/>
            <w:left w:w="108" w:type="dxa"/>
            <w:bottom w:w="0" w:type="dxa"/>
            <w:right w:w="108" w:type="dxa"/>
          </w:tblCellMar>
        </w:tblPrEx>
        <w:trPr>
          <w:trHeight w:val="645"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攀枝花市文艺创评室</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21</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用于印制《攀枝花市文化旅游地图》和《攀枝花市文化旅游指南》</w:t>
            </w:r>
          </w:p>
        </w:tc>
      </w:tr>
      <w:tr>
        <w:tblPrEx>
          <w:tblCellMar>
            <w:top w:w="0" w:type="dxa"/>
            <w:left w:w="108" w:type="dxa"/>
            <w:bottom w:w="0" w:type="dxa"/>
            <w:right w:w="108" w:type="dxa"/>
          </w:tblCellMar>
        </w:tblPrEx>
        <w:trPr>
          <w:trHeight w:val="645"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攀枝花中国三线建设博物馆</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31.74</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用于制作《三线建设》二维动漫一部、手书一套及创作《三线故事》集全</w:t>
            </w:r>
            <w:r>
              <w:rPr>
                <w:rFonts w:hint="eastAsia" w:hAnsi="宋体"/>
                <w:color w:val="000000"/>
                <w:kern w:val="0"/>
                <w:sz w:val="21"/>
                <w:szCs w:val="21"/>
              </w:rPr>
              <w:t>招标费用首批款</w:t>
            </w:r>
          </w:p>
        </w:tc>
      </w:tr>
      <w:tr>
        <w:tblPrEx>
          <w:tblCellMar>
            <w:top w:w="0" w:type="dxa"/>
            <w:left w:w="108" w:type="dxa"/>
            <w:bottom w:w="0" w:type="dxa"/>
            <w:right w:w="108" w:type="dxa"/>
          </w:tblCellMar>
        </w:tblPrEx>
        <w:trPr>
          <w:trHeight w:val="645"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攀枝花市文化艺术中心</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27.64</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用于第十届欢乐阳光节开幕式文艺演出及配套活动</w:t>
            </w:r>
          </w:p>
        </w:tc>
      </w:tr>
      <w:tr>
        <w:tblPrEx>
          <w:tblCellMar>
            <w:top w:w="0" w:type="dxa"/>
            <w:left w:w="108" w:type="dxa"/>
            <w:bottom w:w="0" w:type="dxa"/>
            <w:right w:w="108" w:type="dxa"/>
          </w:tblCellMar>
        </w:tblPrEx>
        <w:trPr>
          <w:trHeight w:val="645"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攀枝花市文化广播电视和旅游局</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64.8</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第十届攀枝花欢乐阳光节开幕式、相关配套活动及文旅产品的宣传营销</w:t>
            </w:r>
          </w:p>
        </w:tc>
      </w:tr>
      <w:tr>
        <w:tblPrEx>
          <w:tblCellMar>
            <w:top w:w="0" w:type="dxa"/>
            <w:left w:w="108" w:type="dxa"/>
            <w:bottom w:w="0" w:type="dxa"/>
            <w:right w:w="108" w:type="dxa"/>
          </w:tblCellMar>
        </w:tblPrEx>
        <w:trPr>
          <w:trHeight w:val="645" w:hRule="atLeast"/>
        </w:trPr>
        <w:tc>
          <w:tcPr>
            <w:tcW w:w="3023"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攀枝花市文化馆</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22</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开幕式舞台搭建及相关演出设备租赁</w:t>
            </w:r>
          </w:p>
        </w:tc>
      </w:tr>
      <w:tr>
        <w:tblPrEx>
          <w:tblCellMar>
            <w:top w:w="0" w:type="dxa"/>
            <w:left w:w="108" w:type="dxa"/>
            <w:bottom w:w="0" w:type="dxa"/>
            <w:right w:w="108" w:type="dxa"/>
          </w:tblCellMar>
        </w:tblPrEx>
        <w:trPr>
          <w:trHeight w:val="585" w:hRule="atLeast"/>
        </w:trPr>
        <w:tc>
          <w:tcPr>
            <w:tcW w:w="30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rFonts w:hAnsi="宋体"/>
                <w:color w:val="000000"/>
                <w:kern w:val="0"/>
                <w:sz w:val="21"/>
                <w:szCs w:val="21"/>
              </w:rPr>
              <w:t>合</w:t>
            </w:r>
            <w:r>
              <w:rPr>
                <w:color w:val="000000"/>
                <w:kern w:val="0"/>
                <w:sz w:val="21"/>
                <w:szCs w:val="21"/>
              </w:rPr>
              <w:t xml:space="preserve">   </w:t>
            </w:r>
            <w:r>
              <w:rPr>
                <w:rFonts w:hAnsi="宋体"/>
                <w:color w:val="000000"/>
                <w:kern w:val="0"/>
                <w:sz w:val="21"/>
                <w:szCs w:val="21"/>
              </w:rPr>
              <w:t>计</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1"/>
                <w:szCs w:val="21"/>
              </w:rPr>
            </w:pPr>
            <w:r>
              <w:rPr>
                <w:color w:val="000000"/>
                <w:kern w:val="0"/>
                <w:sz w:val="21"/>
                <w:szCs w:val="21"/>
              </w:rPr>
              <w:t>267.18</w:t>
            </w:r>
          </w:p>
        </w:tc>
        <w:tc>
          <w:tcPr>
            <w:tcW w:w="5201"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1"/>
                <w:szCs w:val="21"/>
              </w:rPr>
            </w:pPr>
            <w:r>
              <w:rPr>
                <w:rFonts w:hAnsi="宋体"/>
                <w:color w:val="000000"/>
                <w:kern w:val="0"/>
                <w:sz w:val="21"/>
                <w:szCs w:val="21"/>
              </w:rPr>
              <w:t>　</w:t>
            </w:r>
          </w:p>
        </w:tc>
      </w:tr>
    </w:tbl>
    <w:p>
      <w:pPr>
        <w:autoSpaceDE w:val="0"/>
        <w:autoSpaceDN w:val="0"/>
        <w:adjustRightInd w:val="0"/>
        <w:spacing w:line="600" w:lineRule="exact"/>
        <w:ind w:firstLine="640" w:firstLineChars="200"/>
        <w:jc w:val="left"/>
        <w:rPr>
          <w:kern w:val="0"/>
          <w:szCs w:val="32"/>
        </w:rPr>
      </w:pPr>
      <w:r>
        <w:rPr>
          <w:kern w:val="0"/>
          <w:szCs w:val="32"/>
        </w:rPr>
        <w:t>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（三）项目财务管理情况。</w:t>
      </w:r>
    </w:p>
    <w:p>
      <w:pPr>
        <w:autoSpaceDE w:val="0"/>
        <w:autoSpaceDN w:val="0"/>
        <w:adjustRightInd w:val="0"/>
        <w:spacing w:line="600" w:lineRule="exact"/>
        <w:ind w:firstLine="640" w:firstLineChars="200"/>
        <w:jc w:val="left"/>
        <w:rPr>
          <w:kern w:val="0"/>
          <w:szCs w:val="32"/>
        </w:rPr>
      </w:pPr>
      <w:r>
        <w:rPr>
          <w:kern w:val="0"/>
          <w:szCs w:val="32"/>
        </w:rPr>
        <w:t>市文广旅局及资金使用单位财务管理制度较为健全，严格按照《攀枝花市市级旅游发展专项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eastAsia="黑体"/>
          <w:kern w:val="0"/>
          <w:szCs w:val="32"/>
        </w:rPr>
      </w:pPr>
      <w:r>
        <w:rPr>
          <w:rFonts w:eastAsia="黑体"/>
          <w:kern w:val="0"/>
          <w:szCs w:val="32"/>
        </w:rPr>
        <w:t>三、项目实施及管理情况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（一）项目组织架构及实施流程。</w:t>
      </w:r>
    </w:p>
    <w:p>
      <w:pPr>
        <w:autoSpaceDE w:val="0"/>
        <w:autoSpaceDN w:val="0"/>
        <w:adjustRightInd w:val="0"/>
        <w:spacing w:line="600" w:lineRule="exact"/>
        <w:ind w:firstLine="640" w:firstLineChars="200"/>
        <w:jc w:val="left"/>
        <w:rPr>
          <w:kern w:val="0"/>
          <w:szCs w:val="32"/>
        </w:rPr>
      </w:pPr>
      <w:r>
        <w:rPr>
          <w:kern w:val="0"/>
          <w:szCs w:val="32"/>
        </w:rPr>
        <w:t>2019年7月13日—2019年8月14日，市文广旅局、仁和区文广旅局完成第六届中国自驾游房车露营大会暨攀枝花市仁和区首届露营节。</w:t>
      </w:r>
    </w:p>
    <w:p>
      <w:pPr>
        <w:autoSpaceDE w:val="0"/>
        <w:autoSpaceDN w:val="0"/>
        <w:adjustRightInd w:val="0"/>
        <w:spacing w:line="600" w:lineRule="exact"/>
        <w:ind w:firstLine="640" w:firstLineChars="200"/>
        <w:jc w:val="left"/>
        <w:rPr>
          <w:rFonts w:eastAsia="楷体_GB2312"/>
          <w:kern w:val="0"/>
          <w:szCs w:val="32"/>
        </w:rPr>
      </w:pPr>
      <w:r>
        <w:rPr>
          <w:kern w:val="0"/>
          <w:szCs w:val="32"/>
        </w:rPr>
        <w:t>2019年12月，市文广旅局举办第十届攀枝花欢乐阳光节暨新浪微博第十届“金足迹”旅游峰会。其间，市文艺创评室2019年 7月—9月开展《攀枝花市文化旅游地图》和《攀枝花市文化旅游指南》印制工作；市文化馆、市文化艺术中心2019年12月开展第十届攀枝花欢乐阳光节开幕式文艺演出及舞台搭建、设备租赁等相关工作；三线建设博物馆2019年12月开展制作《三线建设》二维动漫一部、手书一套及创作《三线故事》。</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（二）项目管理情况。</w:t>
      </w:r>
    </w:p>
    <w:p>
      <w:pPr>
        <w:autoSpaceDE w:val="0"/>
        <w:autoSpaceDN w:val="0"/>
        <w:adjustRightInd w:val="0"/>
        <w:spacing w:line="600" w:lineRule="exact"/>
        <w:ind w:firstLine="640" w:firstLineChars="200"/>
        <w:jc w:val="left"/>
        <w:rPr>
          <w:kern w:val="0"/>
          <w:szCs w:val="32"/>
        </w:rPr>
      </w:pPr>
      <w:r>
        <w:rPr>
          <w:kern w:val="0"/>
          <w:szCs w:val="32"/>
        </w:rPr>
        <w:t>各项目实施均严格执行相关法律法规及项目管理制度，</w:t>
      </w:r>
      <w:r>
        <w:rPr>
          <w:rFonts w:hint="eastAsia"/>
          <w:kern w:val="0"/>
          <w:szCs w:val="32"/>
          <w:lang w:eastAsia="zh-CN"/>
        </w:rPr>
        <w:t>涉及</w:t>
      </w:r>
      <w:r>
        <w:rPr>
          <w:kern w:val="0"/>
          <w:szCs w:val="32"/>
        </w:rPr>
        <w:t>招投标、政府采购、项目公示制等均严格按照相关规定执行。</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（三）项目监管情况。</w:t>
      </w:r>
    </w:p>
    <w:p>
      <w:pPr>
        <w:autoSpaceDE w:val="0"/>
        <w:autoSpaceDN w:val="0"/>
        <w:adjustRightInd w:val="0"/>
        <w:spacing w:line="600" w:lineRule="exact"/>
        <w:ind w:firstLine="640" w:firstLineChars="200"/>
        <w:jc w:val="left"/>
        <w:rPr>
          <w:kern w:val="0"/>
          <w:szCs w:val="32"/>
        </w:rPr>
      </w:pPr>
      <w:r>
        <w:rPr>
          <w:kern w:val="0"/>
          <w:szCs w:val="32"/>
        </w:rPr>
        <w:t>作为项目主管部门，市文广旅局联合市财政下达资金文件，明确资金使用要求，完善目标绩效申报和管理，开展绩效评价检查。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eastAsia="黑体"/>
          <w:kern w:val="0"/>
          <w:szCs w:val="32"/>
        </w:rPr>
      </w:pPr>
      <w:r>
        <w:rPr>
          <w:rFonts w:eastAsia="黑体"/>
          <w:kern w:val="0"/>
          <w:szCs w:val="32"/>
        </w:rPr>
        <w:t>四、项目绩效情况</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（一）项目完成情况。</w:t>
      </w:r>
    </w:p>
    <w:p>
      <w:pPr>
        <w:autoSpaceDE w:val="0"/>
        <w:autoSpaceDN w:val="0"/>
        <w:adjustRightInd w:val="0"/>
        <w:spacing w:line="600" w:lineRule="exact"/>
        <w:ind w:firstLine="640" w:firstLineChars="200"/>
        <w:jc w:val="left"/>
        <w:rPr>
          <w:kern w:val="0"/>
          <w:szCs w:val="32"/>
        </w:rPr>
      </w:pPr>
      <w:r>
        <w:rPr>
          <w:kern w:val="0"/>
          <w:szCs w:val="32"/>
        </w:rPr>
        <w:t>数量指标：</w:t>
      </w:r>
      <w:r>
        <w:rPr>
          <w:rFonts w:hint="eastAsia"/>
          <w:kern w:val="0"/>
          <w:szCs w:val="32"/>
        </w:rPr>
        <w:t>举办</w:t>
      </w:r>
      <w:r>
        <w:rPr>
          <w:kern w:val="0"/>
          <w:szCs w:val="32"/>
        </w:rPr>
        <w:t>第六届中国自驾游房车露营大会暨攀枝花市仁和区首届露营节、第十届攀枝花欢乐阳光节暨新浪微博第十届“金足迹”旅游峰会</w:t>
      </w:r>
      <w:r>
        <w:rPr>
          <w:rFonts w:hint="eastAsia"/>
          <w:kern w:val="0"/>
          <w:szCs w:val="32"/>
        </w:rPr>
        <w:t>2项活动</w:t>
      </w:r>
      <w:r>
        <w:rPr>
          <w:kern w:val="0"/>
          <w:szCs w:val="32"/>
        </w:rPr>
        <w:t>。</w:t>
      </w:r>
    </w:p>
    <w:p>
      <w:pPr>
        <w:autoSpaceDE w:val="0"/>
        <w:autoSpaceDN w:val="0"/>
        <w:adjustRightInd w:val="0"/>
        <w:spacing w:line="600" w:lineRule="exact"/>
        <w:ind w:firstLine="640" w:firstLineChars="200"/>
        <w:jc w:val="left"/>
        <w:rPr>
          <w:kern w:val="0"/>
          <w:szCs w:val="32"/>
        </w:rPr>
      </w:pPr>
      <w:r>
        <w:rPr>
          <w:kern w:val="0"/>
          <w:szCs w:val="32"/>
        </w:rPr>
        <w:t>质量指标：</w:t>
      </w:r>
      <w:r>
        <w:rPr>
          <w:rFonts w:hint="eastAsia"/>
          <w:kern w:val="0"/>
          <w:szCs w:val="32"/>
        </w:rPr>
        <w:t>圆满完成</w:t>
      </w:r>
      <w:r>
        <w:rPr>
          <w:kern w:val="0"/>
          <w:szCs w:val="32"/>
        </w:rPr>
        <w:t>第六届中国自驾游房车露营大会暨攀枝花市仁和区首届露营节、第十届攀枝花欢乐阳光节暨新浪微博第十届“金足迹”旅游峰会</w:t>
      </w:r>
      <w:r>
        <w:rPr>
          <w:rFonts w:hint="eastAsia"/>
          <w:kern w:val="0"/>
          <w:szCs w:val="32"/>
        </w:rPr>
        <w:t>2项活动，</w:t>
      </w:r>
      <w:r>
        <w:rPr>
          <w:kern w:val="0"/>
          <w:szCs w:val="32"/>
        </w:rPr>
        <w:t>印制《攀枝花市文化旅游地图》和《攀枝花市文化旅游指南》，制作《三线建设》二维动漫一部、手书一套及创作《三线故事》集全，开幕式文艺演出及配套活动等。</w:t>
      </w:r>
    </w:p>
    <w:p>
      <w:pPr>
        <w:autoSpaceDE w:val="0"/>
        <w:autoSpaceDN w:val="0"/>
        <w:adjustRightInd w:val="0"/>
        <w:spacing w:line="600" w:lineRule="exact"/>
        <w:ind w:firstLine="640" w:firstLineChars="200"/>
        <w:jc w:val="left"/>
        <w:rPr>
          <w:kern w:val="0"/>
          <w:szCs w:val="32"/>
        </w:rPr>
      </w:pPr>
      <w:r>
        <w:rPr>
          <w:kern w:val="0"/>
          <w:szCs w:val="32"/>
        </w:rPr>
        <w:t>时效指标：在规定时间内完成，两项活动均在2019年完成</w:t>
      </w:r>
      <w:r>
        <w:rPr>
          <w:rFonts w:hint="eastAsia"/>
          <w:kern w:val="0"/>
          <w:szCs w:val="32"/>
        </w:rPr>
        <w:t>（</w:t>
      </w:r>
      <w:r>
        <w:rPr>
          <w:kern w:val="0"/>
          <w:szCs w:val="32"/>
        </w:rPr>
        <w:t>《三线建设》二维动漫一部、手书一套及创作《三线故事》集全</w:t>
      </w:r>
      <w:r>
        <w:rPr>
          <w:rFonts w:hint="eastAsia"/>
          <w:kern w:val="0"/>
          <w:szCs w:val="32"/>
        </w:rPr>
        <w:t>已完成设计方案制作，尚需市领导审定修改完善）</w:t>
      </w:r>
      <w:r>
        <w:rPr>
          <w:kern w:val="0"/>
          <w:szCs w:val="32"/>
        </w:rPr>
        <w:t>。</w:t>
      </w:r>
    </w:p>
    <w:p>
      <w:pPr>
        <w:autoSpaceDE w:val="0"/>
        <w:autoSpaceDN w:val="0"/>
        <w:adjustRightInd w:val="0"/>
        <w:spacing w:line="600" w:lineRule="exact"/>
        <w:ind w:firstLine="640" w:firstLineChars="200"/>
        <w:jc w:val="left"/>
        <w:rPr>
          <w:kern w:val="0"/>
          <w:szCs w:val="32"/>
        </w:rPr>
      </w:pPr>
      <w:r>
        <w:rPr>
          <w:kern w:val="0"/>
          <w:szCs w:val="32"/>
        </w:rPr>
        <w:t>成本指标：市文广旅局64.8万元，市文化馆22万元，市文艺创评室21万元，市文化艺术中心27.64万元，三线建设博物馆31.74万元，仁和区文广旅局100万元。</w:t>
      </w:r>
    </w:p>
    <w:p>
      <w:pPr>
        <w:autoSpaceDE w:val="0"/>
        <w:autoSpaceDN w:val="0"/>
        <w:adjustRightInd w:val="0"/>
        <w:spacing w:line="600" w:lineRule="exact"/>
        <w:ind w:firstLine="640" w:firstLineChars="200"/>
        <w:jc w:val="left"/>
        <w:rPr>
          <w:kern w:val="0"/>
          <w:szCs w:val="32"/>
        </w:rPr>
      </w:pPr>
      <w:r>
        <w:rPr>
          <w:kern w:val="0"/>
          <w:szCs w:val="32"/>
        </w:rPr>
        <w:t>活动具体完成情况如下：</w:t>
      </w:r>
    </w:p>
    <w:p>
      <w:pPr>
        <w:autoSpaceDE w:val="0"/>
        <w:autoSpaceDN w:val="0"/>
        <w:adjustRightInd w:val="0"/>
        <w:spacing w:line="600" w:lineRule="exact"/>
        <w:ind w:firstLine="640" w:firstLineChars="200"/>
        <w:jc w:val="left"/>
        <w:rPr>
          <w:kern w:val="0"/>
          <w:szCs w:val="32"/>
        </w:rPr>
      </w:pPr>
      <w:r>
        <w:rPr>
          <w:rFonts w:hAnsi="仿宋_GB2312"/>
          <w:kern w:val="0"/>
          <w:szCs w:val="32"/>
        </w:rPr>
        <w:t>（</w:t>
      </w:r>
      <w:r>
        <w:rPr>
          <w:kern w:val="0"/>
          <w:szCs w:val="32"/>
        </w:rPr>
        <w:t>1</w:t>
      </w:r>
      <w:r>
        <w:rPr>
          <w:rFonts w:hAnsi="仿宋_GB2312"/>
          <w:kern w:val="0"/>
          <w:szCs w:val="32"/>
        </w:rPr>
        <w:t>）仁和区：</w:t>
      </w:r>
      <w:r>
        <w:rPr>
          <w:kern w:val="0"/>
          <w:szCs w:val="32"/>
        </w:rPr>
        <w:t>重点打造了全长155.3km、涉及7个乡镇的自驾游线路“中坝—啊喇—平地—大龙潭（大田）—总发—仁和”，目前已建成5个微营地100个营位、4个自助营地40个营位、3个观景台、2个节点休息区等服务设施，被中国旅游车船协会列为《自驾游目的地等级划分》行业标准试点区域。7月14日，“自驾游目的地建设与康养旅游融合发展高峰论坛”在金海酒店举行， 400余人参加会议。所分享的对攀枝花市康养产业发展及自驾游目的地建设、发展趋势的锋锐观点，对攀枝花市自驾游与露营房车新业态的发展起到积极的推动作用，宣传扩大自驾游线路及相关旅游产品，推动旅游经济发展，丰富群众文化和旅游生活。活动的举办，吸引了来自全国各地的旅游者、自驾游爱好者相约攀枝花，与星空为伴，感受仲夏的清凉，欣赏精彩的文艺节目；体验“最美自驾游”环线上的森林之旅、民族文化之旅、田园采摘之旅。6月26日，山西太原30辆房车集中出发，“游”向攀枝花。露营大会期间，共计有全国各地前来的50多台外地房车畅游攀枝花多条精品旅游线路，不仅让外地游客分享了攀枝花的美，他们自身也是一道</w:t>
      </w:r>
      <w:r>
        <w:rPr>
          <w:rFonts w:hint="eastAsia"/>
          <w:kern w:val="0"/>
          <w:szCs w:val="32"/>
          <w:lang w:eastAsia="zh-CN"/>
        </w:rPr>
        <w:t>亮丽的风景</w:t>
      </w:r>
      <w:r>
        <w:rPr>
          <w:kern w:val="0"/>
          <w:szCs w:val="32"/>
        </w:rPr>
        <w:t>。据不完全统计，露营节大会期间，仁和区仅中坝、平地、啊喇三个主要乡镇就接待旅游人数10180人次，实现旅游收入99.42万元。</w:t>
      </w:r>
    </w:p>
    <w:p>
      <w:pPr>
        <w:autoSpaceDE w:val="0"/>
        <w:autoSpaceDN w:val="0"/>
        <w:adjustRightInd w:val="0"/>
        <w:spacing w:line="600" w:lineRule="exact"/>
        <w:ind w:firstLine="640" w:firstLineChars="200"/>
        <w:jc w:val="left"/>
        <w:rPr>
          <w:kern w:val="0"/>
          <w:szCs w:val="32"/>
        </w:rPr>
      </w:pPr>
      <w:r>
        <w:rPr>
          <w:kern w:val="0"/>
          <w:szCs w:val="32"/>
        </w:rPr>
        <w:t>（2）市文广旅局：12月6日，开幕式现场共</w:t>
      </w:r>
      <w:r>
        <w:rPr>
          <w:rFonts w:hint="eastAsia"/>
          <w:kern w:val="0"/>
          <w:szCs w:val="32"/>
          <w:lang w:eastAsia="zh-CN"/>
        </w:rPr>
        <w:t>800余</w:t>
      </w:r>
      <w:r>
        <w:rPr>
          <w:kern w:val="0"/>
          <w:szCs w:val="32"/>
        </w:rPr>
        <w:t>人。与会嘉宾首先参观了攀枝花中国三线建设博物馆。近10：00，在热情欢快的近200人的《阳光路上》歌曲快闪活动后，开幕式在副市长马晓凤的主持下正式开始。市委常委、宣传部部长江海致欢迎词，文化和旅游厅巡视员卢锋和新浪网区域发展事业部总经理李烽分别致辞，现场领导共同启动了第十届攀枝花欢乐阳光节活动。6日下午， “金足迹文化旅游峰会”在攀枝花金海名都大酒店举行。来自全国各地的与会嘉宾就2019年文旅行业趋势以及社交媒体发展进行了充分探讨，对旅游目的地发展的现状与未来进行了深入浅出的分享。会上，专门进行了攀枝花文旅产品推介，我市荣获“微博2019最值得期待康养旅游目的地</w:t>
      </w:r>
      <w:r>
        <w:rPr>
          <w:rFonts w:hint="eastAsia"/>
          <w:kern w:val="0"/>
          <w:szCs w:val="32"/>
          <w:lang w:eastAsia="zh-CN"/>
        </w:rPr>
        <w:t>”“</w:t>
      </w:r>
      <w:r>
        <w:rPr>
          <w:kern w:val="0"/>
          <w:szCs w:val="32"/>
        </w:rPr>
        <w:t>微博2019最具影响力四川旅游目的地”两个奖项。7日，受邀来攀的近百名微博达人参与攀枝花旅游特色线路体验，领略攀枝花风情，并通过他们的影响力，宣传攀枝花文化和特色旅游。</w:t>
      </w:r>
      <w:r>
        <w:rPr>
          <w:rFonts w:hint="eastAsia"/>
          <w:kern w:val="0"/>
          <w:szCs w:val="32"/>
          <w:lang w:eastAsia="zh-CN"/>
        </w:rPr>
        <w:t>截至2020年</w:t>
      </w:r>
      <w:r>
        <w:rPr>
          <w:kern w:val="0"/>
          <w:szCs w:val="32"/>
        </w:rPr>
        <w:t>2月15日，阳光节整体曝光量逾10亿，微博话题阅读量9.5亿、话题讨论量近36万条。</w:t>
      </w:r>
    </w:p>
    <w:p>
      <w:pPr>
        <w:autoSpaceDE w:val="0"/>
        <w:autoSpaceDN w:val="0"/>
        <w:adjustRightInd w:val="0"/>
        <w:spacing w:line="600" w:lineRule="exact"/>
        <w:ind w:firstLine="640" w:firstLineChars="200"/>
        <w:jc w:val="left"/>
        <w:rPr>
          <w:kern w:val="0"/>
          <w:szCs w:val="32"/>
        </w:rPr>
      </w:pPr>
      <w:r>
        <w:rPr>
          <w:kern w:val="0"/>
          <w:szCs w:val="32"/>
        </w:rPr>
        <w:t>（3）文化馆：完成了攀枝花市第十届欢乐阳光节开幕式的执行和文艺演出活动，推介攀枝花卓越的阳光康养优势、丰富的阳光旅游资源，展现了攀枝花城市魅力和康养旅游吸引力。</w:t>
      </w:r>
    </w:p>
    <w:p>
      <w:pPr>
        <w:autoSpaceDE w:val="0"/>
        <w:autoSpaceDN w:val="0"/>
        <w:adjustRightInd w:val="0"/>
        <w:spacing w:line="600" w:lineRule="exact"/>
        <w:ind w:firstLine="640" w:firstLineChars="200"/>
        <w:jc w:val="left"/>
        <w:rPr>
          <w:kern w:val="0"/>
          <w:szCs w:val="32"/>
        </w:rPr>
      </w:pPr>
      <w:r>
        <w:rPr>
          <w:kern w:val="0"/>
          <w:szCs w:val="32"/>
        </w:rPr>
        <w:t>（4）文艺创评室：完成《攀枝花市手绘文化旅游地图》印制，着手制作《攀枝花市文化旅游指南》，全面展现攀枝花文化旅游主要资讯和精华，展现攀枝花多姿多彩、开放文明的美好形象。</w:t>
      </w:r>
    </w:p>
    <w:p>
      <w:pPr>
        <w:autoSpaceDE w:val="0"/>
        <w:autoSpaceDN w:val="0"/>
        <w:adjustRightInd w:val="0"/>
        <w:spacing w:line="600" w:lineRule="exact"/>
        <w:ind w:firstLine="640" w:firstLineChars="200"/>
        <w:jc w:val="left"/>
        <w:rPr>
          <w:kern w:val="0"/>
          <w:szCs w:val="32"/>
        </w:rPr>
      </w:pPr>
      <w:r>
        <w:rPr>
          <w:kern w:val="0"/>
          <w:szCs w:val="32"/>
        </w:rPr>
        <w:t>（5）文化艺术中心：完成攀枝花市第十届欢乐阳光节开幕式文艺演出。精心编排、为阳光节量身定做的文艺节目，分为《冬日暖阳》《花果飘香》《康养胜地》三个篇章，为现场观众呈现了一台欢歌热烈、高水平演出，赢得现场阵阵掌声，展现</w:t>
      </w:r>
      <w:r>
        <w:rPr>
          <w:rFonts w:hint="eastAsia"/>
          <w:kern w:val="0"/>
          <w:szCs w:val="32"/>
        </w:rPr>
        <w:t>了</w:t>
      </w:r>
      <w:r>
        <w:rPr>
          <w:kern w:val="0"/>
          <w:szCs w:val="32"/>
        </w:rPr>
        <w:t>攀枝花城市魅力和康养旅游吸引力。</w:t>
      </w:r>
    </w:p>
    <w:p>
      <w:pPr>
        <w:autoSpaceDE w:val="0"/>
        <w:autoSpaceDN w:val="0"/>
        <w:adjustRightInd w:val="0"/>
        <w:spacing w:line="600" w:lineRule="exact"/>
        <w:ind w:firstLine="640" w:firstLineChars="200"/>
        <w:jc w:val="left"/>
        <w:rPr>
          <w:kern w:val="0"/>
          <w:szCs w:val="32"/>
        </w:rPr>
      </w:pPr>
      <w:r>
        <w:rPr>
          <w:kern w:val="0"/>
          <w:szCs w:val="32"/>
        </w:rPr>
        <w:t>（6）三线建设博物馆：</w:t>
      </w:r>
      <w:r>
        <w:rPr>
          <w:rFonts w:hint="eastAsia"/>
          <w:kern w:val="0"/>
          <w:szCs w:val="32"/>
        </w:rPr>
        <w:t>完成了</w:t>
      </w:r>
      <w:r>
        <w:rPr>
          <w:kern w:val="0"/>
          <w:szCs w:val="32"/>
        </w:rPr>
        <w:t>《三线建设》二维动漫一部、手书一套及创作《三线故事》集全等制作</w:t>
      </w:r>
      <w:r>
        <w:rPr>
          <w:rFonts w:hint="eastAsia"/>
          <w:kern w:val="0"/>
          <w:szCs w:val="32"/>
        </w:rPr>
        <w:t>的招标工作</w:t>
      </w:r>
      <w:r>
        <w:rPr>
          <w:kern w:val="0"/>
          <w:szCs w:val="32"/>
        </w:rPr>
        <w:t>，</w:t>
      </w:r>
      <w:r>
        <w:rPr>
          <w:rFonts w:hint="eastAsia"/>
          <w:kern w:val="0"/>
          <w:szCs w:val="32"/>
        </w:rPr>
        <w:t>相关设计方案已完成，待领导审核后，将投入产品制作。</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（二）项目效益情况。</w:t>
      </w:r>
    </w:p>
    <w:p>
      <w:pPr>
        <w:autoSpaceDE w:val="0"/>
        <w:autoSpaceDN w:val="0"/>
        <w:adjustRightInd w:val="0"/>
        <w:spacing w:line="600" w:lineRule="exact"/>
        <w:ind w:firstLine="640" w:firstLineChars="200"/>
        <w:jc w:val="left"/>
        <w:rPr>
          <w:kern w:val="0"/>
          <w:szCs w:val="32"/>
        </w:rPr>
      </w:pPr>
      <w:r>
        <w:rPr>
          <w:rFonts w:eastAsia="楷体_GB2312"/>
          <w:kern w:val="0"/>
          <w:szCs w:val="32"/>
        </w:rPr>
        <w:t>1．经济效益。</w:t>
      </w:r>
      <w:r>
        <w:rPr>
          <w:szCs w:val="32"/>
        </w:rPr>
        <w:t>促进文旅经济快速健康发展。2019年全市完成旅游收入415.86亿元，同比增长23.22%；接待游客3014.81万人次，同比增长17.47%。</w:t>
      </w:r>
    </w:p>
    <w:p>
      <w:pPr>
        <w:autoSpaceDE w:val="0"/>
        <w:autoSpaceDN w:val="0"/>
        <w:adjustRightInd w:val="0"/>
        <w:spacing w:line="600" w:lineRule="exact"/>
        <w:ind w:firstLine="640" w:firstLineChars="200"/>
        <w:jc w:val="left"/>
        <w:rPr>
          <w:kern w:val="0"/>
          <w:szCs w:val="32"/>
        </w:rPr>
      </w:pPr>
      <w:r>
        <w:rPr>
          <w:rFonts w:eastAsia="楷体_GB2312"/>
          <w:kern w:val="0"/>
          <w:szCs w:val="32"/>
        </w:rPr>
        <w:t>2．社会效益。</w:t>
      </w:r>
      <w:r>
        <w:rPr>
          <w:kern w:val="0"/>
          <w:szCs w:val="32"/>
        </w:rPr>
        <w:t>积极引导推进了全市重大重点文旅新业态建设，文旅产品不断丰富，多产业融合度不断提升 ；推进公共文化体系建设，文旅服务功能不断完善和延伸，文化内涵和旅游品质提升 ；文旅形象、城市竞争力不断提升。</w:t>
      </w:r>
    </w:p>
    <w:p>
      <w:pPr>
        <w:autoSpaceDE w:val="0"/>
        <w:autoSpaceDN w:val="0"/>
        <w:adjustRightInd w:val="0"/>
        <w:spacing w:line="600" w:lineRule="exact"/>
        <w:ind w:firstLine="640" w:firstLineChars="200"/>
        <w:jc w:val="left"/>
        <w:rPr>
          <w:kern w:val="0"/>
          <w:szCs w:val="32"/>
        </w:rPr>
      </w:pPr>
      <w:r>
        <w:rPr>
          <w:rFonts w:eastAsia="楷体_GB2312"/>
          <w:kern w:val="0"/>
          <w:szCs w:val="32"/>
        </w:rPr>
        <w:t>3．生态效益。</w:t>
      </w:r>
      <w:r>
        <w:rPr>
          <w:kern w:val="0"/>
          <w:szCs w:val="32"/>
        </w:rPr>
        <w:t>推进攀枝花国际阳光康养旅游目的地建设，促进文化旅游深度融合。</w:t>
      </w:r>
    </w:p>
    <w:p>
      <w:pPr>
        <w:autoSpaceDE w:val="0"/>
        <w:autoSpaceDN w:val="0"/>
        <w:adjustRightInd w:val="0"/>
        <w:spacing w:line="600" w:lineRule="exact"/>
        <w:ind w:firstLine="640" w:firstLineChars="200"/>
        <w:jc w:val="left"/>
        <w:rPr>
          <w:kern w:val="0"/>
          <w:szCs w:val="32"/>
        </w:rPr>
      </w:pPr>
      <w:r>
        <w:rPr>
          <w:rFonts w:eastAsia="楷体_GB2312"/>
          <w:kern w:val="0"/>
          <w:szCs w:val="32"/>
        </w:rPr>
        <w:t>4．可持续影响指标。</w:t>
      </w:r>
      <w:r>
        <w:rPr>
          <w:kern w:val="0"/>
          <w:szCs w:val="32"/>
        </w:rPr>
        <w:t>推动攀枝花文化旅游高质量发展，建设文化旅游高地。</w:t>
      </w:r>
    </w:p>
    <w:p>
      <w:pPr>
        <w:autoSpaceDE w:val="0"/>
        <w:autoSpaceDN w:val="0"/>
        <w:adjustRightInd w:val="0"/>
        <w:spacing w:line="600" w:lineRule="exact"/>
        <w:ind w:firstLine="640" w:firstLineChars="200"/>
        <w:jc w:val="left"/>
        <w:rPr>
          <w:kern w:val="0"/>
          <w:szCs w:val="32"/>
        </w:rPr>
      </w:pPr>
      <w:r>
        <w:rPr>
          <w:rFonts w:eastAsia="楷体_GB2312"/>
          <w:kern w:val="0"/>
          <w:szCs w:val="32"/>
        </w:rPr>
        <w:t>5．满意度指标。</w:t>
      </w:r>
      <w:r>
        <w:rPr>
          <w:kern w:val="0"/>
          <w:szCs w:val="32"/>
        </w:rPr>
        <w:t>通过项目实施，促进了文旅经济增长，项目经济效益、社会效益显著，群众和游客满意度显著提高。</w:t>
      </w:r>
    </w:p>
    <w:p>
      <w:pPr>
        <w:autoSpaceDE w:val="0"/>
        <w:autoSpaceDN w:val="0"/>
        <w:adjustRightInd w:val="0"/>
        <w:spacing w:line="600" w:lineRule="exact"/>
        <w:ind w:firstLine="640" w:firstLineChars="200"/>
        <w:jc w:val="left"/>
        <w:rPr>
          <w:rFonts w:eastAsia="黑体"/>
          <w:kern w:val="0"/>
          <w:szCs w:val="32"/>
        </w:rPr>
      </w:pPr>
      <w:r>
        <w:rPr>
          <w:rFonts w:eastAsia="黑体"/>
          <w:kern w:val="0"/>
          <w:szCs w:val="32"/>
        </w:rPr>
        <w:t>五、评价结论及建议</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（一）评价结论。</w:t>
      </w:r>
    </w:p>
    <w:p>
      <w:pPr>
        <w:autoSpaceDE w:val="0"/>
        <w:autoSpaceDN w:val="0"/>
        <w:adjustRightInd w:val="0"/>
        <w:spacing w:line="600" w:lineRule="exact"/>
        <w:ind w:firstLine="640" w:firstLineChars="200"/>
        <w:jc w:val="left"/>
        <w:rPr>
          <w:kern w:val="0"/>
          <w:szCs w:val="32"/>
        </w:rPr>
      </w:pPr>
      <w:r>
        <w:rPr>
          <w:kern w:val="0"/>
          <w:szCs w:val="32"/>
        </w:rPr>
        <w:t xml:space="preserve">2019年重要文化旅游活动经费项目绩效指标基本达到了预期设定的目标值，绩效目标完成较好。绩效指标目标完成情况分析如下： </w:t>
      </w:r>
    </w:p>
    <w:p>
      <w:pPr>
        <w:autoSpaceDE w:val="0"/>
        <w:autoSpaceDN w:val="0"/>
        <w:adjustRightInd w:val="0"/>
        <w:spacing w:line="600" w:lineRule="exact"/>
        <w:ind w:firstLine="640" w:firstLineChars="200"/>
        <w:jc w:val="left"/>
        <w:rPr>
          <w:kern w:val="0"/>
          <w:szCs w:val="32"/>
        </w:rPr>
      </w:pPr>
      <w:r>
        <w:rPr>
          <w:rFonts w:eastAsia="楷体_GB2312"/>
          <w:kern w:val="0"/>
          <w:szCs w:val="32"/>
        </w:rPr>
        <w:t>1．</w:t>
      </w:r>
      <w:r>
        <w:rPr>
          <w:kern w:val="0"/>
          <w:szCs w:val="32"/>
        </w:rPr>
        <w:t xml:space="preserve">项目决策：2019年重要文化旅游活动经费项目立项依据充分、程序合规、项目资金使用计划可行、审批手续齐全。市旅游局在制定2019年重要文化旅游活动经费项目预算时，明确了文化旅游发展工作思路、发展目标和工作任务等。 </w:t>
      </w:r>
    </w:p>
    <w:p>
      <w:pPr>
        <w:autoSpaceDE w:val="0"/>
        <w:autoSpaceDN w:val="0"/>
        <w:adjustRightInd w:val="0"/>
        <w:spacing w:line="600" w:lineRule="exact"/>
        <w:ind w:firstLine="640" w:firstLineChars="200"/>
        <w:jc w:val="left"/>
        <w:rPr>
          <w:kern w:val="0"/>
          <w:szCs w:val="32"/>
        </w:rPr>
      </w:pPr>
      <w:r>
        <w:rPr>
          <w:rFonts w:eastAsia="楷体_GB2312"/>
          <w:kern w:val="0"/>
          <w:szCs w:val="32"/>
        </w:rPr>
        <w:t>2．</w:t>
      </w:r>
      <w:r>
        <w:rPr>
          <w:kern w:val="0"/>
          <w:szCs w:val="32"/>
        </w:rPr>
        <w:t xml:space="preserve">项目管理：项目组织机构健全，分工明确，项目资金管理制度健全，资金申报、评审、批准、下达程序规范，制定了资金分配方案，资金分配合理，项目资金使用规范，无截留、挤占、挪用项目资金情况，项目资金到位率100%。 </w:t>
      </w:r>
    </w:p>
    <w:p>
      <w:pPr>
        <w:autoSpaceDE w:val="0"/>
        <w:autoSpaceDN w:val="0"/>
        <w:adjustRightInd w:val="0"/>
        <w:spacing w:line="600" w:lineRule="exact"/>
        <w:ind w:firstLine="640" w:firstLineChars="200"/>
        <w:jc w:val="left"/>
        <w:rPr>
          <w:kern w:val="0"/>
          <w:szCs w:val="32"/>
        </w:rPr>
      </w:pPr>
      <w:r>
        <w:rPr>
          <w:rFonts w:eastAsia="楷体_GB2312"/>
          <w:kern w:val="0"/>
          <w:szCs w:val="32"/>
        </w:rPr>
        <w:t>3．</w:t>
      </w:r>
      <w:r>
        <w:rPr>
          <w:kern w:val="0"/>
          <w:szCs w:val="32"/>
        </w:rPr>
        <w:t xml:space="preserve">项目产出：项目产出指标实际完成情况基本达到了预期设定的目标值，产出指标的完成情况较好。 </w:t>
      </w:r>
    </w:p>
    <w:p>
      <w:pPr>
        <w:autoSpaceDE w:val="0"/>
        <w:autoSpaceDN w:val="0"/>
        <w:adjustRightInd w:val="0"/>
        <w:spacing w:line="600" w:lineRule="exact"/>
        <w:ind w:firstLine="640" w:firstLineChars="200"/>
        <w:jc w:val="left"/>
        <w:rPr>
          <w:kern w:val="0"/>
          <w:szCs w:val="32"/>
        </w:rPr>
      </w:pPr>
      <w:r>
        <w:rPr>
          <w:rFonts w:eastAsia="楷体_GB2312"/>
          <w:kern w:val="0"/>
          <w:szCs w:val="32"/>
        </w:rPr>
        <w:t>4．</w:t>
      </w:r>
      <w:r>
        <w:rPr>
          <w:kern w:val="0"/>
          <w:szCs w:val="32"/>
        </w:rPr>
        <w:t>项目效果</w:t>
      </w:r>
      <w:r>
        <w:rPr>
          <w:rFonts w:hint="eastAsia"/>
          <w:kern w:val="0"/>
          <w:szCs w:val="32"/>
          <w:lang w:eastAsia="zh-CN"/>
        </w:rPr>
        <w:t>：</w:t>
      </w:r>
      <w:r>
        <w:rPr>
          <w:kern w:val="0"/>
          <w:szCs w:val="32"/>
        </w:rPr>
        <w:t xml:space="preserve"> 通过项目实施，促进了文旅经济增长，项目经济效益、社会效益显著，群众和游客满意度提高。</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（二）存在的问题。</w:t>
      </w:r>
    </w:p>
    <w:p>
      <w:pPr>
        <w:autoSpaceDE w:val="0"/>
        <w:autoSpaceDN w:val="0"/>
        <w:adjustRightInd w:val="0"/>
        <w:spacing w:line="600" w:lineRule="exact"/>
        <w:ind w:firstLine="640" w:firstLineChars="200"/>
        <w:jc w:val="left"/>
        <w:rPr>
          <w:kern w:val="0"/>
          <w:szCs w:val="32"/>
        </w:rPr>
      </w:pPr>
      <w:r>
        <w:rPr>
          <w:rFonts w:eastAsia="楷体_GB2312"/>
          <w:kern w:val="0"/>
          <w:szCs w:val="32"/>
        </w:rPr>
        <w:t>1．</w:t>
      </w:r>
      <w:r>
        <w:rPr>
          <w:kern w:val="0"/>
          <w:szCs w:val="32"/>
        </w:rPr>
        <w:t>预算的申报和调整有待进一步规范化。由于发生临时安排的工作任务，以及项目实际支出金额增减导致资金预算调整。</w:t>
      </w:r>
    </w:p>
    <w:p>
      <w:pPr>
        <w:autoSpaceDE w:val="0"/>
        <w:autoSpaceDN w:val="0"/>
        <w:adjustRightInd w:val="0"/>
        <w:spacing w:line="600" w:lineRule="exact"/>
        <w:ind w:firstLine="640" w:firstLineChars="200"/>
        <w:jc w:val="left"/>
        <w:rPr>
          <w:kern w:val="0"/>
          <w:szCs w:val="32"/>
        </w:rPr>
      </w:pPr>
      <w:r>
        <w:rPr>
          <w:rFonts w:eastAsia="楷体_GB2312"/>
          <w:kern w:val="0"/>
          <w:szCs w:val="32"/>
        </w:rPr>
        <w:t>2．</w:t>
      </w:r>
      <w:r>
        <w:rPr>
          <w:kern w:val="0"/>
          <w:szCs w:val="32"/>
        </w:rPr>
        <w:t>绩效指标目标值及指标体系的设定有待进一步科学及合理化。项目的年度绩效目标和预期产出或效果等细化、量化的绩效指标数值不够具体、明确。</w:t>
      </w:r>
    </w:p>
    <w:p>
      <w:pPr>
        <w:autoSpaceDE w:val="0"/>
        <w:autoSpaceDN w:val="0"/>
        <w:adjustRightInd w:val="0"/>
        <w:spacing w:line="600" w:lineRule="exact"/>
        <w:ind w:firstLine="640" w:firstLineChars="200"/>
        <w:jc w:val="left"/>
        <w:rPr>
          <w:kern w:val="0"/>
          <w:szCs w:val="32"/>
        </w:rPr>
      </w:pPr>
      <w:r>
        <w:rPr>
          <w:rFonts w:eastAsia="楷体_GB2312"/>
          <w:kern w:val="0"/>
          <w:szCs w:val="32"/>
        </w:rPr>
        <w:t>3．</w:t>
      </w:r>
      <w:r>
        <w:rPr>
          <w:kern w:val="0"/>
          <w:szCs w:val="32"/>
        </w:rPr>
        <w:t>项目引导资金对全市重大重点文旅活动项目建设引导作用不够</w:t>
      </w:r>
      <w:r>
        <w:rPr>
          <w:rFonts w:hint="eastAsia"/>
          <w:kern w:val="0"/>
          <w:szCs w:val="32"/>
          <w:lang w:eastAsia="zh-CN"/>
        </w:rPr>
        <w:t>凸显</w:t>
      </w:r>
      <w:r>
        <w:rPr>
          <w:kern w:val="0"/>
          <w:szCs w:val="32"/>
        </w:rPr>
        <w:t>。市文广旅局虽按照专项资金管理办法规定的使用范围安排专项资金，但由于总量太小，用于推进全市重大重点项目及重大文旅活动建设的资金额度较小，引导作用不够</w:t>
      </w:r>
      <w:r>
        <w:rPr>
          <w:rFonts w:hint="eastAsia"/>
          <w:kern w:val="0"/>
          <w:szCs w:val="32"/>
          <w:lang w:eastAsia="zh-CN"/>
        </w:rPr>
        <w:t>凸显</w:t>
      </w:r>
      <w:r>
        <w:rPr>
          <w:kern w:val="0"/>
          <w:szCs w:val="32"/>
        </w:rPr>
        <w:t>。</w:t>
      </w:r>
    </w:p>
    <w:p>
      <w:pPr>
        <w:autoSpaceDE w:val="0"/>
        <w:autoSpaceDN w:val="0"/>
        <w:adjustRightInd w:val="0"/>
        <w:spacing w:line="600" w:lineRule="exact"/>
        <w:ind w:firstLine="640" w:firstLineChars="200"/>
        <w:jc w:val="left"/>
        <w:rPr>
          <w:kern w:val="0"/>
          <w:szCs w:val="32"/>
        </w:rPr>
      </w:pPr>
      <w:r>
        <w:rPr>
          <w:rFonts w:eastAsia="楷体_GB2312"/>
          <w:kern w:val="0"/>
          <w:szCs w:val="32"/>
        </w:rPr>
        <w:t>4．</w:t>
      </w:r>
      <w:r>
        <w:rPr>
          <w:kern w:val="0"/>
          <w:szCs w:val="32"/>
        </w:rPr>
        <w:t>2019年财政资金收回，导致部分未付款的预算不能顺利执行，造成已开展活动经费缺口，影响了其他资金的完整和有效性，不利于项目资金的管理和使用。</w:t>
      </w:r>
    </w:p>
    <w:p>
      <w:pPr>
        <w:autoSpaceDE w:val="0"/>
        <w:autoSpaceDN w:val="0"/>
        <w:adjustRightInd w:val="0"/>
        <w:spacing w:line="600" w:lineRule="exact"/>
        <w:ind w:firstLine="640" w:firstLineChars="200"/>
        <w:jc w:val="left"/>
        <w:rPr>
          <w:rFonts w:eastAsia="楷体_GB2312"/>
          <w:kern w:val="0"/>
          <w:szCs w:val="32"/>
        </w:rPr>
      </w:pPr>
      <w:r>
        <w:rPr>
          <w:rFonts w:eastAsia="楷体_GB2312"/>
          <w:kern w:val="0"/>
          <w:szCs w:val="32"/>
        </w:rPr>
        <w:t>（三）相关建议。</w:t>
      </w:r>
    </w:p>
    <w:p>
      <w:pPr>
        <w:autoSpaceDE w:val="0"/>
        <w:autoSpaceDN w:val="0"/>
        <w:adjustRightInd w:val="0"/>
        <w:spacing w:line="600" w:lineRule="exact"/>
        <w:ind w:firstLine="640" w:firstLineChars="200"/>
        <w:jc w:val="left"/>
        <w:rPr>
          <w:kern w:val="0"/>
          <w:szCs w:val="32"/>
        </w:rPr>
      </w:pPr>
      <w:r>
        <w:rPr>
          <w:rFonts w:eastAsia="楷体_GB2312"/>
          <w:kern w:val="0"/>
          <w:szCs w:val="32"/>
        </w:rPr>
        <w:t>1．</w:t>
      </w:r>
      <w:r>
        <w:rPr>
          <w:kern w:val="0"/>
          <w:szCs w:val="32"/>
        </w:rPr>
        <w:t xml:space="preserve">进一步优化项目数量、合理分配项目资金，突出重大重点项目，继续加大项目资金的投入力度。一是以全域旅游、“十三五”规划为主线，明确项目大类，优化项目数量，突出重点项目。在项目评审环节，综合意见，严格审核项目，从源头把控项目数量与质量。二是制定合理的扶持标准。根据文化旅游发展政策导向、项目性质、项目重要程度等相关因素，制定包括项目类别、项目单位资质、项目投资规模、扶持资金额度等的具体标准。三是有的放矢、有取有舍。每年针对文化旅游工作重点，选择重点项目，加大投入，达到调整文旅发展专项资金支出结构的目的。 </w:t>
      </w:r>
    </w:p>
    <w:p>
      <w:pPr>
        <w:autoSpaceDE w:val="0"/>
        <w:autoSpaceDN w:val="0"/>
        <w:adjustRightInd w:val="0"/>
        <w:spacing w:line="600" w:lineRule="exact"/>
        <w:ind w:firstLine="640" w:firstLineChars="200"/>
        <w:jc w:val="left"/>
        <w:rPr>
          <w:kern w:val="0"/>
          <w:szCs w:val="32"/>
        </w:rPr>
      </w:pPr>
      <w:r>
        <w:rPr>
          <w:rFonts w:eastAsia="楷体_GB2312"/>
          <w:kern w:val="0"/>
          <w:szCs w:val="32"/>
        </w:rPr>
        <w:t>2．</w:t>
      </w:r>
      <w:r>
        <w:rPr>
          <w:kern w:val="0"/>
          <w:szCs w:val="32"/>
        </w:rPr>
        <w:t xml:space="preserve">明确申报、审核、拨付流程，加强对项目单位的监督检查，全面落实各项管理制度，进一步提高项目管理水平。一是建立项目信息化管理系统，有利于更好地掌握项目信息。二是规范项目单位财务核算。三是加强项目资金财务人员培训，进一步提高项目管理水平。定期进行项目管理、资金使用、财政监督、绩效目标等内容的培训，提高经办人员的管理水平。 </w:t>
      </w:r>
    </w:p>
    <w:p>
      <w:pPr>
        <w:autoSpaceDE w:val="0"/>
        <w:autoSpaceDN w:val="0"/>
        <w:adjustRightInd w:val="0"/>
        <w:spacing w:line="600" w:lineRule="exact"/>
        <w:ind w:firstLine="640" w:firstLineChars="200"/>
        <w:jc w:val="left"/>
        <w:rPr>
          <w:kern w:val="0"/>
          <w:szCs w:val="32"/>
        </w:rPr>
      </w:pPr>
      <w:r>
        <w:rPr>
          <w:rFonts w:eastAsia="楷体_GB2312"/>
          <w:kern w:val="0"/>
          <w:szCs w:val="32"/>
        </w:rPr>
        <w:t>3．</w:t>
      </w:r>
      <w:r>
        <w:rPr>
          <w:kern w:val="0"/>
          <w:szCs w:val="32"/>
        </w:rPr>
        <w:t>进一步规范文旅专项资金的管理。对于文旅专项资金的管理，突出财政资金的引导作用，保证专项资金使用的安全性、及时性和有效性，必须加强对资金使用情况的追踪问效，保证专款专用，提高文旅专项资金的使用效益。一是逐步建立科学完善的文化旅游发展专项资金绩效目标管理体系。二是注重文化旅游发展专项资金绩效评价的利用价值。三是建立项目长效考评机制。在专项资金执行过程中，与项目建设单位建立长效考评机制，以保证项目建设单位按进度完成分解的绩效目标。</w:t>
      </w:r>
    </w:p>
    <w:p>
      <w:pPr>
        <w:autoSpaceDE w:val="0"/>
        <w:autoSpaceDN w:val="0"/>
        <w:adjustRightInd w:val="0"/>
        <w:spacing w:line="600" w:lineRule="exact"/>
        <w:ind w:firstLine="640" w:firstLineChars="200"/>
        <w:jc w:val="left"/>
        <w:rPr>
          <w:kern w:val="0"/>
          <w:szCs w:val="32"/>
        </w:rPr>
      </w:pPr>
      <w:r>
        <w:rPr>
          <w:rFonts w:hint="eastAsia"/>
          <w:kern w:val="0"/>
          <w:szCs w:val="32"/>
        </w:rPr>
        <w:t>4</w:t>
      </w:r>
      <w:r>
        <w:rPr>
          <w:kern w:val="0"/>
          <w:szCs w:val="32"/>
        </w:rPr>
        <w:t>．</w:t>
      </w:r>
      <w:r>
        <w:rPr>
          <w:rFonts w:hint="eastAsia"/>
          <w:kern w:val="0"/>
          <w:szCs w:val="32"/>
        </w:rPr>
        <w:t>尽早安排下达文旅专项资金预算。由于种种原因，文旅专项资金大多数在下半年下达，如果资金还需要执行政府采购，真正留给项目单位执行的时间就会比较少，造成项目执行进度滞后，建议市财政及早安排下达文旅专项资金预算，确保当年圆满完成项目绩效目标。</w:t>
      </w:r>
    </w:p>
    <w:p>
      <w:pPr>
        <w:autoSpaceDE w:val="0"/>
        <w:autoSpaceDN w:val="0"/>
        <w:adjustRightInd w:val="0"/>
        <w:spacing w:line="600" w:lineRule="exact"/>
        <w:ind w:firstLine="640" w:firstLineChars="200"/>
        <w:jc w:val="left"/>
        <w:rPr>
          <w:kern w:val="0"/>
          <w:szCs w:val="32"/>
        </w:rPr>
      </w:pPr>
    </w:p>
    <w:p>
      <w:pPr>
        <w:autoSpaceDE w:val="0"/>
        <w:autoSpaceDN w:val="0"/>
        <w:adjustRightInd w:val="0"/>
        <w:spacing w:line="600" w:lineRule="exact"/>
        <w:jc w:val="left"/>
        <w:rPr>
          <w:rFonts w:hint="eastAsia"/>
          <w:kern w:val="0"/>
          <w:szCs w:val="32"/>
        </w:rPr>
      </w:pPr>
    </w:p>
    <w:p>
      <w:pPr>
        <w:autoSpaceDE w:val="0"/>
        <w:autoSpaceDN w:val="0"/>
        <w:adjustRightInd w:val="0"/>
        <w:spacing w:line="600" w:lineRule="exact"/>
        <w:jc w:val="left"/>
        <w:rPr>
          <w:rFonts w:hint="eastAsia"/>
          <w:kern w:val="0"/>
          <w:szCs w:val="32"/>
        </w:rPr>
      </w:pPr>
    </w:p>
    <w:p>
      <w:pPr>
        <w:autoSpaceDE w:val="0"/>
        <w:autoSpaceDN w:val="0"/>
        <w:adjustRightInd w:val="0"/>
        <w:spacing w:line="600" w:lineRule="exact"/>
        <w:jc w:val="left"/>
        <w:rPr>
          <w:rFonts w:hint="eastAsia"/>
          <w:kern w:val="0"/>
          <w:szCs w:val="32"/>
        </w:rPr>
      </w:pPr>
    </w:p>
    <w:p>
      <w:pPr>
        <w:autoSpaceDE w:val="0"/>
        <w:autoSpaceDN w:val="0"/>
        <w:adjustRightInd w:val="0"/>
        <w:spacing w:line="600" w:lineRule="exact"/>
        <w:jc w:val="left"/>
        <w:rPr>
          <w:rFonts w:hint="eastAsia"/>
          <w:kern w:val="0"/>
          <w:szCs w:val="32"/>
        </w:rPr>
      </w:pPr>
    </w:p>
    <w:p>
      <w:pPr>
        <w:autoSpaceDE w:val="0"/>
        <w:autoSpaceDN w:val="0"/>
        <w:adjustRightInd w:val="0"/>
        <w:spacing w:line="600" w:lineRule="exact"/>
        <w:jc w:val="left"/>
        <w:rPr>
          <w:kern w:val="0"/>
          <w:szCs w:val="32"/>
        </w:rPr>
      </w:pPr>
      <w:r>
        <w:rPr>
          <w:rFonts w:hint="eastAsia"/>
          <w:kern w:val="0"/>
          <w:szCs w:val="32"/>
        </w:rPr>
        <w:t>附件2</w:t>
      </w:r>
    </w:p>
    <w:tbl>
      <w:tblPr>
        <w:tblStyle w:val="6"/>
        <w:tblpPr w:leftFromText="180" w:rightFromText="180" w:horzAnchor="margin" w:tblpY="885"/>
        <w:tblW w:w="9464" w:type="dxa"/>
        <w:tblInd w:w="0" w:type="dxa"/>
        <w:tblLayout w:type="fixed"/>
        <w:tblCellMar>
          <w:top w:w="0" w:type="dxa"/>
          <w:left w:w="108" w:type="dxa"/>
          <w:bottom w:w="0" w:type="dxa"/>
          <w:right w:w="108" w:type="dxa"/>
        </w:tblCellMar>
      </w:tblPr>
      <w:tblGrid>
        <w:gridCol w:w="588"/>
        <w:gridCol w:w="980"/>
        <w:gridCol w:w="1112"/>
        <w:gridCol w:w="730"/>
        <w:gridCol w:w="667"/>
        <w:gridCol w:w="467"/>
        <w:gridCol w:w="1134"/>
        <w:gridCol w:w="1134"/>
        <w:gridCol w:w="384"/>
        <w:gridCol w:w="425"/>
        <w:gridCol w:w="142"/>
        <w:gridCol w:w="567"/>
        <w:gridCol w:w="142"/>
        <w:gridCol w:w="992"/>
      </w:tblGrid>
      <w:tr>
        <w:tblPrEx>
          <w:tblCellMar>
            <w:top w:w="0" w:type="dxa"/>
            <w:left w:w="108" w:type="dxa"/>
            <w:bottom w:w="0" w:type="dxa"/>
            <w:right w:w="108" w:type="dxa"/>
          </w:tblCellMar>
        </w:tblPrEx>
        <w:trPr>
          <w:trHeight w:val="454" w:hRule="exact"/>
        </w:trPr>
        <w:tc>
          <w:tcPr>
            <w:tcW w:w="9464" w:type="dxa"/>
            <w:gridSpan w:val="14"/>
            <w:tcBorders>
              <w:top w:val="nil"/>
              <w:left w:val="nil"/>
              <w:bottom w:val="nil"/>
              <w:right w:val="nil"/>
            </w:tcBorders>
            <w:vAlign w:val="center"/>
          </w:tcPr>
          <w:p>
            <w:pPr>
              <w:widowControl/>
              <w:spacing w:line="320" w:lineRule="exact"/>
              <w:jc w:val="center"/>
              <w:rPr>
                <w:rFonts w:ascii="宋体" w:hAnsi="宋体" w:cs="宋体"/>
                <w:b/>
                <w:bCs/>
                <w:kern w:val="0"/>
                <w:szCs w:val="32"/>
              </w:rPr>
            </w:pPr>
            <w:r>
              <w:rPr>
                <w:rFonts w:hint="eastAsia" w:ascii="宋体" w:hAnsi="宋体" w:cs="宋体"/>
                <w:b/>
                <w:bCs/>
                <w:kern w:val="0"/>
                <w:szCs w:val="32"/>
              </w:rPr>
              <w:t>项目支出绩效自评表</w:t>
            </w:r>
          </w:p>
        </w:tc>
      </w:tr>
      <w:tr>
        <w:tblPrEx>
          <w:tblCellMar>
            <w:top w:w="0" w:type="dxa"/>
            <w:left w:w="108" w:type="dxa"/>
            <w:bottom w:w="0" w:type="dxa"/>
            <w:right w:w="108" w:type="dxa"/>
          </w:tblCellMar>
        </w:tblPrEx>
        <w:trPr>
          <w:trHeight w:val="201" w:hRule="atLeast"/>
        </w:trPr>
        <w:tc>
          <w:tcPr>
            <w:tcW w:w="9464" w:type="dxa"/>
            <w:gridSpan w:val="14"/>
            <w:tcBorders>
              <w:top w:val="nil"/>
              <w:left w:val="nil"/>
              <w:bottom w:val="nil"/>
              <w:right w:val="nil"/>
            </w:tcBorders>
          </w:tcPr>
          <w:p>
            <w:pPr>
              <w:widowControl/>
              <w:jc w:val="center"/>
              <w:rPr>
                <w:rFonts w:ascii="宋体" w:hAnsi="宋体" w:cs="宋体"/>
                <w:kern w:val="0"/>
                <w:sz w:val="22"/>
              </w:rPr>
            </w:pPr>
            <w:r>
              <w:rPr>
                <w:rFonts w:hint="eastAsia" w:ascii="宋体" w:hAnsi="宋体" w:cs="宋体"/>
                <w:kern w:val="0"/>
                <w:sz w:val="22"/>
              </w:rPr>
              <w:t>（2019年度）</w:t>
            </w:r>
          </w:p>
        </w:tc>
      </w:tr>
      <w:tr>
        <w:tblPrEx>
          <w:tblCellMar>
            <w:top w:w="0" w:type="dxa"/>
            <w:left w:w="108" w:type="dxa"/>
            <w:bottom w:w="0" w:type="dxa"/>
            <w:right w:w="108" w:type="dxa"/>
          </w:tblCellMar>
        </w:tblPrEx>
        <w:trPr>
          <w:trHeight w:val="300" w:hRule="exact"/>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96"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市级2019年重要文化旅游活动专项经费</w:t>
            </w:r>
          </w:p>
        </w:tc>
      </w:tr>
      <w:tr>
        <w:tblPrEx>
          <w:tblCellMar>
            <w:top w:w="0" w:type="dxa"/>
            <w:left w:w="108" w:type="dxa"/>
            <w:bottom w:w="0" w:type="dxa"/>
            <w:right w:w="108" w:type="dxa"/>
          </w:tblCellMar>
        </w:tblPrEx>
        <w:trPr>
          <w:trHeight w:val="774" w:hRule="exact"/>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攀枝花市文化广播电视和旅游局</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6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市文广旅局、仁和区文广</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旅局、市文化馆、市文艺创评室、三线建设博物馆</w:t>
            </w:r>
          </w:p>
        </w:tc>
      </w:tr>
      <w:tr>
        <w:tblPrEx>
          <w:tblCellMar>
            <w:top w:w="0" w:type="dxa"/>
            <w:left w:w="108" w:type="dxa"/>
            <w:bottom w:w="0" w:type="dxa"/>
            <w:right w:w="108" w:type="dxa"/>
          </w:tblCellMar>
        </w:tblPrEx>
        <w:trPr>
          <w:trHeight w:val="300" w:hRule="exact"/>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8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300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267.18</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267.18</w:t>
            </w:r>
          </w:p>
        </w:tc>
        <w:tc>
          <w:tcPr>
            <w:tcW w:w="8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300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267.18</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267.18</w:t>
            </w:r>
          </w:p>
        </w:tc>
        <w:tc>
          <w:tcPr>
            <w:tcW w:w="8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8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2185"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ascii="宋体" w:hAnsi="宋体" w:cs="宋体"/>
                <w:kern w:val="0"/>
                <w:sz w:val="18"/>
                <w:szCs w:val="18"/>
              </w:rPr>
            </w:pPr>
            <w:r>
              <w:rPr>
                <w:rFonts w:hint="eastAsia" w:ascii="宋体" w:hAnsi="宋体" w:cs="宋体"/>
                <w:kern w:val="0"/>
                <w:sz w:val="18"/>
                <w:szCs w:val="18"/>
              </w:rPr>
              <w:t>圆满完成第六届中国自驾游房车露营大会暨攀枝花市仁和区首届露营节、第十届攀枝花欢乐阳光节暨新浪微博第十届“金足迹”旅游峰会，加快打造国际阳光康养旅游目的地和区域文化高地，展现“英雄攀枝花</w:t>
            </w:r>
            <w:r>
              <w:rPr>
                <w:rFonts w:ascii="宋体" w:hAnsi="宋体" w:cs="宋体"/>
                <w:kern w:val="0"/>
                <w:sz w:val="18"/>
                <w:szCs w:val="18"/>
              </w:rPr>
              <w:t>·</w:t>
            </w:r>
            <w:r>
              <w:rPr>
                <w:rFonts w:hint="eastAsia" w:ascii="宋体" w:hAnsi="宋体" w:cs="宋体"/>
                <w:kern w:val="0"/>
                <w:sz w:val="18"/>
                <w:szCs w:val="18"/>
              </w:rPr>
              <w:t>阳光康养地”城市形象。</w:t>
            </w:r>
          </w:p>
        </w:tc>
        <w:tc>
          <w:tcPr>
            <w:tcW w:w="3786"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ascii="宋体" w:hAnsi="宋体" w:cs="宋体"/>
                <w:kern w:val="0"/>
                <w:sz w:val="18"/>
                <w:szCs w:val="18"/>
              </w:rPr>
            </w:pPr>
            <w:r>
              <w:rPr>
                <w:rFonts w:hint="eastAsia" w:ascii="宋体" w:hAnsi="宋体" w:cs="宋体"/>
                <w:kern w:val="0"/>
                <w:sz w:val="18"/>
                <w:szCs w:val="18"/>
              </w:rPr>
              <w:t>圆满完成第六届中国自驾游房车露营大会暨攀枝花市仁和区首届露营节、第十届攀枝花欢乐阳光节暨新浪微博第十届“金足迹”旅游峰会，推进攀枝花国际阳光康养旅游目的地建设，促进文化旅游深度融合，打造特色品牌文旅活动，推介攀枝花特色旅游产品，推动攀枝花文化旅游高质量发展，建设文化旅游高地。</w:t>
            </w:r>
          </w:p>
        </w:tc>
      </w:tr>
      <w:tr>
        <w:tblPrEx>
          <w:tblCellMar>
            <w:top w:w="0" w:type="dxa"/>
            <w:left w:w="108" w:type="dxa"/>
            <w:bottom w:w="0" w:type="dxa"/>
            <w:right w:w="108" w:type="dxa"/>
          </w:tblCellMar>
        </w:tblPrEx>
        <w:trPr>
          <w:trHeight w:val="533" w:hRule="exact"/>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738"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数量指标（15分）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指标1：第一项活动</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第六届中国自驾游房车露营大会</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8"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指标2：第二项活动</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第十届攀枝花欢乐阳光节</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251"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（15分）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工作质量</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按照要求报时保质保量完成各项工作。</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印制《攀枝花市文化旅游地图》和《攀枝花市文化旅游指南》，制作《三线建设》二维动漫一部、手书一套及创作《三线故事》集全，开幕式文艺演出及配套活动等，丰富了活动内容。</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博物馆2020年完成产品制作</w:t>
            </w:r>
          </w:p>
        </w:tc>
      </w:tr>
      <w:tr>
        <w:tblPrEx>
          <w:tblCellMar>
            <w:top w:w="0" w:type="dxa"/>
            <w:left w:w="108" w:type="dxa"/>
            <w:bottom w:w="0" w:type="dxa"/>
            <w:right w:w="108" w:type="dxa"/>
          </w:tblCellMar>
        </w:tblPrEx>
        <w:trPr>
          <w:trHeight w:val="836"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完成时间</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规定时间内完成</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2019年完成。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博物馆2020年完成产品制作</w:t>
            </w:r>
          </w:p>
        </w:tc>
      </w:tr>
      <w:tr>
        <w:tblPrEx>
          <w:tblCellMar>
            <w:top w:w="0" w:type="dxa"/>
            <w:left w:w="108" w:type="dxa"/>
            <w:bottom w:w="0" w:type="dxa"/>
            <w:right w:w="108" w:type="dxa"/>
          </w:tblCellMar>
        </w:tblPrEx>
        <w:trPr>
          <w:trHeight w:val="2787"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经费预算</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严格按照经费预算执行</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市文广旅局64.8万元，市文化馆22万元，市文艺创评室21万元，市文化艺术中心27.64万元，三线建设博物馆31.74万元，仁和区文广旅局100万元。</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预算指标下达300万，由于年底部分款项尚未支付导致财政收回，造成实际预算安排执行267.18万元.</w:t>
            </w:r>
          </w:p>
        </w:tc>
      </w:tr>
      <w:tr>
        <w:tblPrEx>
          <w:tblCellMar>
            <w:top w:w="0" w:type="dxa"/>
            <w:left w:w="108" w:type="dxa"/>
            <w:bottom w:w="0" w:type="dxa"/>
            <w:right w:w="108" w:type="dxa"/>
          </w:tblCellMar>
        </w:tblPrEx>
        <w:trPr>
          <w:trHeight w:val="1997"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效益指标（30分）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文旅经济</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促进文旅经济快速健康发展</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2019年全市完成旅游收入415.86亿元，同比增长23.22%；接待游客3014.81万人次，同比增长17.47%</w:t>
            </w:r>
            <w:r>
              <w:rPr>
                <w:rFonts w:hint="eastAsia" w:ascii="宋体" w:hAnsi="宋体" w:cs="宋体"/>
                <w:color w:val="000000"/>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825"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文化旅游社会影响</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文旅</w:t>
            </w:r>
            <w:r>
              <w:rPr>
                <w:rFonts w:ascii="宋体" w:hAnsi="宋体" w:cs="宋体"/>
                <w:color w:val="000000"/>
                <w:kern w:val="0"/>
                <w:sz w:val="18"/>
                <w:szCs w:val="18"/>
              </w:rPr>
              <w:t>产品不断丰富，多产业融合度不断提升</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积极引导推进了全市重大重点</w:t>
            </w:r>
            <w:r>
              <w:rPr>
                <w:rFonts w:hint="eastAsia" w:ascii="宋体" w:hAnsi="宋体" w:cs="宋体"/>
                <w:color w:val="000000"/>
                <w:kern w:val="0"/>
                <w:sz w:val="18"/>
                <w:szCs w:val="18"/>
              </w:rPr>
              <w:t>文旅</w:t>
            </w:r>
            <w:r>
              <w:rPr>
                <w:rFonts w:ascii="宋体" w:hAnsi="宋体" w:cs="宋体"/>
                <w:color w:val="000000"/>
                <w:kern w:val="0"/>
                <w:sz w:val="18"/>
                <w:szCs w:val="18"/>
              </w:rPr>
              <w:t>新业态建设，</w:t>
            </w:r>
            <w:r>
              <w:rPr>
                <w:rFonts w:hint="eastAsia" w:ascii="宋体" w:hAnsi="宋体" w:cs="宋体"/>
                <w:color w:val="000000"/>
                <w:kern w:val="0"/>
                <w:sz w:val="18"/>
                <w:szCs w:val="18"/>
              </w:rPr>
              <w:t>文旅</w:t>
            </w:r>
            <w:r>
              <w:rPr>
                <w:rFonts w:ascii="宋体" w:hAnsi="宋体" w:cs="宋体"/>
                <w:color w:val="000000"/>
                <w:kern w:val="0"/>
                <w:sz w:val="18"/>
                <w:szCs w:val="18"/>
              </w:rPr>
              <w:t xml:space="preserve">产品不断丰富，多产业融合度不断提升 </w:t>
            </w:r>
            <w:r>
              <w:rPr>
                <w:rFonts w:hint="eastAsia" w:ascii="宋体" w:hAnsi="宋体" w:cs="宋体"/>
                <w:color w:val="000000"/>
                <w:kern w:val="0"/>
                <w:sz w:val="18"/>
                <w:szCs w:val="18"/>
              </w:rPr>
              <w:t>；</w:t>
            </w:r>
            <w:r>
              <w:rPr>
                <w:rFonts w:ascii="宋体" w:hAnsi="宋体" w:cs="宋体"/>
                <w:color w:val="000000"/>
                <w:kern w:val="0"/>
                <w:sz w:val="18"/>
                <w:szCs w:val="18"/>
              </w:rPr>
              <w:t>推进公共</w:t>
            </w:r>
            <w:r>
              <w:rPr>
                <w:rFonts w:hint="eastAsia" w:ascii="宋体" w:hAnsi="宋体" w:cs="宋体"/>
                <w:color w:val="000000"/>
                <w:kern w:val="0"/>
                <w:sz w:val="18"/>
                <w:szCs w:val="18"/>
              </w:rPr>
              <w:t>文化</w:t>
            </w:r>
            <w:r>
              <w:rPr>
                <w:rFonts w:ascii="宋体" w:hAnsi="宋体" w:cs="宋体"/>
                <w:color w:val="000000"/>
                <w:kern w:val="0"/>
                <w:sz w:val="18"/>
                <w:szCs w:val="18"/>
              </w:rPr>
              <w:t>体系建设，</w:t>
            </w:r>
            <w:r>
              <w:rPr>
                <w:rFonts w:hint="eastAsia" w:ascii="宋体" w:hAnsi="宋体" w:cs="宋体"/>
                <w:color w:val="000000"/>
                <w:kern w:val="0"/>
                <w:sz w:val="18"/>
                <w:szCs w:val="18"/>
              </w:rPr>
              <w:t>文旅</w:t>
            </w:r>
            <w:r>
              <w:rPr>
                <w:rFonts w:ascii="宋体" w:hAnsi="宋体" w:cs="宋体"/>
                <w:color w:val="000000"/>
                <w:kern w:val="0"/>
                <w:sz w:val="18"/>
                <w:szCs w:val="18"/>
              </w:rPr>
              <w:t>服务功能不断完善和延伸，</w:t>
            </w:r>
            <w:r>
              <w:rPr>
                <w:rFonts w:hint="eastAsia" w:ascii="宋体" w:hAnsi="宋体" w:cs="宋体"/>
                <w:color w:val="000000"/>
                <w:kern w:val="0"/>
                <w:sz w:val="18"/>
                <w:szCs w:val="18"/>
              </w:rPr>
              <w:t>文化内涵和旅游品质提升</w:t>
            </w:r>
            <w:r>
              <w:rPr>
                <w:rFonts w:ascii="宋体" w:hAnsi="宋体" w:cs="宋体"/>
                <w:color w:val="000000"/>
                <w:kern w:val="0"/>
                <w:sz w:val="18"/>
                <w:szCs w:val="18"/>
              </w:rPr>
              <w:t xml:space="preserve"> </w:t>
            </w:r>
            <w:r>
              <w:rPr>
                <w:rFonts w:hint="eastAsia" w:ascii="宋体" w:hAnsi="宋体" w:cs="宋体"/>
                <w:color w:val="000000"/>
                <w:kern w:val="0"/>
                <w:sz w:val="18"/>
                <w:szCs w:val="18"/>
              </w:rPr>
              <w:t>；文</w:t>
            </w:r>
            <w:r>
              <w:rPr>
                <w:rFonts w:ascii="宋体" w:hAnsi="宋体" w:cs="宋体"/>
                <w:color w:val="000000"/>
                <w:kern w:val="0"/>
                <w:sz w:val="18"/>
                <w:szCs w:val="18"/>
              </w:rPr>
              <w:t>旅形象、城市竞争力不断提升</w:t>
            </w:r>
            <w:r>
              <w:rPr>
                <w:rFonts w:hint="eastAsia" w:ascii="宋体" w:hAnsi="宋体" w:cs="宋体"/>
                <w:color w:val="000000"/>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414"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文化和旅游生态效益</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促进文旅融合</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推进攀枝花国际阳光康养旅游目的地建设，促进文化旅游深度融合。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278"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文化和旅游可持续发展</w:t>
            </w:r>
          </w:p>
        </w:tc>
        <w:tc>
          <w:tcPr>
            <w:tcW w:w="1601"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推动文旅高质量发展</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推动攀枝花文化旅游高质量发展，建设文化旅游高地。</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694"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服务对象满意度指标（10分）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游客和群众满意度</w:t>
            </w:r>
          </w:p>
          <w:p>
            <w:pPr>
              <w:widowControl/>
              <w:spacing w:line="240" w:lineRule="exact"/>
              <w:jc w:val="left"/>
              <w:rPr>
                <w:rFonts w:ascii="宋体" w:hAnsi="宋体" w:cs="宋体"/>
                <w:color w:val="000000"/>
                <w:kern w:val="0"/>
                <w:sz w:val="18"/>
                <w:szCs w:val="18"/>
              </w:rPr>
            </w:pPr>
          </w:p>
        </w:tc>
        <w:tc>
          <w:tcPr>
            <w:tcW w:w="1601"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满意度提高</w:t>
            </w:r>
          </w:p>
        </w:tc>
        <w:tc>
          <w:tcPr>
            <w:tcW w:w="1518"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通过项目实施，</w:t>
            </w:r>
            <w:r>
              <w:rPr>
                <w:rFonts w:hint="eastAsia" w:ascii="宋体" w:hAnsi="宋体" w:cs="宋体"/>
                <w:color w:val="000000"/>
                <w:kern w:val="0"/>
                <w:sz w:val="18"/>
                <w:szCs w:val="18"/>
              </w:rPr>
              <w:t>促进了文旅经济增长</w:t>
            </w:r>
            <w:r>
              <w:rPr>
                <w:rFonts w:ascii="宋体" w:hAnsi="宋体" w:cs="宋体"/>
                <w:color w:val="000000"/>
                <w:kern w:val="0"/>
                <w:sz w:val="18"/>
                <w:szCs w:val="18"/>
              </w:rPr>
              <w:t>，项目经济效益、社会效益显著</w:t>
            </w:r>
            <w:r>
              <w:rPr>
                <w:rFonts w:hint="eastAsia" w:ascii="宋体" w:hAnsi="宋体" w:cs="宋体"/>
                <w:color w:val="000000"/>
                <w:kern w:val="0"/>
                <w:sz w:val="18"/>
                <w:szCs w:val="18"/>
              </w:rPr>
              <w:t>，群众和</w:t>
            </w:r>
            <w:r>
              <w:rPr>
                <w:rFonts w:ascii="宋体" w:hAnsi="宋体" w:cs="宋体"/>
                <w:color w:val="000000"/>
                <w:kern w:val="0"/>
                <w:sz w:val="18"/>
                <w:szCs w:val="18"/>
              </w:rPr>
              <w:t>游客满意度</w:t>
            </w:r>
            <w:r>
              <w:rPr>
                <w:rFonts w:hint="eastAsia" w:ascii="宋体" w:hAnsi="宋体" w:cs="宋体"/>
                <w:color w:val="000000"/>
                <w:kern w:val="0"/>
                <w:sz w:val="18"/>
                <w:szCs w:val="18"/>
              </w:rPr>
              <w:t>提高</w:t>
            </w:r>
            <w:r>
              <w:rPr>
                <w:rFonts w:ascii="宋体" w:hAnsi="宋体" w:cs="宋体"/>
                <w:color w:val="000000"/>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3"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608" w:type="dxa"/>
            <w:gridSpan w:val="8"/>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合计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bl>
    <w:p>
      <w:pPr>
        <w:autoSpaceDE w:val="0"/>
        <w:autoSpaceDN w:val="0"/>
        <w:adjustRightInd w:val="0"/>
        <w:spacing w:line="600" w:lineRule="exact"/>
        <w:jc w:val="left"/>
        <w:rPr>
          <w:kern w:val="0"/>
          <w:szCs w:val="32"/>
        </w:rPr>
      </w:pPr>
      <w:r>
        <w:rPr>
          <w:rFonts w:hint="eastAsia"/>
          <w:kern w:val="0"/>
          <w:szCs w:val="32"/>
        </w:rPr>
        <w:t>附件3</w:t>
      </w:r>
    </w:p>
    <w:p>
      <w:pPr>
        <w:autoSpaceDE w:val="0"/>
        <w:autoSpaceDN w:val="0"/>
        <w:adjustRightInd w:val="0"/>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攀枝花中国三线建设博物馆</w:t>
      </w:r>
    </w:p>
    <w:p>
      <w:pPr>
        <w:autoSpaceDE w:val="0"/>
        <w:autoSpaceDN w:val="0"/>
        <w:adjustRightInd w:val="0"/>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重点项目（政策）支出绩效自评报告</w:t>
      </w:r>
    </w:p>
    <w:p>
      <w:pPr>
        <w:autoSpaceDE w:val="0"/>
        <w:autoSpaceDN w:val="0"/>
        <w:adjustRightInd w:val="0"/>
        <w:spacing w:line="600" w:lineRule="exact"/>
        <w:jc w:val="center"/>
        <w:rPr>
          <w:kern w:val="0"/>
          <w:sz w:val="36"/>
          <w:szCs w:val="36"/>
        </w:rPr>
      </w:pPr>
      <w:r>
        <w:rPr>
          <w:rFonts w:hint="eastAsia"/>
          <w:kern w:val="0"/>
          <w:sz w:val="36"/>
          <w:szCs w:val="36"/>
        </w:rPr>
        <w:t>（博物馆后勤保障经费）</w:t>
      </w:r>
    </w:p>
    <w:p>
      <w:pPr>
        <w:jc w:val="left"/>
      </w:pP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一、项目概况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（一）项目基本情况。</w:t>
      </w:r>
    </w:p>
    <w:p>
      <w:pPr>
        <w:autoSpaceDE w:val="0"/>
        <w:autoSpaceDN w:val="0"/>
        <w:adjustRightInd w:val="0"/>
        <w:spacing w:line="580" w:lineRule="exact"/>
        <w:ind w:firstLine="640" w:firstLineChars="200"/>
        <w:jc w:val="left"/>
        <w:rPr>
          <w:kern w:val="0"/>
          <w:szCs w:val="32"/>
        </w:rPr>
      </w:pPr>
      <w:r>
        <w:rPr>
          <w:kern w:val="0"/>
          <w:szCs w:val="32"/>
        </w:rPr>
        <w:t>1．</w:t>
      </w:r>
      <w:r>
        <w:rPr>
          <w:rFonts w:hint="eastAsia"/>
          <w:kern w:val="0"/>
          <w:szCs w:val="32"/>
        </w:rPr>
        <w:t>攀枝花中国三线建设博物馆的安保、保洁、绿化、水电项目维护等后勤工作，确保博物馆的安全稳定运行，保证各项免费开放工作稳步进行</w:t>
      </w:r>
    </w:p>
    <w:p>
      <w:pPr>
        <w:autoSpaceDE w:val="0"/>
        <w:autoSpaceDN w:val="0"/>
        <w:adjustRightInd w:val="0"/>
        <w:spacing w:line="580" w:lineRule="exact"/>
        <w:ind w:firstLine="640" w:firstLineChars="200"/>
        <w:jc w:val="left"/>
        <w:rPr>
          <w:kern w:val="0"/>
          <w:szCs w:val="32"/>
        </w:rPr>
      </w:pPr>
      <w:r>
        <w:rPr>
          <w:kern w:val="0"/>
          <w:szCs w:val="32"/>
        </w:rPr>
        <w:t>2．项目立项</w:t>
      </w:r>
      <w:r>
        <w:rPr>
          <w:rFonts w:hint="eastAsia"/>
          <w:kern w:val="0"/>
          <w:szCs w:val="32"/>
        </w:rPr>
        <w:t>根据：《关于攀枝花中国三线建设博物馆购买后勤保障服务相关事宜的请示》（攀文广新</w:t>
      </w:r>
      <w:r>
        <w:rPr>
          <w:rFonts w:hint="eastAsia"/>
          <w:kern w:val="0"/>
          <w:szCs w:val="32"/>
          <w:lang w:eastAsia="zh-CN"/>
        </w:rPr>
        <w:t>（</w:t>
      </w:r>
      <w:r>
        <w:rPr>
          <w:rFonts w:hint="eastAsia"/>
          <w:kern w:val="0"/>
          <w:szCs w:val="32"/>
        </w:rPr>
        <w:t>2018</w:t>
      </w:r>
      <w:r>
        <w:rPr>
          <w:rFonts w:hint="eastAsia"/>
          <w:kern w:val="0"/>
          <w:szCs w:val="32"/>
          <w:lang w:eastAsia="zh-CN"/>
        </w:rPr>
        <w:t>）</w:t>
      </w:r>
      <w:r>
        <w:rPr>
          <w:rFonts w:hint="eastAsia"/>
          <w:kern w:val="0"/>
          <w:szCs w:val="32"/>
        </w:rPr>
        <w:t>37号）及市领导的批复。</w:t>
      </w:r>
    </w:p>
    <w:p>
      <w:pPr>
        <w:autoSpaceDE w:val="0"/>
        <w:autoSpaceDN w:val="0"/>
        <w:adjustRightInd w:val="0"/>
        <w:spacing w:line="580" w:lineRule="exact"/>
        <w:ind w:firstLine="640" w:firstLineChars="200"/>
        <w:jc w:val="left"/>
        <w:rPr>
          <w:kern w:val="0"/>
          <w:szCs w:val="32"/>
        </w:rPr>
      </w:pPr>
      <w:r>
        <w:rPr>
          <w:kern w:val="0"/>
          <w:szCs w:val="32"/>
        </w:rPr>
        <w:t>资金申报的依据</w:t>
      </w:r>
      <w:r>
        <w:rPr>
          <w:rFonts w:hint="eastAsia"/>
          <w:kern w:val="0"/>
          <w:szCs w:val="32"/>
        </w:rPr>
        <w:t>《</w:t>
      </w:r>
      <w:bookmarkStart w:id="0" w:name="bookmark5"/>
      <w:bookmarkStart w:id="1" w:name="bookmark3"/>
      <w:bookmarkStart w:id="2" w:name="bookmark4"/>
      <w:r>
        <w:rPr>
          <w:kern w:val="0"/>
          <w:szCs w:val="32"/>
        </w:rPr>
        <w:t>攀枝花市财政局</w:t>
      </w:r>
      <w:bookmarkEnd w:id="0"/>
      <w:bookmarkStart w:id="3" w:name="bookmark6"/>
      <w:r>
        <w:rPr>
          <w:kern w:val="0"/>
          <w:szCs w:val="32"/>
        </w:rPr>
        <w:t>关于2019年</w:t>
      </w:r>
      <w:bookmarkEnd w:id="1"/>
      <w:bookmarkEnd w:id="2"/>
      <w:bookmarkEnd w:id="3"/>
      <w:r>
        <w:rPr>
          <w:rFonts w:hint="eastAsia"/>
          <w:kern w:val="0"/>
          <w:szCs w:val="32"/>
        </w:rPr>
        <w:t>市级部门预算的批复》（攀财资预</w:t>
      </w:r>
      <w:r>
        <w:rPr>
          <w:kern w:val="0"/>
          <w:szCs w:val="32"/>
        </w:rPr>
        <w:t>〔2019〕</w:t>
      </w:r>
      <w:r>
        <w:rPr>
          <w:rFonts w:hint="eastAsia"/>
          <w:kern w:val="0"/>
          <w:szCs w:val="32"/>
        </w:rPr>
        <w:t>1号）</w:t>
      </w:r>
      <w:r>
        <w:rPr>
          <w:kern w:val="0"/>
          <w:szCs w:val="32"/>
        </w:rPr>
        <w:t>。</w:t>
      </w:r>
    </w:p>
    <w:p>
      <w:pPr>
        <w:autoSpaceDE w:val="0"/>
        <w:autoSpaceDN w:val="0"/>
        <w:adjustRightInd w:val="0"/>
        <w:spacing w:line="580" w:lineRule="exact"/>
        <w:ind w:firstLine="640" w:firstLineChars="200"/>
        <w:jc w:val="left"/>
        <w:rPr>
          <w:kern w:val="0"/>
          <w:szCs w:val="32"/>
        </w:rPr>
      </w:pPr>
      <w:r>
        <w:rPr>
          <w:kern w:val="0"/>
          <w:szCs w:val="32"/>
        </w:rPr>
        <w:t>3．资金管理办法</w:t>
      </w:r>
      <w:r>
        <w:rPr>
          <w:rFonts w:hint="eastAsia"/>
          <w:kern w:val="0"/>
          <w:szCs w:val="32"/>
        </w:rPr>
        <w:t>主要依据</w:t>
      </w:r>
    </w:p>
    <w:p>
      <w:pPr>
        <w:autoSpaceDE w:val="0"/>
        <w:autoSpaceDN w:val="0"/>
        <w:adjustRightInd w:val="0"/>
        <w:spacing w:line="580" w:lineRule="exact"/>
        <w:ind w:firstLine="640" w:firstLineChars="200"/>
        <w:jc w:val="left"/>
        <w:rPr>
          <w:kern w:val="0"/>
          <w:szCs w:val="32"/>
        </w:rPr>
      </w:pPr>
      <w:r>
        <w:rPr>
          <w:rFonts w:hint="eastAsia"/>
          <w:kern w:val="0"/>
          <w:szCs w:val="32"/>
        </w:rPr>
        <w:t>严格按照《博物馆专项资金管理制度》和《政府会计制度》管理。</w:t>
      </w:r>
    </w:p>
    <w:p>
      <w:pPr>
        <w:autoSpaceDE w:val="0"/>
        <w:autoSpaceDN w:val="0"/>
        <w:adjustRightInd w:val="0"/>
        <w:spacing w:line="580" w:lineRule="exact"/>
        <w:ind w:firstLine="640" w:firstLineChars="200"/>
        <w:jc w:val="left"/>
        <w:rPr>
          <w:kern w:val="0"/>
          <w:szCs w:val="32"/>
        </w:rPr>
      </w:pPr>
      <w:r>
        <w:rPr>
          <w:kern w:val="0"/>
          <w:szCs w:val="32"/>
        </w:rPr>
        <w:t>4．资金分配的原则及考虑因素。</w:t>
      </w:r>
    </w:p>
    <w:p>
      <w:pPr>
        <w:autoSpaceDE w:val="0"/>
        <w:autoSpaceDN w:val="0"/>
        <w:adjustRightInd w:val="0"/>
        <w:spacing w:line="580" w:lineRule="exact"/>
        <w:ind w:firstLine="640" w:firstLineChars="200"/>
        <w:jc w:val="left"/>
        <w:rPr>
          <w:kern w:val="0"/>
          <w:szCs w:val="32"/>
        </w:rPr>
      </w:pPr>
      <w:r>
        <w:rPr>
          <w:rFonts w:hint="eastAsia"/>
          <w:kern w:val="0"/>
          <w:szCs w:val="32"/>
        </w:rPr>
        <w:t>根据明细项目需求，资金分配为：1、物业服务65万元；2、后勤安保服务155万元。</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（二）项目绩效目标。</w:t>
      </w:r>
    </w:p>
    <w:p>
      <w:pPr>
        <w:autoSpaceDE w:val="0"/>
        <w:autoSpaceDN w:val="0"/>
        <w:adjustRightInd w:val="0"/>
        <w:spacing w:line="580" w:lineRule="exact"/>
        <w:ind w:firstLine="640" w:firstLineChars="200"/>
        <w:jc w:val="left"/>
        <w:rPr>
          <w:kern w:val="0"/>
          <w:szCs w:val="32"/>
        </w:rPr>
      </w:pPr>
      <w:r>
        <w:rPr>
          <w:kern w:val="0"/>
          <w:szCs w:val="32"/>
        </w:rPr>
        <w:t>1．项目主要内容。</w:t>
      </w:r>
    </w:p>
    <w:p>
      <w:pPr>
        <w:autoSpaceDE w:val="0"/>
        <w:autoSpaceDN w:val="0"/>
        <w:adjustRightInd w:val="0"/>
        <w:spacing w:line="580" w:lineRule="exact"/>
        <w:ind w:firstLine="640" w:firstLineChars="200"/>
        <w:jc w:val="left"/>
        <w:rPr>
          <w:kern w:val="0"/>
          <w:szCs w:val="32"/>
        </w:rPr>
      </w:pPr>
      <w:r>
        <w:rPr>
          <w:rFonts w:hint="eastAsia"/>
          <w:kern w:val="0"/>
          <w:szCs w:val="32"/>
        </w:rPr>
        <w:t>博物馆的水电项目维护、保洁、绿化、安保等后勤工作，确保博物馆的安全稳定运行，保证各项免费开放工作稳步进行</w:t>
      </w:r>
    </w:p>
    <w:p>
      <w:pPr>
        <w:autoSpaceDE w:val="0"/>
        <w:autoSpaceDN w:val="0"/>
        <w:adjustRightInd w:val="0"/>
        <w:spacing w:line="580" w:lineRule="exact"/>
        <w:ind w:firstLine="640" w:firstLineChars="200"/>
        <w:jc w:val="left"/>
        <w:rPr>
          <w:kern w:val="0"/>
          <w:szCs w:val="32"/>
        </w:rPr>
      </w:pPr>
      <w:r>
        <w:rPr>
          <w:kern w:val="0"/>
          <w:szCs w:val="32"/>
        </w:rPr>
        <w:t>2．项目应实现的具体绩效目标</w:t>
      </w:r>
    </w:p>
    <w:p>
      <w:pPr>
        <w:autoSpaceDE w:val="0"/>
        <w:autoSpaceDN w:val="0"/>
        <w:adjustRightInd w:val="0"/>
        <w:spacing w:line="580" w:lineRule="exact"/>
        <w:ind w:firstLine="640" w:firstLineChars="200"/>
        <w:jc w:val="left"/>
        <w:rPr>
          <w:kern w:val="0"/>
          <w:szCs w:val="32"/>
        </w:rPr>
      </w:pPr>
      <w:r>
        <w:rPr>
          <w:rFonts w:hint="eastAsia"/>
          <w:kern w:val="0"/>
          <w:szCs w:val="32"/>
        </w:rPr>
        <w:t>确保博物馆的安全稳定运行，保证各项免费开放工作稳步进行</w:t>
      </w:r>
    </w:p>
    <w:p>
      <w:pPr>
        <w:autoSpaceDE w:val="0"/>
        <w:autoSpaceDN w:val="0"/>
        <w:adjustRightInd w:val="0"/>
        <w:spacing w:line="580" w:lineRule="exact"/>
        <w:ind w:firstLine="640" w:firstLineChars="200"/>
        <w:jc w:val="left"/>
        <w:rPr>
          <w:kern w:val="0"/>
          <w:szCs w:val="32"/>
        </w:rPr>
      </w:pPr>
      <w:r>
        <w:rPr>
          <w:kern w:val="0"/>
          <w:szCs w:val="32"/>
        </w:rPr>
        <w:t>3．申报内容与实际相符，申报目标合理可行</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（三）项目自评步骤及方法。</w:t>
      </w:r>
    </w:p>
    <w:p>
      <w:pPr>
        <w:autoSpaceDE w:val="0"/>
        <w:autoSpaceDN w:val="0"/>
        <w:adjustRightInd w:val="0"/>
        <w:spacing w:line="580" w:lineRule="exact"/>
        <w:ind w:firstLine="640" w:firstLineChars="200"/>
        <w:jc w:val="left"/>
        <w:rPr>
          <w:kern w:val="0"/>
          <w:szCs w:val="32"/>
        </w:rPr>
      </w:pPr>
      <w:r>
        <w:rPr>
          <w:rFonts w:hint="eastAsia"/>
          <w:kern w:val="0"/>
          <w:szCs w:val="32"/>
        </w:rPr>
        <w:t>三线博物馆根据实际项目开展情况</w:t>
      </w:r>
      <w:r>
        <w:rPr>
          <w:kern w:val="0"/>
          <w:szCs w:val="32"/>
        </w:rPr>
        <w:t xml:space="preserve">于 4 月 </w:t>
      </w:r>
      <w:r>
        <w:rPr>
          <w:rFonts w:hint="eastAsia"/>
          <w:kern w:val="0"/>
          <w:szCs w:val="32"/>
        </w:rPr>
        <w:t>25</w:t>
      </w:r>
      <w:r>
        <w:rPr>
          <w:kern w:val="0"/>
          <w:szCs w:val="32"/>
        </w:rPr>
        <w:t>日前向</w:t>
      </w:r>
      <w:r>
        <w:rPr>
          <w:rFonts w:hint="eastAsia"/>
          <w:kern w:val="0"/>
          <w:szCs w:val="32"/>
        </w:rPr>
        <w:t>上级主管部门</w:t>
      </w:r>
      <w:r>
        <w:rPr>
          <w:kern w:val="0"/>
          <w:szCs w:val="32"/>
        </w:rPr>
        <w:t>攀枝花市文化广播电视和旅游局提交项目支出绩效自评表和项目自评报告。</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二、项目资金申报及使用情况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（一）项目资金申报及批复情况。</w:t>
      </w:r>
    </w:p>
    <w:p>
      <w:pPr>
        <w:autoSpaceDE w:val="0"/>
        <w:autoSpaceDN w:val="0"/>
        <w:adjustRightInd w:val="0"/>
        <w:spacing w:line="580" w:lineRule="exact"/>
        <w:ind w:firstLine="640" w:firstLineChars="200"/>
        <w:jc w:val="left"/>
        <w:rPr>
          <w:kern w:val="0"/>
          <w:szCs w:val="32"/>
        </w:rPr>
      </w:pPr>
      <w:r>
        <w:rPr>
          <w:kern w:val="0"/>
          <w:szCs w:val="32"/>
        </w:rPr>
        <w:t>项目资金申报</w:t>
      </w:r>
      <w:r>
        <w:rPr>
          <w:rFonts w:hint="eastAsia"/>
          <w:kern w:val="0"/>
          <w:szCs w:val="32"/>
        </w:rPr>
        <w:t>文号：《关于攀枝花中国三线建设博物馆购买后勤保障服务相关事宜的请示》（攀文广新</w:t>
      </w:r>
      <w:r>
        <w:rPr>
          <w:kern w:val="0"/>
          <w:szCs w:val="32"/>
        </w:rPr>
        <w:t>〔201</w:t>
      </w:r>
      <w:r>
        <w:rPr>
          <w:rFonts w:hint="eastAsia"/>
          <w:kern w:val="0"/>
          <w:szCs w:val="32"/>
        </w:rPr>
        <w:t>8</w:t>
      </w:r>
      <w:r>
        <w:rPr>
          <w:kern w:val="0"/>
          <w:szCs w:val="32"/>
        </w:rPr>
        <w:t>〕</w:t>
      </w:r>
      <w:r>
        <w:rPr>
          <w:rFonts w:hint="eastAsia"/>
          <w:kern w:val="0"/>
          <w:szCs w:val="32"/>
        </w:rPr>
        <w:t>37号）及市领导的批复。</w:t>
      </w:r>
    </w:p>
    <w:p>
      <w:pPr>
        <w:autoSpaceDE w:val="0"/>
        <w:autoSpaceDN w:val="0"/>
        <w:adjustRightInd w:val="0"/>
        <w:spacing w:line="580" w:lineRule="exact"/>
        <w:ind w:firstLine="640" w:firstLineChars="200"/>
        <w:jc w:val="left"/>
        <w:rPr>
          <w:kern w:val="0"/>
          <w:szCs w:val="32"/>
        </w:rPr>
      </w:pPr>
      <w:r>
        <w:rPr>
          <w:kern w:val="0"/>
          <w:szCs w:val="32"/>
        </w:rPr>
        <w:t>项目资金批复</w:t>
      </w:r>
      <w:r>
        <w:rPr>
          <w:rFonts w:hint="eastAsia"/>
          <w:kern w:val="0"/>
          <w:szCs w:val="32"/>
        </w:rPr>
        <w:t>文号：《</w:t>
      </w:r>
      <w:r>
        <w:rPr>
          <w:kern w:val="0"/>
          <w:szCs w:val="32"/>
        </w:rPr>
        <w:t>攀枝花市财政局关于2019年</w:t>
      </w:r>
      <w:r>
        <w:rPr>
          <w:rFonts w:hint="eastAsia"/>
          <w:kern w:val="0"/>
          <w:szCs w:val="32"/>
        </w:rPr>
        <w:t>市级部门预算的批复》（攀财资预</w:t>
      </w:r>
      <w:r>
        <w:rPr>
          <w:kern w:val="0"/>
          <w:szCs w:val="32"/>
        </w:rPr>
        <w:t>〔2019〕</w:t>
      </w:r>
      <w:r>
        <w:rPr>
          <w:rFonts w:hint="eastAsia"/>
          <w:kern w:val="0"/>
          <w:szCs w:val="32"/>
        </w:rPr>
        <w:t>1号）</w:t>
      </w:r>
      <w:r>
        <w:rPr>
          <w:kern w:val="0"/>
          <w:szCs w:val="32"/>
        </w:rPr>
        <w:t>。</w:t>
      </w:r>
    </w:p>
    <w:p>
      <w:pPr>
        <w:autoSpaceDE w:val="0"/>
        <w:autoSpaceDN w:val="0"/>
        <w:adjustRightInd w:val="0"/>
        <w:spacing w:line="580" w:lineRule="exact"/>
        <w:ind w:firstLine="640" w:firstLineChars="200"/>
        <w:jc w:val="left"/>
        <w:rPr>
          <w:kern w:val="0"/>
          <w:szCs w:val="32"/>
        </w:rPr>
      </w:pPr>
      <w:r>
        <w:rPr>
          <w:rFonts w:hint="eastAsia"/>
          <w:kern w:val="0"/>
          <w:szCs w:val="32"/>
        </w:rPr>
        <w:t>项目政府采购金额220万元，2019年财政下达指标220万元，无</w:t>
      </w:r>
      <w:r>
        <w:rPr>
          <w:kern w:val="0"/>
          <w:szCs w:val="32"/>
        </w:rPr>
        <w:t>预算调整情况。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（二）资金计划、到位及使用情况。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1．资金计划。</w:t>
      </w:r>
    </w:p>
    <w:p>
      <w:pPr>
        <w:autoSpaceDE w:val="0"/>
        <w:autoSpaceDN w:val="0"/>
        <w:adjustRightInd w:val="0"/>
        <w:spacing w:line="580" w:lineRule="exact"/>
        <w:ind w:firstLine="640" w:firstLineChars="200"/>
        <w:jc w:val="left"/>
        <w:rPr>
          <w:kern w:val="0"/>
          <w:szCs w:val="32"/>
        </w:rPr>
      </w:pPr>
      <w:r>
        <w:rPr>
          <w:rFonts w:hint="eastAsia"/>
          <w:kern w:val="0"/>
          <w:szCs w:val="32"/>
        </w:rPr>
        <w:t>三线博物馆220万元用于政府采购的物业安保服务。</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2．资金到位。</w:t>
      </w:r>
    </w:p>
    <w:p>
      <w:pPr>
        <w:autoSpaceDE w:val="0"/>
        <w:autoSpaceDN w:val="0"/>
        <w:adjustRightInd w:val="0"/>
        <w:spacing w:line="580" w:lineRule="exact"/>
        <w:ind w:firstLine="640" w:firstLineChars="200"/>
        <w:jc w:val="left"/>
        <w:rPr>
          <w:kern w:val="0"/>
          <w:szCs w:val="32"/>
        </w:rPr>
      </w:pPr>
      <w:r>
        <w:rPr>
          <w:rFonts w:hint="eastAsia"/>
          <w:kern w:val="0"/>
          <w:szCs w:val="32"/>
        </w:rPr>
        <w:t>三线博物馆已到位220万元用于政府采购的物业安保服务，</w:t>
      </w:r>
      <w:r>
        <w:rPr>
          <w:kern w:val="0"/>
          <w:szCs w:val="32"/>
        </w:rPr>
        <w:t>资金</w:t>
      </w:r>
      <w:r>
        <w:rPr>
          <w:rFonts w:hint="eastAsia"/>
          <w:kern w:val="0"/>
          <w:szCs w:val="32"/>
          <w:lang w:eastAsia="zh-CN"/>
        </w:rPr>
        <w:t>到位</w:t>
      </w:r>
      <w:r>
        <w:rPr>
          <w:kern w:val="0"/>
          <w:szCs w:val="32"/>
        </w:rPr>
        <w:t>率</w:t>
      </w:r>
      <w:r>
        <w:rPr>
          <w:rFonts w:hint="eastAsia"/>
          <w:kern w:val="0"/>
          <w:szCs w:val="32"/>
        </w:rPr>
        <w:t>100%</w:t>
      </w:r>
      <w:r>
        <w:rPr>
          <w:kern w:val="0"/>
          <w:szCs w:val="32"/>
        </w:rPr>
        <w:t>、到位及时。</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 xml:space="preserve"> 3．资金使用。</w:t>
      </w:r>
    </w:p>
    <w:p>
      <w:pPr>
        <w:autoSpaceDE w:val="0"/>
        <w:autoSpaceDN w:val="0"/>
        <w:adjustRightInd w:val="0"/>
        <w:spacing w:line="580" w:lineRule="exact"/>
        <w:ind w:firstLine="640" w:firstLineChars="200"/>
        <w:jc w:val="left"/>
        <w:rPr>
          <w:kern w:val="0"/>
          <w:szCs w:val="32"/>
        </w:rPr>
      </w:pPr>
      <w:r>
        <w:rPr>
          <w:rFonts w:hint="eastAsia"/>
          <w:kern w:val="0"/>
          <w:szCs w:val="32"/>
        </w:rPr>
        <w:t>三线博物馆已按合同要求支付物业安保公司220万元。</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（三）项目财务管理情况。</w:t>
      </w:r>
    </w:p>
    <w:p>
      <w:pPr>
        <w:autoSpaceDE w:val="0"/>
        <w:autoSpaceDN w:val="0"/>
        <w:adjustRightInd w:val="0"/>
        <w:spacing w:line="580" w:lineRule="exact"/>
        <w:ind w:firstLine="640" w:firstLineChars="200"/>
        <w:jc w:val="left"/>
        <w:rPr>
          <w:kern w:val="0"/>
          <w:szCs w:val="32"/>
        </w:rPr>
      </w:pPr>
      <w:r>
        <w:rPr>
          <w:rFonts w:hint="eastAsia"/>
          <w:kern w:val="0"/>
          <w:szCs w:val="32"/>
        </w:rPr>
        <w:t>三线博物馆</w:t>
      </w:r>
      <w:r>
        <w:rPr>
          <w:kern w:val="0"/>
          <w:szCs w:val="32"/>
        </w:rPr>
        <w:t>财务管理制度健全，严格执行财务管理制度，账务处理及时，会计核算规范。</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三、项目实施及管理情况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（一）项目组织架构及实施流程。</w:t>
      </w:r>
    </w:p>
    <w:p>
      <w:pPr>
        <w:autoSpaceDE w:val="0"/>
        <w:autoSpaceDN w:val="0"/>
        <w:adjustRightInd w:val="0"/>
        <w:spacing w:line="580" w:lineRule="exact"/>
        <w:ind w:firstLine="640" w:firstLineChars="200"/>
        <w:jc w:val="left"/>
        <w:rPr>
          <w:rFonts w:eastAsia="楷体_GB2312"/>
          <w:kern w:val="0"/>
          <w:szCs w:val="32"/>
        </w:rPr>
      </w:pPr>
      <w:r>
        <w:rPr>
          <w:rFonts w:hint="eastAsia" w:eastAsia="楷体_GB2312"/>
          <w:kern w:val="0"/>
          <w:szCs w:val="32"/>
        </w:rPr>
        <w:t>1、</w:t>
      </w:r>
      <w:r>
        <w:rPr>
          <w:rFonts w:eastAsia="楷体_GB2312"/>
          <w:kern w:val="0"/>
          <w:szCs w:val="32"/>
        </w:rPr>
        <w:t>项目组织架构</w:t>
      </w:r>
    </w:p>
    <w:p>
      <w:pPr>
        <w:autoSpaceDE w:val="0"/>
        <w:autoSpaceDN w:val="0"/>
        <w:adjustRightInd w:val="0"/>
        <w:spacing w:line="580" w:lineRule="exact"/>
        <w:ind w:firstLine="640" w:firstLineChars="200"/>
        <w:jc w:val="left"/>
        <w:rPr>
          <w:kern w:val="0"/>
          <w:szCs w:val="32"/>
        </w:rPr>
      </w:pPr>
      <w:r>
        <w:rPr>
          <w:rFonts w:hint="eastAsia"/>
          <w:kern w:val="0"/>
          <w:szCs w:val="32"/>
        </w:rPr>
        <w:t>项目落实单位包括：攀枝花市恒卫保安服务有限公司和四川鑫房物业管理有限责任公司。</w:t>
      </w:r>
    </w:p>
    <w:p>
      <w:pPr>
        <w:autoSpaceDE w:val="0"/>
        <w:autoSpaceDN w:val="0"/>
        <w:adjustRightInd w:val="0"/>
        <w:spacing w:line="580" w:lineRule="exact"/>
        <w:ind w:firstLine="640" w:firstLineChars="200"/>
        <w:jc w:val="left"/>
        <w:rPr>
          <w:rFonts w:eastAsia="楷体_GB2312"/>
          <w:kern w:val="0"/>
          <w:szCs w:val="32"/>
        </w:rPr>
      </w:pPr>
      <w:r>
        <w:rPr>
          <w:rFonts w:hint="eastAsia" w:eastAsia="楷体_GB2312"/>
          <w:kern w:val="0"/>
          <w:szCs w:val="32"/>
        </w:rPr>
        <w:t>2、</w:t>
      </w:r>
      <w:r>
        <w:rPr>
          <w:rFonts w:eastAsia="楷体_GB2312"/>
          <w:kern w:val="0"/>
          <w:szCs w:val="32"/>
        </w:rPr>
        <w:t>实施流程</w:t>
      </w:r>
    </w:p>
    <w:p>
      <w:pPr>
        <w:autoSpaceDE w:val="0"/>
        <w:autoSpaceDN w:val="0"/>
        <w:adjustRightInd w:val="0"/>
        <w:spacing w:line="580" w:lineRule="exact"/>
        <w:ind w:firstLine="640" w:firstLineChars="200"/>
        <w:jc w:val="left"/>
        <w:rPr>
          <w:rFonts w:eastAsia="楷体_GB2312"/>
          <w:kern w:val="0"/>
          <w:szCs w:val="32"/>
        </w:rPr>
      </w:pPr>
      <w:r>
        <w:rPr>
          <w:rFonts w:hint="eastAsia"/>
          <w:kern w:val="0"/>
          <w:szCs w:val="32"/>
        </w:rPr>
        <w:t>按照合同物业安保公司完成服务，博物馆一季度付一次，共四次付款。</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（二）项目管理情况。</w:t>
      </w:r>
    </w:p>
    <w:p>
      <w:pPr>
        <w:autoSpaceDE w:val="0"/>
        <w:autoSpaceDN w:val="0"/>
        <w:adjustRightInd w:val="0"/>
        <w:spacing w:line="580" w:lineRule="exact"/>
        <w:ind w:firstLine="640" w:firstLineChars="200"/>
        <w:jc w:val="left"/>
        <w:rPr>
          <w:kern w:val="0"/>
          <w:szCs w:val="32"/>
        </w:rPr>
      </w:pPr>
      <w:r>
        <w:rPr>
          <w:rFonts w:hint="eastAsia"/>
          <w:kern w:val="0"/>
          <w:szCs w:val="32"/>
        </w:rPr>
        <w:t>根据《政府采购法》完成招投标，政府采购合同。</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（三）项目监管情况。</w:t>
      </w:r>
    </w:p>
    <w:p>
      <w:pPr>
        <w:autoSpaceDE w:val="0"/>
        <w:autoSpaceDN w:val="0"/>
        <w:adjustRightInd w:val="0"/>
        <w:spacing w:line="580" w:lineRule="exact"/>
        <w:ind w:firstLine="640" w:firstLineChars="200"/>
        <w:jc w:val="left"/>
        <w:rPr>
          <w:kern w:val="0"/>
          <w:szCs w:val="32"/>
        </w:rPr>
      </w:pPr>
      <w:r>
        <w:rPr>
          <w:rFonts w:hint="eastAsia"/>
          <w:kern w:val="0"/>
          <w:szCs w:val="32"/>
        </w:rPr>
        <w:t>博物馆通过公开招投标的方式，最终由四川鑫房物业管理有限责任公司和攀枝花市恒卫保安服务有限公司中标博物馆安全保卫、保洁、绿化、水电项目维护等后勤保障服务项目。博物馆分别与两家中标公司签订了为期三年的合同。</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四、项目绩效情况</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（一）项目完成情况。</w:t>
      </w:r>
    </w:p>
    <w:p>
      <w:pPr>
        <w:autoSpaceDE w:val="0"/>
        <w:autoSpaceDN w:val="0"/>
        <w:adjustRightInd w:val="0"/>
        <w:spacing w:line="580" w:lineRule="exact"/>
        <w:ind w:firstLine="640" w:firstLineChars="200"/>
        <w:jc w:val="left"/>
        <w:rPr>
          <w:kern w:val="0"/>
          <w:szCs w:val="32"/>
        </w:rPr>
      </w:pPr>
      <w:r>
        <w:rPr>
          <w:kern w:val="0"/>
          <w:szCs w:val="32"/>
        </w:rPr>
        <w:t>产出指标</w:t>
      </w:r>
      <w:r>
        <w:rPr>
          <w:rFonts w:hint="eastAsia"/>
          <w:kern w:val="0"/>
          <w:szCs w:val="32"/>
        </w:rPr>
        <w:t>包括</w:t>
      </w:r>
      <w:r>
        <w:rPr>
          <w:kern w:val="0"/>
          <w:szCs w:val="32"/>
        </w:rPr>
        <w:t>数量指标</w:t>
      </w:r>
      <w:r>
        <w:rPr>
          <w:rFonts w:hint="eastAsia"/>
          <w:kern w:val="0"/>
          <w:szCs w:val="32"/>
        </w:rPr>
        <w:t>、</w:t>
      </w:r>
      <w:r>
        <w:rPr>
          <w:kern w:val="0"/>
          <w:szCs w:val="32"/>
        </w:rPr>
        <w:t>质量指标</w:t>
      </w:r>
      <w:r>
        <w:rPr>
          <w:rFonts w:hint="eastAsia"/>
          <w:kern w:val="0"/>
          <w:szCs w:val="32"/>
        </w:rPr>
        <w:t>、</w:t>
      </w:r>
      <w:r>
        <w:rPr>
          <w:kern w:val="0"/>
          <w:szCs w:val="32"/>
        </w:rPr>
        <w:t>时效指标</w:t>
      </w:r>
      <w:r>
        <w:rPr>
          <w:rFonts w:hint="eastAsia"/>
          <w:kern w:val="0"/>
          <w:szCs w:val="32"/>
        </w:rPr>
        <w:t>、</w:t>
      </w:r>
      <w:r>
        <w:rPr>
          <w:kern w:val="0"/>
          <w:szCs w:val="32"/>
        </w:rPr>
        <w:t>成本指标</w:t>
      </w:r>
      <w:r>
        <w:rPr>
          <w:rFonts w:hint="eastAsia"/>
          <w:kern w:val="0"/>
          <w:szCs w:val="32"/>
        </w:rPr>
        <w:t>。</w:t>
      </w:r>
    </w:p>
    <w:p>
      <w:pPr>
        <w:autoSpaceDE w:val="0"/>
        <w:autoSpaceDN w:val="0"/>
        <w:adjustRightInd w:val="0"/>
        <w:spacing w:line="580" w:lineRule="exact"/>
        <w:ind w:firstLine="640" w:firstLineChars="200"/>
        <w:jc w:val="left"/>
        <w:rPr>
          <w:kern w:val="0"/>
          <w:szCs w:val="32"/>
        </w:rPr>
      </w:pPr>
      <w:r>
        <w:rPr>
          <w:rFonts w:hint="eastAsia"/>
          <w:kern w:val="0"/>
          <w:szCs w:val="32"/>
        </w:rPr>
        <w:t>1、</w:t>
      </w:r>
      <w:r>
        <w:rPr>
          <w:kern w:val="0"/>
          <w:szCs w:val="32"/>
        </w:rPr>
        <w:t>数量指标</w:t>
      </w:r>
      <w:r>
        <w:rPr>
          <w:rFonts w:hint="eastAsia"/>
          <w:kern w:val="0"/>
          <w:szCs w:val="32"/>
        </w:rPr>
        <w:t>：</w:t>
      </w:r>
      <w:r>
        <w:rPr>
          <w:kern w:val="0"/>
          <w:szCs w:val="32"/>
        </w:rPr>
        <w:t>24000m²</w:t>
      </w:r>
      <w:r>
        <w:rPr>
          <w:rFonts w:hint="eastAsia"/>
          <w:kern w:val="0"/>
          <w:szCs w:val="32"/>
        </w:rPr>
        <w:t>。</w:t>
      </w:r>
    </w:p>
    <w:p>
      <w:pPr>
        <w:autoSpaceDE w:val="0"/>
        <w:autoSpaceDN w:val="0"/>
        <w:adjustRightInd w:val="0"/>
        <w:spacing w:line="580" w:lineRule="exact"/>
        <w:ind w:firstLine="640" w:firstLineChars="200"/>
        <w:jc w:val="left"/>
        <w:rPr>
          <w:kern w:val="0"/>
          <w:szCs w:val="32"/>
        </w:rPr>
      </w:pPr>
      <w:r>
        <w:rPr>
          <w:rFonts w:hint="eastAsia"/>
          <w:kern w:val="0"/>
          <w:szCs w:val="32"/>
        </w:rPr>
        <w:t>2、</w:t>
      </w:r>
      <w:r>
        <w:rPr>
          <w:kern w:val="0"/>
          <w:szCs w:val="32"/>
        </w:rPr>
        <w:t>质量指标</w:t>
      </w:r>
      <w:r>
        <w:rPr>
          <w:rFonts w:hint="eastAsia"/>
          <w:kern w:val="0"/>
          <w:szCs w:val="32"/>
        </w:rPr>
        <w:t>：做好博物馆的安保、保洁、绿化、水电项目维护等后勤工作，确保博物馆的安全稳定运行，保证各项免费开放工作稳步开展。</w:t>
      </w:r>
    </w:p>
    <w:p>
      <w:pPr>
        <w:autoSpaceDE w:val="0"/>
        <w:autoSpaceDN w:val="0"/>
        <w:adjustRightInd w:val="0"/>
        <w:spacing w:line="580" w:lineRule="exact"/>
        <w:ind w:firstLine="640" w:firstLineChars="200"/>
        <w:jc w:val="left"/>
        <w:rPr>
          <w:kern w:val="0"/>
          <w:szCs w:val="32"/>
        </w:rPr>
      </w:pPr>
      <w:r>
        <w:rPr>
          <w:rFonts w:hint="eastAsia"/>
          <w:kern w:val="0"/>
          <w:szCs w:val="32"/>
        </w:rPr>
        <w:t>3、</w:t>
      </w:r>
      <w:r>
        <w:rPr>
          <w:kern w:val="0"/>
          <w:szCs w:val="32"/>
        </w:rPr>
        <w:t>时效指标</w:t>
      </w:r>
      <w:r>
        <w:rPr>
          <w:rFonts w:hint="eastAsia"/>
          <w:kern w:val="0"/>
          <w:szCs w:val="32"/>
        </w:rPr>
        <w:t>：2019年2月1日</w:t>
      </w:r>
      <w:r>
        <w:rPr>
          <w:rFonts w:hint="eastAsia"/>
          <w:kern w:val="0"/>
          <w:szCs w:val="32"/>
          <w:lang w:eastAsia="zh-CN"/>
        </w:rPr>
        <w:t>—</w:t>
      </w:r>
      <w:r>
        <w:rPr>
          <w:rFonts w:hint="eastAsia"/>
          <w:kern w:val="0"/>
          <w:szCs w:val="32"/>
        </w:rPr>
        <w:t>2020年2月1日。</w:t>
      </w:r>
    </w:p>
    <w:p>
      <w:pPr>
        <w:autoSpaceDE w:val="0"/>
        <w:autoSpaceDN w:val="0"/>
        <w:adjustRightInd w:val="0"/>
        <w:spacing w:line="580" w:lineRule="exact"/>
        <w:ind w:firstLine="640" w:firstLineChars="200"/>
        <w:jc w:val="left"/>
        <w:rPr>
          <w:kern w:val="0"/>
          <w:szCs w:val="32"/>
        </w:rPr>
      </w:pPr>
      <w:r>
        <w:rPr>
          <w:rFonts w:hint="eastAsia"/>
          <w:kern w:val="0"/>
          <w:szCs w:val="32"/>
        </w:rPr>
        <w:t>4、</w:t>
      </w:r>
      <w:r>
        <w:rPr>
          <w:kern w:val="0"/>
          <w:szCs w:val="32"/>
        </w:rPr>
        <w:t>成本指标</w:t>
      </w:r>
      <w:r>
        <w:rPr>
          <w:rFonts w:hint="eastAsia"/>
          <w:kern w:val="0"/>
          <w:szCs w:val="32"/>
        </w:rPr>
        <w:t>包括：物业费65万元，安保费155万元，合计220万元。</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（二）项目效益情况。</w:t>
      </w:r>
    </w:p>
    <w:p>
      <w:pPr>
        <w:autoSpaceDE w:val="0"/>
        <w:autoSpaceDN w:val="0"/>
        <w:adjustRightInd w:val="0"/>
        <w:spacing w:line="580" w:lineRule="exact"/>
        <w:ind w:firstLine="640" w:firstLineChars="200"/>
        <w:jc w:val="left"/>
        <w:rPr>
          <w:kern w:val="0"/>
          <w:szCs w:val="32"/>
        </w:rPr>
      </w:pPr>
      <w:r>
        <w:rPr>
          <w:kern w:val="0"/>
          <w:szCs w:val="32"/>
        </w:rPr>
        <w:t>效益指标</w:t>
      </w:r>
      <w:r>
        <w:rPr>
          <w:rFonts w:hint="eastAsia"/>
          <w:kern w:val="0"/>
          <w:szCs w:val="32"/>
        </w:rPr>
        <w:t>包括</w:t>
      </w:r>
      <w:r>
        <w:rPr>
          <w:kern w:val="0"/>
          <w:szCs w:val="32"/>
        </w:rPr>
        <w:t>经济效益</w:t>
      </w:r>
      <w:r>
        <w:rPr>
          <w:rFonts w:hint="eastAsia"/>
          <w:kern w:val="0"/>
          <w:szCs w:val="32"/>
        </w:rPr>
        <w:t>、</w:t>
      </w:r>
      <w:r>
        <w:rPr>
          <w:kern w:val="0"/>
          <w:szCs w:val="32"/>
        </w:rPr>
        <w:t>社会效益</w:t>
      </w:r>
      <w:r>
        <w:rPr>
          <w:rFonts w:hint="eastAsia"/>
          <w:kern w:val="0"/>
          <w:szCs w:val="32"/>
        </w:rPr>
        <w:t>、</w:t>
      </w:r>
      <w:r>
        <w:rPr>
          <w:kern w:val="0"/>
          <w:szCs w:val="32"/>
        </w:rPr>
        <w:t>生态效益</w:t>
      </w:r>
      <w:r>
        <w:rPr>
          <w:rFonts w:hint="eastAsia"/>
          <w:kern w:val="0"/>
          <w:szCs w:val="32"/>
        </w:rPr>
        <w:t>、</w:t>
      </w:r>
      <w:r>
        <w:rPr>
          <w:kern w:val="0"/>
          <w:szCs w:val="32"/>
        </w:rPr>
        <w:t>可持续影响</w:t>
      </w:r>
      <w:r>
        <w:rPr>
          <w:rFonts w:hint="eastAsia"/>
          <w:kern w:val="0"/>
          <w:szCs w:val="32"/>
        </w:rPr>
        <w:t>、</w:t>
      </w:r>
      <w:r>
        <w:rPr>
          <w:kern w:val="0"/>
          <w:szCs w:val="32"/>
        </w:rPr>
        <w:t>服务对象满意度</w:t>
      </w:r>
      <w:r>
        <w:rPr>
          <w:rFonts w:hint="eastAsia"/>
          <w:kern w:val="0"/>
          <w:szCs w:val="32"/>
        </w:rPr>
        <w:t>。</w:t>
      </w:r>
    </w:p>
    <w:p>
      <w:pPr>
        <w:autoSpaceDE w:val="0"/>
        <w:autoSpaceDN w:val="0"/>
        <w:adjustRightInd w:val="0"/>
        <w:spacing w:line="580" w:lineRule="exact"/>
        <w:ind w:firstLine="640" w:firstLineChars="200"/>
        <w:jc w:val="left"/>
        <w:rPr>
          <w:kern w:val="0"/>
          <w:szCs w:val="32"/>
        </w:rPr>
      </w:pPr>
      <w:r>
        <w:rPr>
          <w:rFonts w:hint="eastAsia"/>
          <w:kern w:val="0"/>
          <w:szCs w:val="32"/>
        </w:rPr>
        <w:t>1、</w:t>
      </w:r>
      <w:r>
        <w:rPr>
          <w:kern w:val="0"/>
          <w:szCs w:val="32"/>
        </w:rPr>
        <w:t>经济效益</w:t>
      </w:r>
      <w:r>
        <w:rPr>
          <w:rFonts w:hint="eastAsia"/>
          <w:kern w:val="0"/>
          <w:szCs w:val="32"/>
        </w:rPr>
        <w:t>成果体现在带动攀枝花红色旅游发展</w:t>
      </w:r>
      <w:r>
        <w:rPr>
          <w:kern w:val="0"/>
          <w:szCs w:val="32"/>
        </w:rPr>
        <w:tab/>
      </w:r>
      <w:r>
        <w:rPr>
          <w:rFonts w:hint="eastAsia"/>
          <w:kern w:val="0"/>
          <w:szCs w:val="32"/>
        </w:rPr>
        <w:t>。</w:t>
      </w:r>
    </w:p>
    <w:p>
      <w:pPr>
        <w:autoSpaceDE w:val="0"/>
        <w:autoSpaceDN w:val="0"/>
        <w:adjustRightInd w:val="0"/>
        <w:spacing w:line="580" w:lineRule="exact"/>
        <w:ind w:firstLine="640" w:firstLineChars="200"/>
        <w:jc w:val="left"/>
        <w:rPr>
          <w:kern w:val="0"/>
          <w:szCs w:val="32"/>
        </w:rPr>
      </w:pPr>
      <w:r>
        <w:rPr>
          <w:rFonts w:hint="eastAsia"/>
          <w:kern w:val="0"/>
          <w:szCs w:val="32"/>
        </w:rPr>
        <w:t>2、</w:t>
      </w:r>
      <w:r>
        <w:rPr>
          <w:kern w:val="0"/>
          <w:szCs w:val="32"/>
        </w:rPr>
        <w:t>社会效益</w:t>
      </w:r>
      <w:r>
        <w:rPr>
          <w:rFonts w:hint="eastAsia"/>
          <w:kern w:val="0"/>
          <w:szCs w:val="32"/>
        </w:rPr>
        <w:t>成果体现在传承三线精神，充分发挥博物馆文化阵地和教育作用，弘扬三线精神。</w:t>
      </w:r>
    </w:p>
    <w:p>
      <w:pPr>
        <w:autoSpaceDE w:val="0"/>
        <w:autoSpaceDN w:val="0"/>
        <w:adjustRightInd w:val="0"/>
        <w:spacing w:line="580" w:lineRule="exact"/>
        <w:ind w:firstLine="640" w:firstLineChars="200"/>
        <w:jc w:val="left"/>
        <w:rPr>
          <w:kern w:val="0"/>
          <w:szCs w:val="32"/>
        </w:rPr>
      </w:pPr>
      <w:r>
        <w:rPr>
          <w:rFonts w:hint="eastAsia"/>
          <w:kern w:val="0"/>
          <w:szCs w:val="32"/>
        </w:rPr>
        <w:t>3、</w:t>
      </w:r>
      <w:r>
        <w:rPr>
          <w:kern w:val="0"/>
          <w:szCs w:val="32"/>
        </w:rPr>
        <w:t>生态效益</w:t>
      </w:r>
      <w:r>
        <w:rPr>
          <w:rFonts w:hint="eastAsia"/>
          <w:kern w:val="0"/>
          <w:szCs w:val="32"/>
        </w:rPr>
        <w:t>成果体现提供安全、整洁的参观环境。</w:t>
      </w:r>
    </w:p>
    <w:p>
      <w:pPr>
        <w:autoSpaceDE w:val="0"/>
        <w:autoSpaceDN w:val="0"/>
        <w:adjustRightInd w:val="0"/>
        <w:spacing w:line="580" w:lineRule="exact"/>
        <w:ind w:firstLine="640" w:firstLineChars="200"/>
        <w:jc w:val="left"/>
        <w:rPr>
          <w:kern w:val="0"/>
          <w:szCs w:val="32"/>
        </w:rPr>
      </w:pPr>
      <w:r>
        <w:rPr>
          <w:rFonts w:hint="eastAsia"/>
          <w:kern w:val="0"/>
          <w:szCs w:val="32"/>
        </w:rPr>
        <w:t>4、</w:t>
      </w:r>
      <w:r>
        <w:rPr>
          <w:kern w:val="0"/>
          <w:szCs w:val="32"/>
        </w:rPr>
        <w:t>可持续影响数年以上</w:t>
      </w:r>
      <w:r>
        <w:rPr>
          <w:rFonts w:hint="eastAsia"/>
          <w:kern w:val="0"/>
          <w:szCs w:val="32"/>
        </w:rPr>
        <w:t>，提升博物馆事业发展，</w:t>
      </w:r>
      <w:r>
        <w:rPr>
          <w:kern w:val="0"/>
          <w:szCs w:val="32"/>
        </w:rPr>
        <w:t>服务对象满意度</w:t>
      </w:r>
      <w:r>
        <w:rPr>
          <w:rFonts w:hint="eastAsia"/>
          <w:kern w:val="0"/>
          <w:szCs w:val="32"/>
        </w:rPr>
        <w:t>达</w:t>
      </w:r>
      <w:r>
        <w:rPr>
          <w:kern w:val="0"/>
          <w:szCs w:val="32"/>
        </w:rPr>
        <w:t>9</w:t>
      </w:r>
      <w:r>
        <w:rPr>
          <w:rFonts w:hint="eastAsia"/>
          <w:kern w:val="0"/>
          <w:szCs w:val="32"/>
        </w:rPr>
        <w:t>5</w:t>
      </w:r>
      <w:r>
        <w:rPr>
          <w:kern w:val="0"/>
          <w:szCs w:val="32"/>
        </w:rPr>
        <w:t>%</w:t>
      </w:r>
      <w:r>
        <w:rPr>
          <w:rFonts w:hint="eastAsia"/>
          <w:kern w:val="0"/>
          <w:szCs w:val="32"/>
        </w:rPr>
        <w:t>。</w:t>
      </w:r>
    </w:p>
    <w:p>
      <w:pPr>
        <w:autoSpaceDE w:val="0"/>
        <w:autoSpaceDN w:val="0"/>
        <w:adjustRightInd w:val="0"/>
        <w:spacing w:line="580" w:lineRule="exact"/>
        <w:ind w:firstLine="640" w:firstLineChars="200"/>
        <w:jc w:val="left"/>
        <w:rPr>
          <w:rFonts w:eastAsia="黑体"/>
          <w:kern w:val="0"/>
          <w:szCs w:val="32"/>
        </w:rPr>
      </w:pPr>
      <w:r>
        <w:rPr>
          <w:rFonts w:eastAsia="黑体"/>
          <w:kern w:val="0"/>
          <w:szCs w:val="32"/>
        </w:rPr>
        <w:t>五、评价结论及建议</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（一）评价结论。</w:t>
      </w:r>
    </w:p>
    <w:p>
      <w:pPr>
        <w:autoSpaceDE w:val="0"/>
        <w:autoSpaceDN w:val="0"/>
        <w:adjustRightInd w:val="0"/>
        <w:spacing w:line="580" w:lineRule="exact"/>
        <w:ind w:firstLine="640" w:firstLineChars="200"/>
        <w:jc w:val="left"/>
        <w:rPr>
          <w:kern w:val="0"/>
          <w:szCs w:val="32"/>
        </w:rPr>
      </w:pPr>
      <w:r>
        <w:rPr>
          <w:rFonts w:hint="eastAsia"/>
          <w:kern w:val="0"/>
          <w:szCs w:val="32"/>
        </w:rPr>
        <w:t xml:space="preserve">三线博物馆重点项目（政策）支出绩效指标达到了预期设定的目标值，绩效目标完成较好。绩效指标目标完成情况分析如下： </w:t>
      </w:r>
    </w:p>
    <w:p>
      <w:pPr>
        <w:numPr>
          <w:ilvl w:val="0"/>
          <w:numId w:val="1"/>
        </w:numPr>
        <w:autoSpaceDE w:val="0"/>
        <w:autoSpaceDN w:val="0"/>
        <w:adjustRightInd w:val="0"/>
        <w:spacing w:line="580" w:lineRule="exact"/>
        <w:ind w:firstLine="640" w:firstLineChars="200"/>
        <w:jc w:val="left"/>
        <w:rPr>
          <w:kern w:val="0"/>
          <w:szCs w:val="32"/>
        </w:rPr>
      </w:pPr>
      <w:r>
        <w:rPr>
          <w:rFonts w:hint="eastAsia"/>
          <w:kern w:val="0"/>
          <w:szCs w:val="32"/>
        </w:rPr>
        <w:t>项目决策：立项依据充分、程序合规、资金使用计划可行、审批手续齐全。</w:t>
      </w:r>
    </w:p>
    <w:p>
      <w:pPr>
        <w:autoSpaceDE w:val="0"/>
        <w:autoSpaceDN w:val="0"/>
        <w:adjustRightInd w:val="0"/>
        <w:spacing w:line="580" w:lineRule="exact"/>
        <w:ind w:firstLine="640" w:firstLineChars="200"/>
        <w:jc w:val="left"/>
        <w:rPr>
          <w:kern w:val="0"/>
          <w:szCs w:val="32"/>
        </w:rPr>
      </w:pPr>
      <w:r>
        <w:rPr>
          <w:rFonts w:hint="eastAsia"/>
          <w:kern w:val="0"/>
          <w:szCs w:val="32"/>
        </w:rPr>
        <w:t xml:space="preserve">2．项目管理：项目组织机构健全，分工明确，资金管理制度健全，资金申报、评审、批准、下达程序规范，制定了资金分配方案，资金分配合理，资金使用合规，资金到位率100%。 </w:t>
      </w:r>
    </w:p>
    <w:p>
      <w:pPr>
        <w:autoSpaceDE w:val="0"/>
        <w:autoSpaceDN w:val="0"/>
        <w:adjustRightInd w:val="0"/>
        <w:spacing w:line="580" w:lineRule="exact"/>
        <w:ind w:firstLine="640" w:firstLineChars="200"/>
        <w:jc w:val="left"/>
        <w:rPr>
          <w:kern w:val="0"/>
          <w:szCs w:val="32"/>
        </w:rPr>
      </w:pPr>
      <w:r>
        <w:rPr>
          <w:rFonts w:hint="eastAsia"/>
          <w:kern w:val="0"/>
          <w:szCs w:val="32"/>
        </w:rPr>
        <w:t xml:space="preserve">3．项目产出：项目产出指标实际完成情况基本达到了预期设定的目标值，产出指标的完成情况较好。 </w:t>
      </w:r>
    </w:p>
    <w:p>
      <w:pPr>
        <w:spacing w:line="580" w:lineRule="exact"/>
        <w:ind w:firstLine="640" w:firstLineChars="200"/>
        <w:outlineLvl w:val="0"/>
        <w:rPr>
          <w:kern w:val="0"/>
          <w:szCs w:val="32"/>
        </w:rPr>
      </w:pPr>
      <w:r>
        <w:rPr>
          <w:rFonts w:hint="eastAsia"/>
          <w:kern w:val="0"/>
          <w:szCs w:val="32"/>
        </w:rPr>
        <w:t>4．项目效果</w:t>
      </w:r>
      <w:r>
        <w:rPr>
          <w:rFonts w:hint="eastAsia"/>
          <w:kern w:val="0"/>
          <w:szCs w:val="32"/>
          <w:lang w:eastAsia="zh-CN"/>
        </w:rPr>
        <w:t>：</w:t>
      </w:r>
      <w:r>
        <w:rPr>
          <w:rFonts w:hint="eastAsia"/>
          <w:kern w:val="0"/>
          <w:szCs w:val="32"/>
        </w:rPr>
        <w:t xml:space="preserve"> 做好博物馆的安保、保洁、绿化、水电项目维护等后勤工作，确保博物馆的安全稳定运行，保证各项免费开放工作稳步进行，提升博物馆事业发展。</w:t>
      </w:r>
    </w:p>
    <w:p>
      <w:pPr>
        <w:spacing w:line="580" w:lineRule="exact"/>
        <w:ind w:firstLine="640" w:firstLineChars="200"/>
        <w:outlineLvl w:val="0"/>
        <w:rPr>
          <w:rFonts w:eastAsia="楷体_GB2312"/>
          <w:kern w:val="0"/>
          <w:szCs w:val="32"/>
        </w:rPr>
      </w:pPr>
      <w:r>
        <w:rPr>
          <w:rFonts w:eastAsia="楷体_GB2312"/>
          <w:kern w:val="0"/>
          <w:szCs w:val="32"/>
        </w:rPr>
        <w:t>（二）存在的问题。</w:t>
      </w:r>
    </w:p>
    <w:p>
      <w:pPr>
        <w:autoSpaceDE w:val="0"/>
        <w:autoSpaceDN w:val="0"/>
        <w:adjustRightInd w:val="0"/>
        <w:spacing w:line="580" w:lineRule="exact"/>
        <w:ind w:firstLine="640" w:firstLineChars="200"/>
        <w:jc w:val="left"/>
        <w:rPr>
          <w:kern w:val="0"/>
          <w:szCs w:val="32"/>
        </w:rPr>
      </w:pPr>
      <w:r>
        <w:rPr>
          <w:rFonts w:hint="eastAsia"/>
          <w:kern w:val="0"/>
          <w:szCs w:val="32"/>
        </w:rPr>
        <w:t>无。</w:t>
      </w:r>
    </w:p>
    <w:p>
      <w:pPr>
        <w:autoSpaceDE w:val="0"/>
        <w:autoSpaceDN w:val="0"/>
        <w:adjustRightInd w:val="0"/>
        <w:spacing w:line="580" w:lineRule="exact"/>
        <w:ind w:firstLine="640" w:firstLineChars="200"/>
        <w:jc w:val="left"/>
        <w:rPr>
          <w:rFonts w:eastAsia="楷体_GB2312"/>
          <w:kern w:val="0"/>
          <w:szCs w:val="32"/>
        </w:rPr>
      </w:pPr>
      <w:r>
        <w:rPr>
          <w:rFonts w:eastAsia="楷体_GB2312"/>
          <w:kern w:val="0"/>
          <w:szCs w:val="32"/>
        </w:rPr>
        <w:t>（三）相关建议。</w:t>
      </w:r>
    </w:p>
    <w:p>
      <w:pPr>
        <w:autoSpaceDE w:val="0"/>
        <w:autoSpaceDN w:val="0"/>
        <w:adjustRightInd w:val="0"/>
        <w:spacing w:line="600" w:lineRule="exact"/>
        <w:jc w:val="left"/>
        <w:rPr>
          <w:kern w:val="0"/>
          <w:szCs w:val="32"/>
        </w:rPr>
      </w:pPr>
      <w:r>
        <w:rPr>
          <w:rFonts w:hint="eastAsia"/>
          <w:kern w:val="0"/>
          <w:szCs w:val="32"/>
        </w:rPr>
        <w:t>加快建成全方位、全过程、全覆盖的预算绩效管理体系，以全面实施预算绩效管理为关键点和突破口，解决好绩效管理中存在的突出问题，推动财政资金聚力增效，提高预算资金使用效益和执行效力，确保重点项目工作顺利开展。</w:t>
      </w: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tbl>
      <w:tblPr>
        <w:tblStyle w:val="6"/>
        <w:tblpPr w:leftFromText="180" w:rightFromText="180" w:horzAnchor="margin" w:tblpY="885"/>
        <w:tblW w:w="9464" w:type="dxa"/>
        <w:tblInd w:w="0" w:type="dxa"/>
        <w:tblLayout w:type="fixed"/>
        <w:tblCellMar>
          <w:top w:w="0" w:type="dxa"/>
          <w:left w:w="108" w:type="dxa"/>
          <w:bottom w:w="0" w:type="dxa"/>
          <w:right w:w="108" w:type="dxa"/>
        </w:tblCellMar>
      </w:tblPr>
      <w:tblGrid>
        <w:gridCol w:w="9464"/>
      </w:tblGrid>
      <w:tr>
        <w:tblPrEx>
          <w:tblCellMar>
            <w:top w:w="0" w:type="dxa"/>
            <w:left w:w="108" w:type="dxa"/>
            <w:bottom w:w="0" w:type="dxa"/>
            <w:right w:w="108" w:type="dxa"/>
          </w:tblCellMar>
        </w:tblPrEx>
        <w:trPr>
          <w:trHeight w:val="454" w:hRule="exact"/>
        </w:trPr>
        <w:tc>
          <w:tcPr>
            <w:tcW w:w="9464" w:type="dxa"/>
            <w:tcBorders>
              <w:top w:val="nil"/>
              <w:left w:val="nil"/>
              <w:bottom w:val="nil"/>
              <w:right w:val="nil"/>
            </w:tcBorders>
            <w:vAlign w:val="center"/>
          </w:tcPr>
          <w:p>
            <w:pPr>
              <w:widowControl/>
              <w:spacing w:line="320" w:lineRule="exact"/>
              <w:jc w:val="center"/>
              <w:rPr>
                <w:rFonts w:ascii="宋体" w:hAnsi="宋体" w:cs="宋体"/>
                <w:b/>
                <w:bCs/>
                <w:kern w:val="0"/>
                <w:szCs w:val="32"/>
              </w:rPr>
            </w:pPr>
            <w:r>
              <w:rPr>
                <w:rFonts w:hint="eastAsia" w:ascii="宋体" w:hAnsi="宋体" w:cs="宋体"/>
                <w:b/>
                <w:bCs/>
                <w:kern w:val="0"/>
                <w:szCs w:val="32"/>
              </w:rPr>
              <w:t>项目支出绩效自评表</w:t>
            </w:r>
          </w:p>
        </w:tc>
      </w:tr>
      <w:tr>
        <w:tblPrEx>
          <w:tblCellMar>
            <w:top w:w="0" w:type="dxa"/>
            <w:left w:w="108" w:type="dxa"/>
            <w:bottom w:w="0" w:type="dxa"/>
            <w:right w:w="108" w:type="dxa"/>
          </w:tblCellMar>
        </w:tblPrEx>
        <w:trPr>
          <w:trHeight w:val="201" w:hRule="atLeast"/>
        </w:trPr>
        <w:tc>
          <w:tcPr>
            <w:tcW w:w="9464" w:type="dxa"/>
            <w:tcBorders>
              <w:top w:val="nil"/>
              <w:left w:val="nil"/>
              <w:bottom w:val="nil"/>
              <w:right w:val="nil"/>
            </w:tcBorders>
          </w:tcPr>
          <w:p>
            <w:pPr>
              <w:widowControl/>
              <w:jc w:val="center"/>
              <w:rPr>
                <w:rFonts w:ascii="宋体" w:hAnsi="宋体" w:cs="宋体"/>
                <w:kern w:val="0"/>
                <w:sz w:val="22"/>
              </w:rPr>
            </w:pPr>
            <w:r>
              <w:rPr>
                <w:rFonts w:hint="eastAsia" w:ascii="宋体" w:hAnsi="宋体" w:cs="宋体"/>
                <w:kern w:val="0"/>
                <w:sz w:val="22"/>
              </w:rPr>
              <w:t>（2019年度）</w:t>
            </w:r>
          </w:p>
        </w:tc>
      </w:tr>
    </w:tbl>
    <w:p>
      <w:pPr>
        <w:autoSpaceDE w:val="0"/>
        <w:autoSpaceDN w:val="0"/>
        <w:adjustRightInd w:val="0"/>
        <w:spacing w:line="600" w:lineRule="exact"/>
        <w:jc w:val="left"/>
        <w:rPr>
          <w:kern w:val="0"/>
          <w:szCs w:val="32"/>
        </w:rPr>
      </w:pPr>
      <w:r>
        <w:rPr>
          <w:rFonts w:hint="eastAsia"/>
          <w:kern w:val="0"/>
          <w:szCs w:val="32"/>
        </w:rPr>
        <w:t>附件4</w:t>
      </w: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r>
        <w:rPr>
          <w:rFonts w:hint="eastAsia"/>
          <w:kern w:val="0"/>
          <w:szCs w:val="32"/>
        </w:rPr>
        <w:t>附件4</w:t>
      </w:r>
    </w:p>
    <w:p>
      <w:pPr>
        <w:autoSpaceDE w:val="0"/>
        <w:autoSpaceDN w:val="0"/>
        <w:adjustRightInd w:val="0"/>
        <w:spacing w:line="600" w:lineRule="exact"/>
        <w:jc w:val="center"/>
        <w:rPr>
          <w:kern w:val="0"/>
          <w:szCs w:val="32"/>
        </w:rPr>
      </w:pPr>
      <w:r>
        <w:rPr>
          <w:rFonts w:hint="eastAsia"/>
          <w:kern w:val="0"/>
          <w:szCs w:val="32"/>
        </w:rPr>
        <w:t>项目支出绩效自评表</w:t>
      </w:r>
    </w:p>
    <w:p>
      <w:pPr>
        <w:autoSpaceDE w:val="0"/>
        <w:autoSpaceDN w:val="0"/>
        <w:adjustRightInd w:val="0"/>
        <w:spacing w:line="600" w:lineRule="exact"/>
        <w:jc w:val="left"/>
        <w:rPr>
          <w:kern w:val="0"/>
          <w:szCs w:val="32"/>
        </w:rPr>
      </w:pPr>
    </w:p>
    <w:p>
      <w:pPr>
        <w:autoSpaceDE w:val="0"/>
        <w:autoSpaceDN w:val="0"/>
        <w:adjustRightInd w:val="0"/>
        <w:spacing w:line="600" w:lineRule="exact"/>
        <w:jc w:val="left"/>
        <w:rPr>
          <w:kern w:val="0"/>
          <w:szCs w:val="32"/>
        </w:rPr>
      </w:pPr>
      <w:r>
        <w:rPr>
          <w:rFonts w:hint="eastAsia"/>
          <w:kern w:val="0"/>
          <w:szCs w:val="32"/>
        </w:rPr>
        <w:drawing>
          <wp:anchor distT="0" distB="0" distL="114300" distR="114300" simplePos="0" relativeHeight="251659264" behindDoc="0" locked="0" layoutInCell="1" allowOverlap="1">
            <wp:simplePos x="0" y="0"/>
            <wp:positionH relativeFrom="column">
              <wp:posOffset>18415</wp:posOffset>
            </wp:positionH>
            <wp:positionV relativeFrom="paragraph">
              <wp:posOffset>-5424805</wp:posOffset>
            </wp:positionV>
            <wp:extent cx="5648325" cy="573405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648325" cy="5734050"/>
                    </a:xfrm>
                    <a:prstGeom prst="rect">
                      <a:avLst/>
                    </a:prstGeom>
                    <a:noFill/>
                    <a:ln w="9525">
                      <a:noFill/>
                      <a:miter lim="800000"/>
                      <a:headEnd/>
                      <a:tailEnd/>
                    </a:ln>
                  </pic:spPr>
                </pic:pic>
              </a:graphicData>
            </a:graphic>
          </wp:anchor>
        </w:drawing>
      </w:r>
    </w:p>
    <w:sectPr>
      <w:pgSz w:w="11906" w:h="16838"/>
      <w:pgMar w:top="1418"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13105"/>
    <w:multiLevelType w:val="singleLevel"/>
    <w:tmpl w:val="C1C131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yNzQ0ZjQ5NDVmMjMwY2JmYWZlMDAyMjI0YmJiNWUifQ=="/>
  </w:docVars>
  <w:rsids>
    <w:rsidRoot w:val="00A519BA"/>
    <w:rsid w:val="001F7235"/>
    <w:rsid w:val="00221313"/>
    <w:rsid w:val="002C6F8D"/>
    <w:rsid w:val="002F4286"/>
    <w:rsid w:val="005D6D59"/>
    <w:rsid w:val="00750227"/>
    <w:rsid w:val="00856546"/>
    <w:rsid w:val="00A519BA"/>
    <w:rsid w:val="00A8539B"/>
    <w:rsid w:val="00AA597E"/>
    <w:rsid w:val="00DB3508"/>
    <w:rsid w:val="00EE2903"/>
    <w:rsid w:val="6A7153B3"/>
    <w:rsid w:val="742C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四号正文 Char Char"/>
    <w:link w:val="9"/>
    <w:uiPriority w:val="0"/>
    <w:rPr>
      <w:rFonts w:ascii="??" w:hAnsi="??" w:eastAsia="宋体" w:cs="宋体"/>
      <w:color w:val="000000"/>
      <w:sz w:val="28"/>
      <w:szCs w:val="21"/>
    </w:rPr>
  </w:style>
  <w:style w:type="paragraph" w:customStyle="1" w:styleId="9">
    <w:name w:val="四号正文"/>
    <w:basedOn w:val="1"/>
    <w:link w:val="8"/>
    <w:uiPriority w:val="0"/>
    <w:pPr>
      <w:spacing w:line="360" w:lineRule="auto"/>
    </w:pPr>
    <w:rPr>
      <w:rFonts w:ascii="??" w:hAnsi="??" w:eastAsia="宋体" w:cs="宋体"/>
      <w:color w:val="000000"/>
      <w:sz w:val="28"/>
      <w:szCs w:val="21"/>
    </w:rPr>
  </w:style>
  <w:style w:type="paragraph" w:customStyle="1" w:styleId="10">
    <w:name w:val="Char1"/>
    <w:basedOn w:val="1"/>
    <w:uiPriority w:val="0"/>
    <w:rPr>
      <w:b/>
      <w:sz w:val="28"/>
      <w:szCs w:val="28"/>
    </w:rPr>
  </w:style>
  <w:style w:type="character" w:customStyle="1" w:styleId="11">
    <w:name w:val="日期 Char"/>
    <w:basedOn w:val="7"/>
    <w:link w:val="2"/>
    <w:semiHidden/>
    <w:uiPriority w:val="99"/>
    <w:rPr>
      <w:rFonts w:ascii="Times New Roman" w:hAnsi="Times New Roman" w:eastAsia="仿宋_GB2312" w:cs="Times New Roman"/>
      <w:sz w:val="32"/>
      <w:szCs w:val="24"/>
    </w:rPr>
  </w:style>
  <w:style w:type="character" w:customStyle="1" w:styleId="12">
    <w:name w:val="批注框文本 Char"/>
    <w:basedOn w:val="7"/>
    <w:link w:val="3"/>
    <w:semiHidden/>
    <w:uiPriority w:val="99"/>
    <w:rPr>
      <w:rFonts w:ascii="Times New Roman" w:hAnsi="Times New Roman" w:eastAsia="仿宋_GB2312" w:cs="Times New Roman"/>
      <w:sz w:val="18"/>
      <w:szCs w:val="18"/>
    </w:rPr>
  </w:style>
  <w:style w:type="character" w:customStyle="1" w:styleId="13">
    <w:name w:val="页眉 Char"/>
    <w:basedOn w:val="7"/>
    <w:link w:val="5"/>
    <w:semiHidden/>
    <w:uiPriority w:val="99"/>
    <w:rPr>
      <w:rFonts w:ascii="Times New Roman" w:hAnsi="Times New Roman" w:eastAsia="仿宋_GB2312" w:cs="Times New Roman"/>
      <w:sz w:val="18"/>
      <w:szCs w:val="18"/>
    </w:rPr>
  </w:style>
  <w:style w:type="character" w:customStyle="1" w:styleId="14">
    <w:name w:val="页脚 Char"/>
    <w:basedOn w:val="7"/>
    <w:link w:val="4"/>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10623</Words>
  <Characters>11152</Characters>
  <Lines>82</Lines>
  <Paragraphs>23</Paragraphs>
  <TotalTime>4</TotalTime>
  <ScaleCrop>false</ScaleCrop>
  <LinksUpToDate>false</LinksUpToDate>
  <CharactersWithSpaces>11204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2020-04-26T09:54:00Z</dcterms:created>
  <dc:creator>王国钢</dc:creator>
  <cp:lastModifiedBy>赵</cp:lastModifiedBy>
  <dcterms:modified xsi:type="dcterms:W3CDTF">2023-01-28T04:34:09Z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958C900CC4CC4E87B8F05F124DD22D4D</vt:lpwstr>
  </property>
</Properties>
</file>