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hint="default" w:ascii="方正小标宋简体" w:hAnsi="宋体" w:eastAsia="方正小标宋简体"/>
          <w:color w:val="auto"/>
          <w:sz w:val="72"/>
          <w:szCs w:val="72"/>
          <w:highlight w:val="none"/>
          <w:lang w:val="en-US" w:eastAsia="zh-CN"/>
        </w:rPr>
      </w:pPr>
      <w:bookmarkStart w:id="0"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hint="default" w:ascii="Times New Roman" w:hAnsi="Times New Roman" w:eastAsia="方正小标宋简体" w:cs="Times New Roman"/>
          <w:color w:val="auto"/>
          <w:sz w:val="72"/>
          <w:szCs w:val="72"/>
          <w:highlight w:val="none"/>
        </w:rPr>
      </w:pPr>
    </w:p>
    <w:p>
      <w:pPr>
        <w:spacing w:line="600" w:lineRule="exact"/>
        <w:jc w:val="center"/>
        <w:outlineLvl w:val="9"/>
        <w:rPr>
          <w:rFonts w:hint="default" w:ascii="Times New Roman" w:hAnsi="Times New Roman" w:eastAsia="方正小标宋简体" w:cs="Times New Roman"/>
          <w:color w:val="auto"/>
          <w:sz w:val="72"/>
          <w:szCs w:val="72"/>
          <w:highlight w:val="none"/>
        </w:rPr>
      </w:pPr>
    </w:p>
    <w:p>
      <w:pPr>
        <w:adjustRightInd w:val="0"/>
        <w:snapToGrid w:val="0"/>
        <w:spacing w:line="360" w:lineRule="auto"/>
        <w:jc w:val="center"/>
        <w:outlineLvl w:val="9"/>
        <w:rPr>
          <w:rFonts w:hint="default" w:ascii="Times New Roman" w:hAnsi="Times New Roman" w:eastAsia="方正小标宋简体" w:cs="Times New Roman"/>
          <w:color w:val="auto"/>
          <w:sz w:val="72"/>
          <w:szCs w:val="72"/>
          <w:highlight w:val="none"/>
        </w:rPr>
      </w:pPr>
      <w:bookmarkStart w:id="1" w:name="_Toc15396475"/>
      <w:bookmarkStart w:id="2" w:name="_Toc15377425"/>
      <w:bookmarkStart w:id="3" w:name="_Toc15396597"/>
      <w:bookmarkStart w:id="4" w:name="_Toc15378441"/>
      <w:bookmarkStart w:id="5" w:name="_Toc15377193"/>
      <w:r>
        <w:rPr>
          <w:rFonts w:hint="default" w:ascii="Times New Roman" w:hAnsi="Times New Roman" w:eastAsia="方正小标宋简体" w:cs="Times New Roman"/>
          <w:color w:val="auto"/>
          <w:sz w:val="72"/>
          <w:szCs w:val="72"/>
          <w:highlight w:val="none"/>
        </w:rPr>
        <w:t>20</w:t>
      </w:r>
      <w:r>
        <w:rPr>
          <w:rFonts w:hint="default" w:ascii="Times New Roman" w:hAnsi="Times New Roman" w:eastAsia="方正小标宋简体" w:cs="Times New Roman"/>
          <w:color w:val="auto"/>
          <w:sz w:val="72"/>
          <w:szCs w:val="72"/>
          <w:highlight w:val="none"/>
          <w:lang w:val="en-US" w:eastAsia="zh-CN"/>
        </w:rPr>
        <w:t>21</w:t>
      </w:r>
      <w:r>
        <w:rPr>
          <w:rFonts w:hint="default" w:ascii="Times New Roman" w:hAnsi="Times New Roman" w:eastAsia="方正小标宋简体" w:cs="Times New Roman"/>
          <w:color w:val="auto"/>
          <w:sz w:val="72"/>
          <w:szCs w:val="72"/>
          <w:highlight w:val="none"/>
        </w:rPr>
        <w:t>年度</w:t>
      </w:r>
      <w:bookmarkEnd w:id="1"/>
      <w:bookmarkEnd w:id="2"/>
      <w:bookmarkEnd w:id="3"/>
      <w:bookmarkEnd w:id="4"/>
      <w:bookmarkEnd w:id="5"/>
    </w:p>
    <w:p>
      <w:pPr>
        <w:adjustRightInd w:val="0"/>
        <w:snapToGrid w:val="0"/>
        <w:spacing w:line="360" w:lineRule="auto"/>
        <w:jc w:val="center"/>
        <w:outlineLvl w:val="9"/>
        <w:rPr>
          <w:rFonts w:hint="default" w:ascii="Times New Roman" w:hAnsi="Times New Roman" w:eastAsia="方正小标宋简体" w:cs="Times New Roman"/>
          <w:color w:val="auto"/>
          <w:sz w:val="72"/>
          <w:szCs w:val="72"/>
          <w:highlight w:val="none"/>
          <w:lang w:eastAsia="zh-CN"/>
        </w:rPr>
      </w:pPr>
      <w:bookmarkStart w:id="6" w:name="_Toc15377194"/>
      <w:bookmarkStart w:id="7" w:name="_Toc15377426"/>
      <w:bookmarkStart w:id="8" w:name="_Toc15396476"/>
      <w:bookmarkStart w:id="9" w:name="_Toc15378442"/>
      <w:bookmarkStart w:id="10" w:name="_Toc15396598"/>
      <w:r>
        <w:rPr>
          <w:rFonts w:hint="default" w:ascii="Times New Roman" w:hAnsi="Times New Roman" w:eastAsia="方正小标宋简体" w:cs="Times New Roman"/>
          <w:color w:val="auto"/>
          <w:sz w:val="72"/>
          <w:szCs w:val="72"/>
          <w:highlight w:val="none"/>
          <w:lang w:eastAsia="zh-CN"/>
        </w:rPr>
        <w:t>四川省攀枝花市</w:t>
      </w:r>
      <w:bookmarkEnd w:id="0"/>
      <w:bookmarkStart w:id="11" w:name="_Toc15306268"/>
      <w:r>
        <w:rPr>
          <w:rFonts w:hint="default" w:ascii="Times New Roman" w:hAnsi="Times New Roman" w:eastAsia="方正小标宋简体" w:cs="Times New Roman"/>
          <w:color w:val="auto"/>
          <w:sz w:val="72"/>
          <w:szCs w:val="72"/>
          <w:highlight w:val="none"/>
          <w:lang w:eastAsia="zh-CN"/>
        </w:rPr>
        <w:t>图书馆</w:t>
      </w:r>
    </w:p>
    <w:p>
      <w:pPr>
        <w:adjustRightInd w:val="0"/>
        <w:snapToGrid w:val="0"/>
        <w:spacing w:line="360" w:lineRule="auto"/>
        <w:jc w:val="center"/>
        <w:outlineLvl w:val="9"/>
        <w:rPr>
          <w:rFonts w:hint="default" w:ascii="Times New Roman" w:hAnsi="Times New Roman" w:eastAsia="方正小标宋简体" w:cs="Times New Roman"/>
          <w:color w:val="auto"/>
          <w:sz w:val="72"/>
          <w:szCs w:val="72"/>
          <w:highlight w:val="none"/>
        </w:rPr>
      </w:pPr>
      <w:r>
        <w:rPr>
          <w:rFonts w:hint="default" w:ascii="Times New Roman" w:hAnsi="Times New Roman" w:eastAsia="方正小标宋简体" w:cs="Times New Roman"/>
          <w:color w:val="auto"/>
          <w:sz w:val="72"/>
          <w:szCs w:val="72"/>
          <w:highlight w:val="none"/>
          <w:lang w:eastAsia="zh-CN"/>
        </w:rPr>
        <w:t>单位</w:t>
      </w:r>
      <w:r>
        <w:rPr>
          <w:rFonts w:hint="default" w:ascii="Times New Roman" w:hAnsi="Times New Roman" w:eastAsia="方正小标宋简体" w:cs="Times New Roman"/>
          <w:color w:val="auto"/>
          <w:sz w:val="72"/>
          <w:szCs w:val="72"/>
          <w:highlight w:val="none"/>
        </w:rPr>
        <w:t>决算</w:t>
      </w:r>
      <w:bookmarkEnd w:id="6"/>
      <w:bookmarkEnd w:id="7"/>
      <w:bookmarkEnd w:id="8"/>
      <w:bookmarkEnd w:id="9"/>
      <w:bookmarkEnd w:id="10"/>
      <w:bookmarkEnd w:id="11"/>
    </w:p>
    <w:p>
      <w:pPr>
        <w:widowControl/>
        <w:jc w:val="center"/>
        <w:rPr>
          <w:rFonts w:hint="default" w:ascii="Times New Roman" w:hAnsi="Times New Roman" w:eastAsia="黑体" w:cs="Times New Roman"/>
          <w:color w:val="auto"/>
          <w:sz w:val="48"/>
          <w:szCs w:val="48"/>
          <w:highlight w:val="none"/>
        </w:rPr>
      </w:pPr>
      <w:r>
        <w:rPr>
          <w:rFonts w:hint="default" w:ascii="Times New Roman" w:hAnsi="Times New Roman" w:eastAsia="方正小标宋简体" w:cs="Times New Roman"/>
          <w:color w:val="auto"/>
          <w:sz w:val="36"/>
          <w:szCs w:val="36"/>
          <w:highlight w:val="none"/>
        </w:rPr>
        <w:br w:type="page"/>
      </w:r>
      <w:r>
        <w:rPr>
          <w:rFonts w:hint="default" w:ascii="Times New Roman" w:hAnsi="Times New Roman" w:eastAsia="黑体" w:cs="Times New Roman"/>
          <w:color w:val="auto"/>
          <w:sz w:val="48"/>
          <w:szCs w:val="48"/>
          <w:highlight w:val="none"/>
        </w:rPr>
        <w:t>目录</w:t>
      </w:r>
    </w:p>
    <w:p>
      <w:pPr>
        <w:widowControl/>
        <w:jc w:val="center"/>
        <w:rPr>
          <w:rFonts w:hint="default" w:ascii="Times New Roman" w:hAnsi="Times New Roman" w:eastAsia="黑体" w:cs="Times New Roman"/>
          <w:color w:val="auto"/>
          <w:sz w:val="28"/>
          <w:szCs w:val="28"/>
          <w:highlight w:val="none"/>
        </w:rPr>
      </w:pPr>
    </w:p>
    <w:p>
      <w:pPr>
        <w:pStyle w:val="10"/>
        <w:rPr>
          <w:rFonts w:hint="default" w:ascii="Times New Roman" w:hAnsi="Times New Roman" w:cs="Times New Roman"/>
          <w:color w:val="auto"/>
          <w:highlight w:val="none"/>
        </w:rPr>
      </w:pPr>
      <w:r>
        <w:rPr>
          <w:rFonts w:hint="default" w:ascii="Times New Roman" w:hAnsi="Times New Roman" w:cs="Times New Roman"/>
          <w:color w:val="auto"/>
          <w:highlight w:val="none"/>
        </w:rPr>
        <w:t>公开时间：20</w:t>
      </w:r>
      <w:r>
        <w:rPr>
          <w:rFonts w:hint="default" w:ascii="Times New Roman" w:hAnsi="Times New Roman" w:cs="Times New Roman"/>
          <w:color w:val="auto"/>
          <w:highlight w:val="none"/>
          <w:lang w:val="en-US" w:eastAsia="zh-CN"/>
        </w:rPr>
        <w:t>22</w:t>
      </w:r>
      <w:r>
        <w:rPr>
          <w:rFonts w:hint="default" w:ascii="Times New Roman" w:hAnsi="Times New Roman" w:cs="Times New Roman"/>
          <w:color w:val="auto"/>
          <w:highlight w:val="none"/>
        </w:rPr>
        <w:t>年</w:t>
      </w:r>
      <w:r>
        <w:rPr>
          <w:rFonts w:hint="default" w:ascii="Times New Roman" w:hAnsi="Times New Roman" w:cs="Times New Roman"/>
          <w:color w:val="auto"/>
          <w:highlight w:val="none"/>
          <w:lang w:val="en-US" w:eastAsia="zh-CN"/>
        </w:rPr>
        <w:t>9</w:t>
      </w:r>
      <w:r>
        <w:rPr>
          <w:rFonts w:hint="default" w:ascii="Times New Roman" w:hAnsi="Times New Roman" w:cs="Times New Roman"/>
          <w:color w:val="auto"/>
          <w:highlight w:val="none"/>
        </w:rPr>
        <w:t>月</w:t>
      </w:r>
      <w:r>
        <w:rPr>
          <w:rFonts w:hint="eastAsia" w:ascii="Times New Roman" w:hAnsi="Times New Roman" w:cs="Times New Roman"/>
          <w:color w:val="auto"/>
          <w:highlight w:val="none"/>
          <w:lang w:val="en-US" w:eastAsia="zh-CN"/>
        </w:rPr>
        <w:t>14</w:t>
      </w:r>
      <w:r>
        <w:rPr>
          <w:rFonts w:hint="default" w:ascii="Times New Roman" w:hAnsi="Times New Roman" w:cs="Times New Roman"/>
          <w:color w:val="auto"/>
          <w:highlight w:val="none"/>
        </w:rPr>
        <w:t>日</w:t>
      </w:r>
    </w:p>
    <w:sdt>
      <w:sdtPr>
        <w:rPr>
          <w:rFonts w:hint="default" w:ascii="Times New Roman" w:hAnsi="Times New Roman" w:eastAsia="宋体" w:cs="Times New Roman"/>
          <w:kern w:val="2"/>
          <w:sz w:val="21"/>
          <w:szCs w:val="24"/>
          <w:lang w:val="en-US" w:eastAsia="zh-CN" w:bidi="ar-SA"/>
        </w:rPr>
        <w:id w:val="147482850"/>
        <w15:color w:val="DBDBDB"/>
        <w:docPartObj>
          <w:docPartGallery w:val="Table of Contents"/>
          <w:docPartUnique/>
        </w:docPartObj>
      </w:sdtPr>
      <w:sdtEndPr>
        <w:rPr>
          <w:rFonts w:hint="default" w:ascii="Times New Roman" w:hAnsi="Times New Roman"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rPr>
          </w:pPr>
        </w:p>
        <w:p>
          <w:pPr>
            <w:pStyle w:val="31"/>
            <w:tabs>
              <w:tab w:val="right" w:leader="dot" w:pos="8306"/>
            </w:tabs>
            <w:rPr>
              <w:rFonts w:hint="default" w:ascii="Times New Roman" w:hAnsi="Times New Roman" w:cs="Times New Roman"/>
              <w:b/>
            </w:rPr>
          </w:pPr>
          <w:r>
            <w:rPr>
              <w:rFonts w:hint="default" w:ascii="Times New Roman" w:hAnsi="Times New Roman" w:cs="Times New Roman"/>
            </w:rPr>
            <w:fldChar w:fldCharType="begin"/>
          </w:r>
          <w:r>
            <w:rPr>
              <w:rFonts w:hint="default" w:ascii="Times New Roman" w:hAnsi="Times New Roman" w:cs="Times New Roman"/>
            </w:rPr>
            <w:instrText xml:space="preserve">TOC \o "1-2" \h \u </w:instrText>
          </w:r>
          <w:r>
            <w:rPr>
              <w:rFonts w:hint="default" w:ascii="Times New Roman" w:hAnsi="Times New Roman" w:cs="Times New Roman"/>
            </w:rPr>
            <w:fldChar w:fldCharType="separate"/>
          </w:r>
          <w:r>
            <w:rPr>
              <w:rFonts w:hint="default" w:ascii="Times New Roman" w:hAnsi="Times New Roman" w:cs="Times New Roman"/>
              <w:b/>
            </w:rPr>
            <w:fldChar w:fldCharType="begin"/>
          </w:r>
          <w:r>
            <w:rPr>
              <w:rFonts w:hint="default" w:ascii="Times New Roman" w:hAnsi="Times New Roman" w:cs="Times New Roman"/>
              <w:b/>
            </w:rPr>
            <w:instrText xml:space="preserve"> HYPERLINK \l _Toc181 </w:instrText>
          </w:r>
          <w:r>
            <w:rPr>
              <w:rFonts w:hint="default" w:ascii="Times New Roman" w:hAnsi="Times New Roman" w:cs="Times New Roman"/>
              <w:b/>
            </w:rPr>
            <w:fldChar w:fldCharType="separate"/>
          </w:r>
          <w:r>
            <w:rPr>
              <w:rFonts w:hint="default" w:ascii="Times New Roman" w:hAnsi="Times New Roman" w:eastAsia="黑体" w:cs="Times New Roman"/>
              <w:b/>
              <w:highlight w:val="none"/>
            </w:rPr>
            <w:t xml:space="preserve">第一部分 </w:t>
          </w:r>
          <w:r>
            <w:rPr>
              <w:rFonts w:hint="default" w:ascii="Times New Roman" w:hAnsi="Times New Roman" w:eastAsia="黑体" w:cs="Times New Roman"/>
              <w:b/>
              <w:highlight w:val="none"/>
              <w:lang w:eastAsia="zh-CN"/>
            </w:rPr>
            <w:t>单位</w:t>
          </w:r>
          <w:r>
            <w:rPr>
              <w:rFonts w:hint="default" w:ascii="Times New Roman" w:hAnsi="Times New Roman" w:eastAsia="黑体" w:cs="Times New Roman"/>
              <w:b/>
              <w:bCs w:val="0"/>
              <w:highlight w:val="none"/>
            </w:rPr>
            <w:t>概况</w:t>
          </w:r>
          <w:r>
            <w:rPr>
              <w:rFonts w:hint="default" w:ascii="Times New Roman" w:hAnsi="Times New Roman" w:cs="Times New Roman"/>
              <w:b/>
            </w:rPr>
            <w:tab/>
          </w:r>
          <w:r>
            <w:rPr>
              <w:rFonts w:hint="default" w:ascii="Times New Roman" w:hAnsi="Times New Roman" w:cs="Times New Roman"/>
              <w:b/>
            </w:rPr>
            <w:fldChar w:fldCharType="begin"/>
          </w:r>
          <w:r>
            <w:rPr>
              <w:rFonts w:hint="default" w:ascii="Times New Roman" w:hAnsi="Times New Roman" w:cs="Times New Roman"/>
              <w:b/>
            </w:rPr>
            <w:instrText xml:space="preserve"> PAGEREF _Toc181 \h </w:instrText>
          </w:r>
          <w:r>
            <w:rPr>
              <w:rFonts w:hint="default" w:ascii="Times New Roman" w:hAnsi="Times New Roman" w:cs="Times New Roman"/>
              <w:b/>
            </w:rPr>
            <w:fldChar w:fldCharType="separate"/>
          </w:r>
          <w:r>
            <w:rPr>
              <w:rFonts w:hint="default" w:ascii="Times New Roman" w:hAnsi="Times New Roman" w:cs="Times New Roman"/>
              <w:b/>
            </w:rPr>
            <w:t>1</w:t>
          </w:r>
          <w:r>
            <w:rPr>
              <w:rFonts w:hint="default" w:ascii="Times New Roman" w:hAnsi="Times New Roman" w:cs="Times New Roman"/>
              <w:b/>
            </w:rPr>
            <w:fldChar w:fldCharType="end"/>
          </w:r>
          <w:r>
            <w:rPr>
              <w:rFonts w:hint="default" w:ascii="Times New Roman" w:hAnsi="Times New Roman" w:cs="Times New Roman"/>
              <w:b/>
            </w:rPr>
            <w:fldChar w:fldCharType="end"/>
          </w:r>
        </w:p>
        <w:p>
          <w:pPr>
            <w:pStyle w:val="3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_Toc16824 </w:instrText>
          </w:r>
          <w:r>
            <w:rPr>
              <w:rFonts w:hint="default" w:ascii="Times New Roman" w:hAnsi="Times New Roman" w:cs="Times New Roman"/>
            </w:rPr>
            <w:fldChar w:fldCharType="separate"/>
          </w:r>
          <w:r>
            <w:rPr>
              <w:rFonts w:hint="default" w:ascii="Times New Roman" w:hAnsi="Times New Roman" w:eastAsia="黑体" w:cs="Times New Roman"/>
              <w:bCs w:val="0"/>
              <w:lang w:eastAsia="zh-CN"/>
            </w:rPr>
            <w:t xml:space="preserve">一、 </w:t>
          </w:r>
          <w:r>
            <w:rPr>
              <w:rFonts w:hint="default" w:ascii="Times New Roman" w:hAnsi="Times New Roman" w:eastAsia="黑体" w:cs="Times New Roman"/>
              <w:bCs w:val="0"/>
              <w:highlight w:val="none"/>
            </w:rPr>
            <w:t>职能</w:t>
          </w:r>
          <w:r>
            <w:rPr>
              <w:rFonts w:hint="default" w:ascii="Times New Roman" w:hAnsi="Times New Roman" w:eastAsia="黑体" w:cs="Times New Roman"/>
              <w:bCs w:val="0"/>
              <w:highlight w:val="none"/>
              <w:lang w:eastAsia="zh-CN"/>
            </w:rPr>
            <w:t>简介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_Toc16824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_Toc3373 </w:instrText>
          </w:r>
          <w:r>
            <w:rPr>
              <w:rFonts w:hint="default" w:ascii="Times New Roman" w:hAnsi="Times New Roman" w:cs="Times New Roman"/>
            </w:rPr>
            <w:fldChar w:fldCharType="separate"/>
          </w:r>
          <w:r>
            <w:rPr>
              <w:rFonts w:hint="default" w:ascii="Times New Roman" w:hAnsi="Times New Roman" w:eastAsia="黑体" w:cs="Times New Roman"/>
              <w:highlight w:val="none"/>
              <w:lang w:val="en-US" w:eastAsia="zh-CN"/>
            </w:rPr>
            <w:t>二、2021年重点</w:t>
          </w:r>
          <w:r>
            <w:rPr>
              <w:rFonts w:hint="default" w:ascii="Times New Roman" w:hAnsi="Times New Roman" w:eastAsia="黑体" w:cs="Times New Roman"/>
              <w:highlight w:val="none"/>
            </w:rPr>
            <w:t>工作</w:t>
          </w:r>
          <w:r>
            <w:rPr>
              <w:rFonts w:hint="default" w:ascii="Times New Roman" w:hAnsi="Times New Roman" w:eastAsia="黑体" w:cs="Times New Roman"/>
              <w:highlight w:val="none"/>
              <w:lang w:eastAsia="zh-CN"/>
            </w:rPr>
            <w:t>完成情况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_Toc3373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2"/>
            <w:tabs>
              <w:tab w:val="right" w:leader="dot" w:pos="8306"/>
            </w:tabs>
            <w:rPr>
              <w:rFonts w:hint="eastAsia" w:ascii="Times New Roman" w:hAnsi="Times New Roman" w:cs="Times New Roman" w:eastAsiaTheme="minorEastAsia"/>
              <w:lang w:val="en-US" w:eastAsia="zh-CN"/>
            </w:rPr>
          </w:pPr>
          <w:r>
            <w:rPr>
              <w:rFonts w:hint="eastAsia"/>
              <w:lang w:eastAsia="zh-CN"/>
            </w:rPr>
            <w:t>三、机构设置情况</w:t>
          </w:r>
          <w:r>
            <w:tab/>
          </w:r>
          <w:r>
            <w:rPr>
              <w:rFonts w:hint="eastAsia"/>
              <w:lang w:val="en-US" w:eastAsia="zh-CN"/>
            </w:rPr>
            <w:t>9</w:t>
          </w:r>
        </w:p>
        <w:p>
          <w:pPr>
            <w:pStyle w:val="31"/>
            <w:tabs>
              <w:tab w:val="right" w:leader="dot" w:pos="8306"/>
            </w:tabs>
            <w:rPr>
              <w:rFonts w:hint="default" w:ascii="Times New Roman" w:hAnsi="Times New Roman" w:cs="Times New Roman"/>
              <w:b/>
            </w:rPr>
          </w:pPr>
          <w:r>
            <w:rPr>
              <w:rFonts w:hint="default" w:ascii="Times New Roman" w:hAnsi="Times New Roman" w:cs="Times New Roman"/>
              <w:b/>
            </w:rPr>
            <w:fldChar w:fldCharType="begin"/>
          </w:r>
          <w:r>
            <w:rPr>
              <w:rFonts w:hint="default" w:ascii="Times New Roman" w:hAnsi="Times New Roman" w:cs="Times New Roman"/>
              <w:b/>
            </w:rPr>
            <w:instrText xml:space="preserve"> HYPERLINK \l _Toc11840 </w:instrText>
          </w:r>
          <w:r>
            <w:rPr>
              <w:rFonts w:hint="default" w:ascii="Times New Roman" w:hAnsi="Times New Roman" w:cs="Times New Roman"/>
              <w:b/>
            </w:rPr>
            <w:fldChar w:fldCharType="separate"/>
          </w:r>
          <w:r>
            <w:rPr>
              <w:rFonts w:hint="default" w:ascii="Times New Roman" w:hAnsi="Times New Roman" w:eastAsia="黑体" w:cs="Times New Roman"/>
              <w:b/>
              <w:bCs/>
              <w:highlight w:val="none"/>
            </w:rPr>
            <w:t xml:space="preserve">第二部分 </w:t>
          </w:r>
          <w:r>
            <w:rPr>
              <w:rFonts w:hint="default" w:ascii="Times New Roman" w:hAnsi="Times New Roman" w:eastAsia="黑体" w:cs="Times New Roman"/>
              <w:b/>
              <w:bCs/>
              <w:highlight w:val="none"/>
              <w:lang w:val="en-US" w:eastAsia="zh-CN"/>
            </w:rPr>
            <w:t>2021年度</w:t>
          </w:r>
          <w:r>
            <w:rPr>
              <w:rFonts w:hint="default" w:ascii="Times New Roman" w:hAnsi="Times New Roman" w:eastAsia="黑体" w:cs="Times New Roman"/>
              <w:b/>
              <w:bCs/>
              <w:highlight w:val="none"/>
              <w:lang w:eastAsia="zh-CN"/>
            </w:rPr>
            <w:t>单位</w:t>
          </w:r>
          <w:r>
            <w:rPr>
              <w:rFonts w:hint="default" w:ascii="Times New Roman" w:hAnsi="Times New Roman" w:eastAsia="黑体" w:cs="Times New Roman"/>
              <w:b/>
              <w:bCs/>
              <w:highlight w:val="none"/>
            </w:rPr>
            <w:t>决算情况说明</w:t>
          </w:r>
          <w:r>
            <w:rPr>
              <w:rFonts w:hint="default" w:ascii="Times New Roman" w:hAnsi="Times New Roman" w:cs="Times New Roman"/>
              <w:b/>
            </w:rPr>
            <w:tab/>
          </w:r>
          <w:r>
            <w:rPr>
              <w:rFonts w:hint="default" w:ascii="Times New Roman" w:hAnsi="Times New Roman" w:cs="Times New Roman"/>
              <w:b/>
            </w:rPr>
            <w:fldChar w:fldCharType="begin"/>
          </w:r>
          <w:r>
            <w:rPr>
              <w:rFonts w:hint="default" w:ascii="Times New Roman" w:hAnsi="Times New Roman" w:cs="Times New Roman"/>
              <w:b/>
            </w:rPr>
            <w:instrText xml:space="preserve"> PAGEREF _Toc11840 \h </w:instrText>
          </w:r>
          <w:r>
            <w:rPr>
              <w:rFonts w:hint="default" w:ascii="Times New Roman" w:hAnsi="Times New Roman" w:cs="Times New Roman"/>
              <w:b/>
            </w:rPr>
            <w:fldChar w:fldCharType="separate"/>
          </w:r>
          <w:r>
            <w:rPr>
              <w:rFonts w:hint="default" w:ascii="Times New Roman" w:hAnsi="Times New Roman" w:cs="Times New Roman"/>
              <w:b/>
            </w:rPr>
            <w:t>10</w:t>
          </w:r>
          <w:r>
            <w:rPr>
              <w:rFonts w:hint="default" w:ascii="Times New Roman" w:hAnsi="Times New Roman" w:cs="Times New Roman"/>
              <w:b/>
            </w:rPr>
            <w:fldChar w:fldCharType="end"/>
          </w:r>
          <w:r>
            <w:rPr>
              <w:rFonts w:hint="default" w:ascii="Times New Roman" w:hAnsi="Times New Roman" w:cs="Times New Roman"/>
              <w:b/>
            </w:rPr>
            <w:fldChar w:fldCharType="end"/>
          </w:r>
        </w:p>
        <w:p>
          <w:pPr>
            <w:pStyle w:val="3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_Toc29662 </w:instrText>
          </w:r>
          <w:r>
            <w:rPr>
              <w:rFonts w:hint="default" w:ascii="Times New Roman" w:hAnsi="Times New Roman" w:cs="Times New Roman"/>
            </w:rPr>
            <w:fldChar w:fldCharType="separate"/>
          </w:r>
          <w:r>
            <w:rPr>
              <w:rFonts w:hint="default" w:ascii="Times New Roman" w:hAnsi="Times New Roman" w:eastAsia="黑体" w:cs="Times New Roman"/>
              <w:szCs w:val="32"/>
              <w:highlight w:val="none"/>
              <w:lang w:eastAsia="zh-CN"/>
            </w:rPr>
            <w:t>一、</w:t>
          </w:r>
          <w:r>
            <w:rPr>
              <w:rFonts w:hint="default" w:ascii="Times New Roman" w:hAnsi="Times New Roman" w:eastAsia="黑体" w:cs="Times New Roman"/>
              <w:szCs w:val="32"/>
              <w:highlight w:val="none"/>
            </w:rPr>
            <w:t>收</w:t>
          </w:r>
          <w:r>
            <w:rPr>
              <w:rFonts w:hint="default" w:ascii="Times New Roman" w:hAnsi="Times New Roman" w:eastAsia="黑体" w:cs="Times New Roman"/>
              <w:highlight w:val="none"/>
            </w:rPr>
            <w:t>入支出决算总体情况说明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_Toc29662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_Toc20209 </w:instrText>
          </w:r>
          <w:r>
            <w:rPr>
              <w:rFonts w:hint="default" w:ascii="Times New Roman" w:hAnsi="Times New Roman" w:cs="Times New Roman"/>
            </w:rPr>
            <w:fldChar w:fldCharType="separate"/>
          </w:r>
          <w:r>
            <w:rPr>
              <w:rFonts w:hint="default" w:ascii="Times New Roman" w:hAnsi="Times New Roman" w:eastAsia="黑体" w:cs="Times New Roman"/>
              <w:szCs w:val="32"/>
              <w:highlight w:val="none"/>
              <w:lang w:eastAsia="zh-CN"/>
            </w:rPr>
            <w:t>二、</w:t>
          </w:r>
          <w:r>
            <w:rPr>
              <w:rFonts w:hint="default" w:ascii="Times New Roman" w:hAnsi="Times New Roman" w:eastAsia="黑体" w:cs="Times New Roman"/>
              <w:szCs w:val="32"/>
              <w:highlight w:val="none"/>
            </w:rPr>
            <w:t>收</w:t>
          </w:r>
          <w:r>
            <w:rPr>
              <w:rFonts w:hint="default" w:ascii="Times New Roman" w:hAnsi="Times New Roman" w:eastAsia="黑体" w:cs="Times New Roman"/>
              <w:highlight w:val="none"/>
            </w:rPr>
            <w:t>入决算情况说明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_Toc20209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_Toc1700 </w:instrText>
          </w:r>
          <w:r>
            <w:rPr>
              <w:rFonts w:hint="default" w:ascii="Times New Roman" w:hAnsi="Times New Roman" w:cs="Times New Roman"/>
            </w:rPr>
            <w:fldChar w:fldCharType="separate"/>
          </w:r>
          <w:r>
            <w:rPr>
              <w:rFonts w:hint="default" w:ascii="Times New Roman" w:hAnsi="Times New Roman" w:eastAsia="黑体" w:cs="Times New Roman"/>
              <w:szCs w:val="32"/>
              <w:highlight w:val="none"/>
              <w:lang w:eastAsia="zh-CN"/>
            </w:rPr>
            <w:t>三、</w:t>
          </w:r>
          <w:r>
            <w:rPr>
              <w:rFonts w:hint="default" w:ascii="Times New Roman" w:hAnsi="Times New Roman" w:eastAsia="黑体" w:cs="Times New Roman"/>
              <w:szCs w:val="32"/>
              <w:highlight w:val="none"/>
            </w:rPr>
            <w:t>支</w:t>
          </w:r>
          <w:r>
            <w:rPr>
              <w:rFonts w:hint="default" w:ascii="Times New Roman" w:hAnsi="Times New Roman" w:eastAsia="黑体" w:cs="Times New Roman"/>
              <w:highlight w:val="none"/>
            </w:rPr>
            <w:t>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_Toc1700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_Toc24242 </w:instrText>
          </w:r>
          <w:r>
            <w:rPr>
              <w:rFonts w:hint="default" w:ascii="Times New Roman" w:hAnsi="Times New Roman" w:cs="Times New Roman"/>
            </w:rPr>
            <w:fldChar w:fldCharType="separate"/>
          </w:r>
          <w:r>
            <w:rPr>
              <w:rFonts w:hint="default" w:ascii="Times New Roman" w:hAnsi="Times New Roman" w:eastAsia="黑体" w:cs="Times New Roman"/>
              <w:szCs w:val="32"/>
              <w:highlight w:val="none"/>
            </w:rPr>
            <w:t>四、财</w:t>
          </w:r>
          <w:r>
            <w:rPr>
              <w:rFonts w:hint="default" w:ascii="Times New Roman" w:hAnsi="Times New Roman" w:eastAsia="黑体" w:cs="Times New Roman"/>
              <w:highlight w:val="none"/>
            </w:rPr>
            <w:t>政拨款收入支出决算总体情况说明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_Toc24242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_Toc2885 </w:instrText>
          </w:r>
          <w:r>
            <w:rPr>
              <w:rFonts w:hint="default" w:ascii="Times New Roman" w:hAnsi="Times New Roman" w:cs="Times New Roman"/>
            </w:rPr>
            <w:fldChar w:fldCharType="separate"/>
          </w:r>
          <w:r>
            <w:rPr>
              <w:rFonts w:hint="default" w:ascii="Times New Roman" w:hAnsi="Times New Roman" w:eastAsia="黑体" w:cs="Times New Roman"/>
              <w:szCs w:val="32"/>
              <w:highlight w:val="none"/>
            </w:rPr>
            <w:t>五、一</w:t>
          </w:r>
          <w:r>
            <w:rPr>
              <w:rFonts w:hint="default" w:ascii="Times New Roman" w:hAnsi="Times New Roman" w:eastAsia="黑体" w:cs="Times New Roman"/>
              <w:highlight w:val="none"/>
            </w:rPr>
            <w:t>般公共预算财政拨款支出决算情况说明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_Toc2885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_Toc4296 </w:instrText>
          </w:r>
          <w:r>
            <w:rPr>
              <w:rFonts w:hint="default" w:ascii="Times New Roman" w:hAnsi="Times New Roman" w:cs="Times New Roman"/>
            </w:rPr>
            <w:fldChar w:fldCharType="separate"/>
          </w:r>
          <w:r>
            <w:rPr>
              <w:rFonts w:hint="default" w:ascii="Times New Roman" w:hAnsi="Times New Roman" w:eastAsia="黑体" w:cs="Times New Roman"/>
              <w:szCs w:val="32"/>
              <w:highlight w:val="none"/>
            </w:rPr>
            <w:t>六、一</w:t>
          </w:r>
          <w:r>
            <w:rPr>
              <w:rFonts w:hint="default" w:ascii="Times New Roman" w:hAnsi="Times New Roman" w:eastAsia="黑体" w:cs="Times New Roman"/>
              <w:highlight w:val="none"/>
            </w:rPr>
            <w:t>般公共预算财政拨款基本支出决算情况说明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_Toc4296 \h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_Toc8760 </w:instrText>
          </w:r>
          <w:r>
            <w:rPr>
              <w:rFonts w:hint="default" w:ascii="Times New Roman" w:hAnsi="Times New Roman" w:cs="Times New Roman"/>
            </w:rPr>
            <w:fldChar w:fldCharType="separate"/>
          </w:r>
          <w:r>
            <w:rPr>
              <w:rFonts w:hint="default" w:ascii="Times New Roman" w:hAnsi="Times New Roman" w:eastAsia="黑体" w:cs="Times New Roman"/>
              <w:szCs w:val="32"/>
              <w:highlight w:val="none"/>
            </w:rPr>
            <w:t>七、</w:t>
          </w:r>
          <w:r>
            <w:rPr>
              <w:rFonts w:hint="default" w:ascii="Times New Roman" w:hAnsi="Times New Roman" w:eastAsia="黑体" w:cs="Times New Roman"/>
              <w:highlight w:val="none"/>
            </w:rPr>
            <w:t>“三公”经费财政拨款支出决算情况说明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_Toc8760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_Toc31982 </w:instrText>
          </w:r>
          <w:r>
            <w:rPr>
              <w:rFonts w:hint="default" w:ascii="Times New Roman" w:hAnsi="Times New Roman" w:cs="Times New Roman"/>
            </w:rPr>
            <w:fldChar w:fldCharType="separate"/>
          </w:r>
          <w:r>
            <w:rPr>
              <w:rFonts w:hint="default" w:ascii="Times New Roman" w:hAnsi="Times New Roman" w:eastAsia="黑体" w:cs="Times New Roman"/>
              <w:szCs w:val="32"/>
              <w:highlight w:val="none"/>
            </w:rPr>
            <w:t>八、</w:t>
          </w:r>
          <w:r>
            <w:rPr>
              <w:rFonts w:hint="default" w:ascii="Times New Roman" w:hAnsi="Times New Roman" w:eastAsia="黑体" w:cs="Times New Roman"/>
              <w:highlight w:val="none"/>
            </w:rPr>
            <w:t>政府性基金预算支出决算情况说明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_Toc31982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_Toc8424 </w:instrText>
          </w:r>
          <w:r>
            <w:rPr>
              <w:rFonts w:hint="default" w:ascii="Times New Roman" w:hAnsi="Times New Roman" w:cs="Times New Roman"/>
            </w:rPr>
            <w:fldChar w:fldCharType="separate"/>
          </w:r>
          <w:r>
            <w:rPr>
              <w:rFonts w:hint="default" w:ascii="Times New Roman" w:hAnsi="Times New Roman" w:eastAsia="黑体" w:cs="Times New Roman"/>
              <w:highlight w:val="none"/>
              <w:lang w:eastAsia="zh-CN"/>
            </w:rPr>
            <w:t>九、</w:t>
          </w:r>
          <w:r>
            <w:rPr>
              <w:rFonts w:hint="default" w:ascii="Times New Roman" w:hAnsi="Times New Roman" w:eastAsia="黑体" w:cs="Times New Roman"/>
              <w:highlight w:val="none"/>
            </w:rPr>
            <w:t>国有资本经营预算支出决算情况说明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_Toc8424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_Toc13590 </w:instrText>
          </w:r>
          <w:r>
            <w:rPr>
              <w:rFonts w:hint="default" w:ascii="Times New Roman" w:hAnsi="Times New Roman" w:cs="Times New Roman"/>
            </w:rPr>
            <w:fldChar w:fldCharType="separate"/>
          </w:r>
          <w:r>
            <w:rPr>
              <w:rFonts w:hint="default" w:ascii="Times New Roman" w:hAnsi="Times New Roman" w:eastAsia="黑体" w:cs="Times New Roman"/>
              <w:highlight w:val="none"/>
              <w:lang w:eastAsia="zh-CN"/>
            </w:rPr>
            <w:t>十、</w:t>
          </w:r>
          <w:r>
            <w:rPr>
              <w:rFonts w:hint="default" w:ascii="Times New Roman" w:hAnsi="Times New Roman" w:eastAsia="黑体" w:cs="Times New Roman"/>
              <w:highlight w:val="none"/>
            </w:rPr>
            <w:t>其他重要事项的情况说明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_Toc13590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1"/>
            <w:tabs>
              <w:tab w:val="right" w:leader="dot" w:pos="8306"/>
            </w:tabs>
            <w:rPr>
              <w:rFonts w:hint="default" w:ascii="Times New Roman" w:hAnsi="Times New Roman" w:cs="Times New Roman"/>
              <w:b/>
            </w:rPr>
          </w:pPr>
          <w:r>
            <w:rPr>
              <w:rFonts w:hint="default" w:ascii="Times New Roman" w:hAnsi="Times New Roman" w:cs="Times New Roman"/>
              <w:b/>
            </w:rPr>
            <w:fldChar w:fldCharType="begin"/>
          </w:r>
          <w:r>
            <w:rPr>
              <w:rFonts w:hint="default" w:ascii="Times New Roman" w:hAnsi="Times New Roman" w:cs="Times New Roman"/>
              <w:b/>
            </w:rPr>
            <w:instrText xml:space="preserve"> HYPERLINK \l _Toc25323 </w:instrText>
          </w:r>
          <w:r>
            <w:rPr>
              <w:rFonts w:hint="default" w:ascii="Times New Roman" w:hAnsi="Times New Roman" w:cs="Times New Roman"/>
              <w:b/>
            </w:rPr>
            <w:fldChar w:fldCharType="separate"/>
          </w:r>
          <w:r>
            <w:rPr>
              <w:rFonts w:hint="default" w:ascii="Times New Roman" w:hAnsi="Times New Roman" w:eastAsia="黑体" w:cs="Times New Roman"/>
              <w:b/>
              <w:szCs w:val="44"/>
            </w:rPr>
            <w:t xml:space="preserve">第三部分 </w:t>
          </w:r>
          <w:r>
            <w:rPr>
              <w:rFonts w:hint="default" w:ascii="Times New Roman" w:hAnsi="Times New Roman" w:eastAsia="黑体" w:cs="Times New Roman"/>
              <w:b/>
              <w:szCs w:val="44"/>
              <w:highlight w:val="none"/>
            </w:rPr>
            <w:t>名</w:t>
          </w:r>
          <w:r>
            <w:rPr>
              <w:rFonts w:hint="default" w:ascii="Times New Roman" w:hAnsi="Times New Roman" w:eastAsia="黑体" w:cs="Times New Roman"/>
              <w:b/>
              <w:highlight w:val="none"/>
            </w:rPr>
            <w:t>词解释</w:t>
          </w:r>
          <w:r>
            <w:rPr>
              <w:rFonts w:hint="default" w:ascii="Times New Roman" w:hAnsi="Times New Roman" w:cs="Times New Roman"/>
              <w:b/>
            </w:rPr>
            <w:tab/>
          </w:r>
          <w:r>
            <w:rPr>
              <w:rFonts w:hint="default" w:ascii="Times New Roman" w:hAnsi="Times New Roman" w:cs="Times New Roman"/>
              <w:b/>
            </w:rPr>
            <w:fldChar w:fldCharType="begin"/>
          </w:r>
          <w:r>
            <w:rPr>
              <w:rFonts w:hint="default" w:ascii="Times New Roman" w:hAnsi="Times New Roman" w:cs="Times New Roman"/>
              <w:b/>
            </w:rPr>
            <w:instrText xml:space="preserve"> PAGEREF _Toc25323 \h </w:instrText>
          </w:r>
          <w:r>
            <w:rPr>
              <w:rFonts w:hint="default" w:ascii="Times New Roman" w:hAnsi="Times New Roman" w:cs="Times New Roman"/>
              <w:b/>
            </w:rPr>
            <w:fldChar w:fldCharType="separate"/>
          </w:r>
          <w:r>
            <w:rPr>
              <w:rFonts w:hint="default" w:ascii="Times New Roman" w:hAnsi="Times New Roman" w:cs="Times New Roman"/>
              <w:b/>
            </w:rPr>
            <w:t>19</w:t>
          </w:r>
          <w:r>
            <w:rPr>
              <w:rFonts w:hint="default" w:ascii="Times New Roman" w:hAnsi="Times New Roman" w:cs="Times New Roman"/>
              <w:b/>
            </w:rPr>
            <w:fldChar w:fldCharType="end"/>
          </w:r>
          <w:r>
            <w:rPr>
              <w:rFonts w:hint="default" w:ascii="Times New Roman" w:hAnsi="Times New Roman" w:cs="Times New Roman"/>
              <w:b/>
            </w:rPr>
            <w:fldChar w:fldCharType="end"/>
          </w:r>
        </w:p>
        <w:p>
          <w:pPr>
            <w:pStyle w:val="31"/>
            <w:tabs>
              <w:tab w:val="right" w:leader="dot" w:pos="8306"/>
            </w:tabs>
            <w:rPr>
              <w:rFonts w:hint="default" w:ascii="Times New Roman" w:hAnsi="Times New Roman" w:cs="Times New Roman"/>
              <w:b/>
            </w:rPr>
          </w:pPr>
          <w:r>
            <w:rPr>
              <w:rFonts w:hint="default" w:ascii="Times New Roman" w:hAnsi="Times New Roman" w:cs="Times New Roman"/>
              <w:b/>
            </w:rPr>
            <w:fldChar w:fldCharType="begin"/>
          </w:r>
          <w:r>
            <w:rPr>
              <w:rFonts w:hint="default" w:ascii="Times New Roman" w:hAnsi="Times New Roman" w:cs="Times New Roman"/>
              <w:b/>
            </w:rPr>
            <w:instrText xml:space="preserve"> HYPERLINK \l _Toc6719 </w:instrText>
          </w:r>
          <w:r>
            <w:rPr>
              <w:rFonts w:hint="default" w:ascii="Times New Roman" w:hAnsi="Times New Roman" w:cs="Times New Roman"/>
              <w:b/>
            </w:rPr>
            <w:fldChar w:fldCharType="separate"/>
          </w:r>
          <w:r>
            <w:rPr>
              <w:rFonts w:hint="default" w:ascii="Times New Roman" w:hAnsi="Times New Roman" w:eastAsia="黑体" w:cs="Times New Roman"/>
              <w:b/>
              <w:szCs w:val="44"/>
              <w:highlight w:val="none"/>
            </w:rPr>
            <w:t>第</w:t>
          </w:r>
          <w:r>
            <w:rPr>
              <w:rFonts w:hint="default" w:ascii="Times New Roman" w:hAnsi="Times New Roman" w:eastAsia="黑体" w:cs="Times New Roman"/>
              <w:b/>
              <w:highlight w:val="none"/>
            </w:rPr>
            <w:t>四部分 附件</w:t>
          </w:r>
          <w:r>
            <w:rPr>
              <w:rFonts w:hint="default" w:ascii="Times New Roman" w:hAnsi="Times New Roman" w:cs="Times New Roman"/>
              <w:b/>
            </w:rPr>
            <w:tab/>
          </w:r>
          <w:r>
            <w:rPr>
              <w:rFonts w:hint="default" w:ascii="Times New Roman" w:hAnsi="Times New Roman" w:cs="Times New Roman"/>
              <w:b/>
            </w:rPr>
            <w:fldChar w:fldCharType="begin"/>
          </w:r>
          <w:r>
            <w:rPr>
              <w:rFonts w:hint="default" w:ascii="Times New Roman" w:hAnsi="Times New Roman" w:cs="Times New Roman"/>
              <w:b/>
            </w:rPr>
            <w:instrText xml:space="preserve"> PAGEREF _Toc6719 \h </w:instrText>
          </w:r>
          <w:r>
            <w:rPr>
              <w:rFonts w:hint="default" w:ascii="Times New Roman" w:hAnsi="Times New Roman" w:cs="Times New Roman"/>
              <w:b/>
            </w:rPr>
            <w:fldChar w:fldCharType="separate"/>
          </w:r>
          <w:r>
            <w:rPr>
              <w:rFonts w:hint="default" w:ascii="Times New Roman" w:hAnsi="Times New Roman" w:cs="Times New Roman"/>
              <w:b/>
            </w:rPr>
            <w:t>21</w:t>
          </w:r>
          <w:r>
            <w:rPr>
              <w:rFonts w:hint="default" w:ascii="Times New Roman" w:hAnsi="Times New Roman" w:cs="Times New Roman"/>
              <w:b/>
            </w:rPr>
            <w:fldChar w:fldCharType="end"/>
          </w:r>
          <w:r>
            <w:rPr>
              <w:rFonts w:hint="default" w:ascii="Times New Roman" w:hAnsi="Times New Roman" w:cs="Times New Roman"/>
              <w:b/>
            </w:rPr>
            <w:fldChar w:fldCharType="end"/>
          </w:r>
        </w:p>
        <w:p>
          <w:pPr>
            <w:pStyle w:val="31"/>
            <w:tabs>
              <w:tab w:val="right" w:leader="dot" w:pos="8306"/>
            </w:tabs>
            <w:rPr>
              <w:rFonts w:hint="default" w:ascii="Times New Roman" w:hAnsi="Times New Roman" w:cs="Times New Roman"/>
              <w:b/>
            </w:rPr>
          </w:pPr>
          <w:r>
            <w:rPr>
              <w:rFonts w:hint="default" w:ascii="Times New Roman" w:hAnsi="Times New Roman" w:cs="Times New Roman"/>
              <w:b/>
            </w:rPr>
            <w:fldChar w:fldCharType="begin"/>
          </w:r>
          <w:r>
            <w:rPr>
              <w:rFonts w:hint="default" w:ascii="Times New Roman" w:hAnsi="Times New Roman" w:cs="Times New Roman"/>
              <w:b/>
            </w:rPr>
            <w:instrText xml:space="preserve"> HYPERLINK \l _Toc29179 </w:instrText>
          </w:r>
          <w:r>
            <w:rPr>
              <w:rFonts w:hint="default" w:ascii="Times New Roman" w:hAnsi="Times New Roman" w:cs="Times New Roman"/>
              <w:b/>
            </w:rPr>
            <w:fldChar w:fldCharType="separate"/>
          </w:r>
          <w:r>
            <w:rPr>
              <w:rFonts w:hint="default" w:ascii="Times New Roman" w:hAnsi="Times New Roman" w:eastAsia="黑体" w:cs="Times New Roman"/>
              <w:b/>
              <w:szCs w:val="44"/>
              <w:highlight w:val="none"/>
            </w:rPr>
            <w:t>第</w:t>
          </w:r>
          <w:r>
            <w:rPr>
              <w:rFonts w:hint="default" w:ascii="Times New Roman" w:hAnsi="Times New Roman" w:eastAsia="黑体" w:cs="Times New Roman"/>
              <w:b/>
              <w:highlight w:val="none"/>
            </w:rPr>
            <w:t>五部分 附表</w:t>
          </w:r>
          <w:r>
            <w:rPr>
              <w:rFonts w:hint="default" w:ascii="Times New Roman" w:hAnsi="Times New Roman" w:cs="Times New Roman"/>
              <w:b/>
            </w:rPr>
            <w:tab/>
          </w:r>
          <w:r>
            <w:rPr>
              <w:rFonts w:hint="default" w:ascii="Times New Roman" w:hAnsi="Times New Roman" w:cs="Times New Roman"/>
              <w:b/>
            </w:rPr>
            <w:fldChar w:fldCharType="begin"/>
          </w:r>
          <w:r>
            <w:rPr>
              <w:rFonts w:hint="default" w:ascii="Times New Roman" w:hAnsi="Times New Roman" w:cs="Times New Roman"/>
              <w:b/>
            </w:rPr>
            <w:instrText xml:space="preserve"> PAGEREF _Toc29179 \h </w:instrText>
          </w:r>
          <w:r>
            <w:rPr>
              <w:rFonts w:hint="default" w:ascii="Times New Roman" w:hAnsi="Times New Roman" w:cs="Times New Roman"/>
              <w:b/>
            </w:rPr>
            <w:fldChar w:fldCharType="separate"/>
          </w:r>
          <w:r>
            <w:rPr>
              <w:rFonts w:hint="default" w:ascii="Times New Roman" w:hAnsi="Times New Roman" w:cs="Times New Roman"/>
              <w:b/>
            </w:rPr>
            <w:t>26</w:t>
          </w:r>
          <w:r>
            <w:rPr>
              <w:rFonts w:hint="default" w:ascii="Times New Roman" w:hAnsi="Times New Roman" w:cs="Times New Roman"/>
              <w:b/>
            </w:rPr>
            <w:fldChar w:fldCharType="end"/>
          </w:r>
          <w:r>
            <w:rPr>
              <w:rFonts w:hint="default" w:ascii="Times New Roman" w:hAnsi="Times New Roman" w:cs="Times New Roman"/>
              <w:b/>
            </w:rPr>
            <w:fldChar w:fldCharType="end"/>
          </w:r>
        </w:p>
        <w:p>
          <w:pPr>
            <w:pStyle w:val="3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_Toc28941 </w:instrText>
          </w:r>
          <w:r>
            <w:rPr>
              <w:rFonts w:hint="default" w:ascii="Times New Roman" w:hAnsi="Times New Roman" w:cs="Times New Roman"/>
            </w:rPr>
            <w:fldChar w:fldCharType="separate"/>
          </w:r>
          <w:r>
            <w:rPr>
              <w:rFonts w:hint="default" w:ascii="Times New Roman" w:hAnsi="Times New Roman" w:cs="Times New Roman"/>
              <w:lang w:eastAsia="zh-CN"/>
            </w:rPr>
            <w:t>一、收入支出决算总表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_Toc28941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2"/>
            <w:tabs>
              <w:tab w:val="right" w:leader="dot" w:pos="8306"/>
            </w:tabs>
            <w:rPr>
              <w:rFonts w:hint="default" w:ascii="Times New Roman" w:hAnsi="Times New Roman"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HYPERLINK \l _Toc8889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二、收入决算表</w:t>
          </w:r>
          <w:r>
            <w:rPr>
              <w:rFonts w:hint="default" w:ascii="Times New Roman" w:hAnsi="Times New Roman" w:cs="Times New Roman"/>
              <w:lang w:eastAsia="zh-CN"/>
            </w:rPr>
            <w:tab/>
          </w: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PAGEREF _Toc8889 \h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26</w:t>
          </w:r>
          <w:r>
            <w:rPr>
              <w:rFonts w:hint="default" w:ascii="Times New Roman" w:hAnsi="Times New Roman" w:cs="Times New Roman"/>
              <w:lang w:eastAsia="zh-CN"/>
            </w:rPr>
            <w:fldChar w:fldCharType="end"/>
          </w:r>
          <w:r>
            <w:rPr>
              <w:rFonts w:hint="default" w:ascii="Times New Roman" w:hAnsi="Times New Roman" w:cs="Times New Roman"/>
              <w:lang w:eastAsia="zh-CN"/>
            </w:rPr>
            <w:fldChar w:fldCharType="end"/>
          </w:r>
        </w:p>
        <w:p>
          <w:pPr>
            <w:pStyle w:val="32"/>
            <w:tabs>
              <w:tab w:val="right" w:leader="dot" w:pos="8306"/>
            </w:tabs>
            <w:rPr>
              <w:rFonts w:hint="default" w:ascii="Times New Roman" w:hAnsi="Times New Roman"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HYPERLINK \l _Toc31743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三、支出决算表</w:t>
          </w:r>
          <w:r>
            <w:rPr>
              <w:rFonts w:hint="default" w:ascii="Times New Roman" w:hAnsi="Times New Roman" w:cs="Times New Roman"/>
              <w:lang w:eastAsia="zh-CN"/>
            </w:rPr>
            <w:tab/>
          </w: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PAGEREF _Toc31743 \h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26</w:t>
          </w:r>
          <w:r>
            <w:rPr>
              <w:rFonts w:hint="default" w:ascii="Times New Roman" w:hAnsi="Times New Roman" w:cs="Times New Roman"/>
              <w:lang w:eastAsia="zh-CN"/>
            </w:rPr>
            <w:fldChar w:fldCharType="end"/>
          </w:r>
          <w:r>
            <w:rPr>
              <w:rFonts w:hint="default" w:ascii="Times New Roman" w:hAnsi="Times New Roman" w:cs="Times New Roman"/>
              <w:lang w:eastAsia="zh-CN"/>
            </w:rPr>
            <w:fldChar w:fldCharType="end"/>
          </w:r>
        </w:p>
        <w:p>
          <w:pPr>
            <w:pStyle w:val="32"/>
            <w:tabs>
              <w:tab w:val="right" w:leader="dot" w:pos="8306"/>
            </w:tabs>
            <w:rPr>
              <w:rFonts w:hint="default" w:ascii="Times New Roman" w:hAnsi="Times New Roman" w:cs="Times New Roma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HYPERLINK \l _Toc29823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四、财政拨款收入支出决算总表</w:t>
          </w:r>
          <w:r>
            <w:rPr>
              <w:rFonts w:hint="default" w:ascii="Times New Roman" w:hAnsi="Times New Roman" w:cs="Times New Roman"/>
              <w:lang w:eastAsia="zh-CN"/>
            </w:rPr>
            <w:tab/>
          </w: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PAGEREF _Toc29823 \h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26</w:t>
          </w:r>
          <w:r>
            <w:rPr>
              <w:rFonts w:hint="default" w:ascii="Times New Roman" w:hAnsi="Times New Roman" w:cs="Times New Roman"/>
              <w:lang w:eastAsia="zh-CN"/>
            </w:rPr>
            <w:fldChar w:fldCharType="end"/>
          </w:r>
          <w:r>
            <w:rPr>
              <w:rFonts w:hint="default" w:ascii="Times New Roman" w:hAnsi="Times New Roman" w:cs="Times New Roman"/>
              <w:lang w:eastAsia="zh-CN"/>
            </w:rPr>
            <w:fldChar w:fldCharType="end"/>
          </w:r>
        </w:p>
        <w:p>
          <w:pPr>
            <w:pStyle w:val="3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_Toc20600 </w:instrText>
          </w:r>
          <w:r>
            <w:rPr>
              <w:rFonts w:hint="default" w:ascii="Times New Roman" w:hAnsi="Times New Roman" w:cs="Times New Roman"/>
            </w:rPr>
            <w:fldChar w:fldCharType="separate"/>
          </w:r>
          <w:r>
            <w:rPr>
              <w:rFonts w:hint="default" w:ascii="Times New Roman" w:hAnsi="Times New Roman" w:cs="Times New Roman"/>
              <w:lang w:eastAsia="zh-CN"/>
            </w:rPr>
            <w:t>五、财政拨款支出决算明细表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_Toc20600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_Toc13517 </w:instrText>
          </w:r>
          <w:r>
            <w:rPr>
              <w:rFonts w:hint="default" w:ascii="Times New Roman" w:hAnsi="Times New Roman" w:cs="Times New Roman"/>
            </w:rPr>
            <w:fldChar w:fldCharType="separate"/>
          </w:r>
          <w:r>
            <w:rPr>
              <w:rFonts w:hint="default" w:ascii="Times New Roman" w:hAnsi="Times New Roman" w:cs="Times New Roman"/>
              <w:lang w:eastAsia="zh-CN"/>
            </w:rPr>
            <w:t>六、一般公共预算财政拨款支出决算表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_Toc13517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_Toc1276 </w:instrText>
          </w:r>
          <w:r>
            <w:rPr>
              <w:rFonts w:hint="default" w:ascii="Times New Roman" w:hAnsi="Times New Roman" w:cs="Times New Roman"/>
            </w:rPr>
            <w:fldChar w:fldCharType="separate"/>
          </w:r>
          <w:r>
            <w:rPr>
              <w:rFonts w:hint="default" w:ascii="Times New Roman" w:hAnsi="Times New Roman" w:cs="Times New Roman"/>
              <w:lang w:eastAsia="zh-CN"/>
            </w:rPr>
            <w:t>七、一般公共预算财政拨款支出决算明细表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_Toc1276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_Toc11030 </w:instrText>
          </w:r>
          <w:r>
            <w:rPr>
              <w:rFonts w:hint="default" w:ascii="Times New Roman" w:hAnsi="Times New Roman" w:cs="Times New Roman"/>
            </w:rPr>
            <w:fldChar w:fldCharType="separate"/>
          </w:r>
          <w:r>
            <w:rPr>
              <w:rFonts w:hint="default" w:ascii="Times New Roman" w:hAnsi="Times New Roman" w:cs="Times New Roman"/>
              <w:lang w:eastAsia="zh-CN"/>
            </w:rPr>
            <w:t>八、一般公共预算财政拨款基本支出决算表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_Toc11030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_Toc2628 </w:instrText>
          </w:r>
          <w:r>
            <w:rPr>
              <w:rFonts w:hint="default" w:ascii="Times New Roman" w:hAnsi="Times New Roman" w:cs="Times New Roman"/>
            </w:rPr>
            <w:fldChar w:fldCharType="separate"/>
          </w:r>
          <w:r>
            <w:rPr>
              <w:rFonts w:hint="default" w:ascii="Times New Roman" w:hAnsi="Times New Roman" w:cs="Times New Roman"/>
              <w:lang w:eastAsia="zh-CN"/>
            </w:rPr>
            <w:t>九、一般公共预算财政拨款项目支出决</w:t>
          </w:r>
          <w:r>
            <w:rPr>
              <w:rFonts w:hint="default" w:ascii="Times New Roman" w:hAnsi="Times New Roman" w:eastAsia="仿宋" w:cs="Times New Roman"/>
              <w:bCs w:val="0"/>
              <w:highlight w:val="none"/>
            </w:rPr>
            <w:t>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_Toc2628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_Toc30709 </w:instrText>
          </w:r>
          <w:r>
            <w:rPr>
              <w:rFonts w:hint="default" w:ascii="Times New Roman" w:hAnsi="Times New Roman" w:cs="Times New Roman"/>
            </w:rPr>
            <w:fldChar w:fldCharType="separate"/>
          </w:r>
          <w:r>
            <w:rPr>
              <w:rFonts w:hint="default" w:ascii="Times New Roman" w:hAnsi="Times New Roman" w:cs="Times New Roman"/>
              <w:lang w:eastAsia="zh-CN"/>
            </w:rPr>
            <w:t>十、一般公共预算财政拨款“三公”经费支出决算表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_Toc30709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_Toc20001 </w:instrText>
          </w:r>
          <w:r>
            <w:rPr>
              <w:rFonts w:hint="default" w:ascii="Times New Roman" w:hAnsi="Times New Roman" w:cs="Times New Roman"/>
            </w:rPr>
            <w:fldChar w:fldCharType="separate"/>
          </w:r>
          <w:r>
            <w:rPr>
              <w:rFonts w:hint="default" w:ascii="Times New Roman" w:hAnsi="Times New Roman" w:cs="Times New Roman"/>
              <w:lang w:eastAsia="zh-CN"/>
            </w:rPr>
            <w:t>十一、政府性基金预算财政拨款收入支出决算表（此表无数据）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_Toc20001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_Toc27414 </w:instrText>
          </w:r>
          <w:r>
            <w:rPr>
              <w:rFonts w:hint="default" w:ascii="Times New Roman" w:hAnsi="Times New Roman" w:cs="Times New Roman"/>
            </w:rPr>
            <w:fldChar w:fldCharType="separate"/>
          </w:r>
          <w:r>
            <w:rPr>
              <w:rFonts w:hint="default" w:ascii="Times New Roman" w:hAnsi="Times New Roman" w:cs="Times New Roman"/>
              <w:lang w:eastAsia="zh-CN"/>
            </w:rPr>
            <w:t>十二、政府性基金预算财政拨款“三公”经费支出决算表（此表无数据）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_Toc27414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_Toc32320 </w:instrText>
          </w:r>
          <w:r>
            <w:rPr>
              <w:rFonts w:hint="default" w:ascii="Times New Roman" w:hAnsi="Times New Roman" w:cs="Times New Roman"/>
            </w:rPr>
            <w:fldChar w:fldCharType="separate"/>
          </w:r>
          <w:r>
            <w:rPr>
              <w:rFonts w:hint="default" w:ascii="Times New Roman" w:hAnsi="Times New Roman" w:cs="Times New Roman"/>
              <w:lang w:eastAsia="zh-CN"/>
            </w:rPr>
            <w:t>十三、国有资本经营预算财政拨款收入支出决算表（此表无数据）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_Toc32320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_Toc27988 </w:instrText>
          </w:r>
          <w:r>
            <w:rPr>
              <w:rFonts w:hint="default" w:ascii="Times New Roman" w:hAnsi="Times New Roman" w:cs="Times New Roman"/>
            </w:rPr>
            <w:fldChar w:fldCharType="separate"/>
          </w:r>
          <w:r>
            <w:rPr>
              <w:rFonts w:hint="default" w:ascii="Times New Roman" w:hAnsi="Times New Roman" w:cs="Times New Roman"/>
              <w:lang w:eastAsia="zh-CN"/>
            </w:rPr>
            <w:t>十四、国有资本经营预算财政拨款支出决算表（此表无数据）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_Toc27988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rPr>
            <w:fldChar w:fldCharType="end"/>
          </w:r>
        </w:p>
        <w:p>
          <w:pPr>
            <w:rPr>
              <w:rFonts w:hint="default" w:ascii="Times New Roman" w:hAnsi="Times New Roman" w:cs="Times New Roman"/>
            </w:rPr>
          </w:pPr>
          <w:r>
            <w:rPr>
              <w:rFonts w:hint="default" w:ascii="Times New Roman" w:hAnsi="Times New Roman" w:cs="Times New Roman"/>
              <w:b/>
            </w:rPr>
            <w:fldChar w:fldCharType="end"/>
          </w:r>
        </w:p>
      </w:sdtContent>
    </w:sdt>
    <w:p>
      <w:pPr>
        <w:pStyle w:val="3"/>
        <w:jc w:val="center"/>
        <w:outlineLvl w:val="0"/>
        <w:rPr>
          <w:rFonts w:hint="default" w:ascii="Times New Roman" w:hAnsi="Times New Roman" w:eastAsia="黑体" w:cs="Times New Roman"/>
          <w:b w:val="0"/>
          <w:color w:val="auto"/>
          <w:highlight w:val="none"/>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bookmarkStart w:id="12" w:name="_Toc181"/>
    </w:p>
    <w:p>
      <w:pPr>
        <w:pStyle w:val="3"/>
        <w:jc w:val="center"/>
        <w:outlineLvl w:val="0"/>
        <w:rPr>
          <w:rStyle w:val="25"/>
          <w:rFonts w:hint="default" w:ascii="Times New Roman" w:hAnsi="Times New Roman" w:eastAsia="黑体" w:cs="Times New Roman"/>
          <w:b/>
          <w:bCs w:val="0"/>
          <w:color w:val="auto"/>
          <w:highlight w:val="none"/>
        </w:rPr>
      </w:pPr>
      <w:r>
        <w:rPr>
          <w:rFonts w:hint="default" w:ascii="Times New Roman" w:hAnsi="Times New Roman" w:eastAsia="黑体" w:cs="Times New Roman"/>
          <w:b w:val="0"/>
          <w:color w:val="auto"/>
          <w:highlight w:val="none"/>
        </w:rPr>
        <w:t xml:space="preserve">第一部分 </w:t>
      </w:r>
      <w:r>
        <w:rPr>
          <w:rFonts w:hint="default" w:ascii="Times New Roman" w:hAnsi="Times New Roman" w:eastAsia="黑体" w:cs="Times New Roman"/>
          <w:b w:val="0"/>
          <w:color w:val="auto"/>
          <w:highlight w:val="none"/>
          <w:lang w:eastAsia="zh-CN"/>
        </w:rPr>
        <w:t>单位</w:t>
      </w:r>
      <w:r>
        <w:rPr>
          <w:rStyle w:val="25"/>
          <w:rFonts w:hint="default" w:ascii="Times New Roman" w:hAnsi="Times New Roman" w:eastAsia="黑体" w:cs="Times New Roman"/>
          <w:b w:val="0"/>
          <w:bCs w:val="0"/>
          <w:color w:val="auto"/>
          <w:highlight w:val="none"/>
        </w:rPr>
        <w:t>概况</w:t>
      </w:r>
      <w:bookmarkEnd w:id="12"/>
    </w:p>
    <w:p>
      <w:pPr>
        <w:widowControl/>
        <w:jc w:val="left"/>
        <w:rPr>
          <w:rFonts w:hint="default" w:ascii="Times New Roman" w:hAnsi="Times New Roman" w:eastAsia="黑体" w:cs="Times New Roman"/>
          <w:color w:val="auto"/>
          <w:sz w:val="32"/>
          <w:szCs w:val="32"/>
          <w:highlight w:val="none"/>
        </w:rPr>
      </w:pPr>
    </w:p>
    <w:p>
      <w:pPr>
        <w:pStyle w:val="4"/>
        <w:numPr>
          <w:ilvl w:val="0"/>
          <w:numId w:val="1"/>
        </w:numPr>
        <w:rPr>
          <w:rStyle w:val="26"/>
          <w:rFonts w:hint="default" w:ascii="Times New Roman" w:hAnsi="Times New Roman" w:eastAsia="黑体" w:cs="Times New Roman"/>
          <w:b w:val="0"/>
          <w:bCs w:val="0"/>
          <w:color w:val="auto"/>
          <w:highlight w:val="none"/>
          <w:lang w:eastAsia="zh-CN"/>
        </w:rPr>
      </w:pPr>
      <w:bookmarkStart w:id="13" w:name="_Toc16824"/>
      <w:bookmarkStart w:id="14" w:name="_Toc15396600"/>
      <w:bookmarkStart w:id="15" w:name="_Toc15377197"/>
      <w:r>
        <w:rPr>
          <w:rStyle w:val="26"/>
          <w:rFonts w:hint="default" w:ascii="Times New Roman" w:hAnsi="Times New Roman" w:eastAsia="黑体" w:cs="Times New Roman"/>
          <w:b w:val="0"/>
          <w:bCs w:val="0"/>
          <w:color w:val="auto"/>
          <w:highlight w:val="none"/>
        </w:rPr>
        <w:t>职能</w:t>
      </w:r>
      <w:r>
        <w:rPr>
          <w:rStyle w:val="26"/>
          <w:rFonts w:hint="default" w:ascii="Times New Roman" w:hAnsi="Times New Roman" w:eastAsia="黑体" w:cs="Times New Roman"/>
          <w:b w:val="0"/>
          <w:bCs w:val="0"/>
          <w:color w:val="auto"/>
          <w:highlight w:val="none"/>
          <w:lang w:eastAsia="zh-CN"/>
        </w:rPr>
        <w:t>简介</w:t>
      </w:r>
      <w:bookmarkEnd w:id="13"/>
    </w:p>
    <w:p>
      <w:pPr>
        <w:snapToGrid w:val="0"/>
        <w:spacing w:line="520" w:lineRule="exact"/>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（一）基本情况。</w:t>
      </w:r>
    </w:p>
    <w:p>
      <w:pPr>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主要职能。攀枝花市图书馆是由财政拨款的全额事业单位，其主要职责和任务：服务于广大人民群众，并承担图书、报刊资料和电子出版物的收集、加工、外借、阅览等工作；承办文献、信息开发、咨询服务工作，为促进文化事业大繁荣、大发展提供有力保障；指导基层公共图书馆业务，开展有关业务联系与协作等相关职责和任务；承担</w:t>
      </w:r>
      <w:r>
        <w:rPr>
          <w:rFonts w:hint="eastAsia" w:eastAsia="仿宋_GB2312" w:cs="Times New Roman"/>
          <w:sz w:val="32"/>
          <w:szCs w:val="32"/>
          <w:lang w:eastAsia="zh-CN"/>
        </w:rPr>
        <w:t>文化和旅游部</w:t>
      </w:r>
      <w:r>
        <w:rPr>
          <w:rFonts w:hint="default" w:ascii="Times New Roman" w:hAnsi="Times New Roman" w:eastAsia="仿宋_GB2312" w:cs="Times New Roman"/>
          <w:sz w:val="32"/>
          <w:szCs w:val="32"/>
        </w:rPr>
        <w:t>文化共享工程的基层工作；承担攀枝花市少数民族文献的保护和整理工作。</w:t>
      </w:r>
    </w:p>
    <w:p>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2．机构情况，包括当年变动情况及原因。</w:t>
      </w:r>
    </w:p>
    <w:p>
      <w:pPr>
        <w:ind w:firstLine="567"/>
        <w:rPr>
          <w:rFonts w:hint="default" w:ascii="Times New Roman" w:hAnsi="Times New Roman" w:cs="Times New Roman"/>
        </w:rPr>
      </w:pPr>
      <w:r>
        <w:rPr>
          <w:rFonts w:hint="default" w:ascii="Times New Roman" w:hAnsi="Times New Roman" w:eastAsia="仿宋_GB2312" w:cs="Times New Roman"/>
          <w:bCs/>
          <w:sz w:val="32"/>
          <w:szCs w:val="32"/>
        </w:rPr>
        <w:t>本单位为</w:t>
      </w:r>
      <w:r>
        <w:rPr>
          <w:rFonts w:hint="default" w:ascii="Times New Roman" w:hAnsi="Times New Roman" w:eastAsia="仿宋_GB2312" w:cs="Times New Roman"/>
          <w:bCs/>
          <w:sz w:val="32"/>
          <w:szCs w:val="32"/>
          <w:lang w:val="en-US" w:eastAsia="zh-CN"/>
        </w:rPr>
        <w:t>攀枝花市文化广播和旅游局</w:t>
      </w:r>
      <w:r>
        <w:rPr>
          <w:rFonts w:hint="default" w:ascii="Times New Roman" w:hAnsi="Times New Roman" w:eastAsia="仿宋_GB2312" w:cs="Times New Roman"/>
          <w:bCs/>
          <w:sz w:val="32"/>
          <w:szCs w:val="32"/>
        </w:rPr>
        <w:t>所属级</w:t>
      </w:r>
      <w:r>
        <w:rPr>
          <w:rFonts w:hint="default" w:ascii="Times New Roman" w:hAnsi="Times New Roman" w:eastAsia="仿宋_GB2312" w:cs="Times New Roman"/>
          <w:bCs/>
          <w:sz w:val="32"/>
          <w:szCs w:val="32"/>
          <w:lang w:val="en-US" w:eastAsia="zh-CN"/>
        </w:rPr>
        <w:t>二级</w:t>
      </w:r>
      <w:r>
        <w:rPr>
          <w:rFonts w:hint="default" w:ascii="Times New Roman" w:hAnsi="Times New Roman" w:eastAsia="仿宋_GB2312" w:cs="Times New Roman"/>
          <w:bCs/>
          <w:spacing w:val="14"/>
          <w:sz w:val="32"/>
          <w:szCs w:val="32"/>
        </w:rPr>
        <w:t>预算单位，单位性质</w:t>
      </w:r>
      <w:r>
        <w:rPr>
          <w:rFonts w:hint="default" w:ascii="Times New Roman" w:hAnsi="Times New Roman" w:eastAsia="仿宋_GB2312" w:cs="Times New Roman"/>
          <w:bCs/>
          <w:sz w:val="32"/>
          <w:szCs w:val="32"/>
        </w:rPr>
        <w:t>为</w:t>
      </w:r>
      <w:r>
        <w:rPr>
          <w:rFonts w:hint="default" w:ascii="Times New Roman" w:hAnsi="Times New Roman" w:eastAsia="仿宋_GB2312" w:cs="Times New Roman"/>
          <w:bCs/>
          <w:sz w:val="32"/>
          <w:szCs w:val="32"/>
          <w:lang w:val="en-US" w:eastAsia="zh-CN"/>
        </w:rPr>
        <w:t>财政补助事业</w:t>
      </w:r>
      <w:r>
        <w:rPr>
          <w:rFonts w:hint="default" w:ascii="Times New Roman" w:hAnsi="Times New Roman" w:eastAsia="仿宋_GB2312" w:cs="Times New Roman"/>
          <w:bCs/>
          <w:sz w:val="32"/>
          <w:szCs w:val="32"/>
        </w:rPr>
        <w:t>单位，决算编报类型为</w:t>
      </w:r>
      <w:r>
        <w:rPr>
          <w:rFonts w:hint="default" w:ascii="Times New Roman" w:hAnsi="Times New Roman" w:eastAsia="仿宋_GB2312" w:cs="Times New Roman"/>
          <w:bCs/>
          <w:sz w:val="32"/>
          <w:szCs w:val="32"/>
          <w:lang w:val="en-US" w:eastAsia="zh-CN"/>
        </w:rPr>
        <w:t>单户表</w:t>
      </w:r>
      <w:r>
        <w:rPr>
          <w:rFonts w:hint="default" w:ascii="Times New Roman" w:hAnsi="Times New Roman" w:eastAsia="仿宋_GB2312" w:cs="Times New Roman"/>
          <w:bCs/>
          <w:sz w:val="32"/>
          <w:szCs w:val="32"/>
        </w:rPr>
        <w:t>，按照</w:t>
      </w:r>
      <w:r>
        <w:rPr>
          <w:rFonts w:hint="default" w:ascii="Times New Roman" w:hAnsi="Times New Roman" w:eastAsia="仿宋_GB2312" w:cs="Times New Roman"/>
          <w:bCs/>
          <w:sz w:val="32"/>
          <w:szCs w:val="32"/>
          <w:lang w:val="en-US" w:eastAsia="zh-CN"/>
        </w:rPr>
        <w:t>政府</w:t>
      </w:r>
      <w:r>
        <w:rPr>
          <w:rFonts w:hint="default" w:ascii="Times New Roman" w:hAnsi="Times New Roman" w:eastAsia="仿宋_GB2312" w:cs="Times New Roman"/>
          <w:bCs/>
          <w:sz w:val="32"/>
          <w:szCs w:val="32"/>
        </w:rPr>
        <w:t>会计制度填报决算数据。</w:t>
      </w:r>
    </w:p>
    <w:p>
      <w:pPr>
        <w:numPr>
          <w:ilvl w:val="0"/>
          <w:numId w:val="2"/>
        </w:num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人员情况，包括当年变动情况及原因。</w:t>
      </w:r>
    </w:p>
    <w:p>
      <w:pPr>
        <w:pStyle w:val="23"/>
        <w:numPr>
          <w:ilvl w:val="0"/>
          <w:numId w:val="0"/>
        </w:numPr>
        <w:ind w:firstLine="640" w:firstLineChars="200"/>
        <w:rPr>
          <w:rFonts w:hint="default" w:ascii="Times New Roman" w:hAnsi="Times New Roman" w:cs="Times New Roman"/>
        </w:rPr>
      </w:pPr>
      <w:r>
        <w:rPr>
          <w:rFonts w:hint="eastAsia" w:ascii="Times New Roman" w:hAnsi="Times New Roman" w:eastAsia="仿宋_GB2312" w:cs="Times New Roman"/>
          <w:sz w:val="32"/>
          <w:szCs w:val="32"/>
          <w:lang w:eastAsia="zh-CN"/>
        </w:rPr>
        <w:t>截至</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年底全馆从业人员</w:t>
      </w:r>
      <w:r>
        <w:rPr>
          <w:rFonts w:hint="default" w:ascii="Times New Roman" w:hAnsi="Times New Roman" w:eastAsia="仿宋_GB2312" w:cs="Times New Roman"/>
          <w:sz w:val="32"/>
          <w:szCs w:val="32"/>
          <w:lang w:val="en-US" w:eastAsia="zh-CN"/>
        </w:rPr>
        <w:t>33</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val="en-US" w:eastAsia="zh-CN"/>
        </w:rPr>
        <w:t>其中1人为86号聘用人员</w:t>
      </w:r>
      <w:r>
        <w:rPr>
          <w:rFonts w:hint="default" w:ascii="Times New Roman" w:hAnsi="Times New Roman" w:eastAsia="仿宋_GB2312" w:cs="Times New Roman"/>
          <w:sz w:val="32"/>
          <w:szCs w:val="32"/>
        </w:rPr>
        <w:t>），退休人员</w:t>
      </w:r>
      <w:r>
        <w:rPr>
          <w:rFonts w:hint="default"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2021年新进人员6名，调离人员1名。</w:t>
      </w:r>
    </w:p>
    <w:p>
      <w:pPr>
        <w:pStyle w:val="4"/>
        <w:pageBreakBefore w:val="0"/>
        <w:widowControl w:val="0"/>
        <w:numPr>
          <w:ilvl w:val="0"/>
          <w:numId w:val="0"/>
        </w:numPr>
        <w:kinsoku/>
        <w:wordWrap/>
        <w:overflowPunct/>
        <w:topLinePunct w:val="0"/>
        <w:autoSpaceDE/>
        <w:autoSpaceDN/>
        <w:bidi w:val="0"/>
        <w:adjustRightInd/>
        <w:snapToGrid/>
        <w:spacing w:before="0" w:after="0"/>
        <w:textAlignment w:val="auto"/>
        <w:rPr>
          <w:rFonts w:hint="default" w:ascii="Times New Roman" w:hAnsi="Times New Roman" w:eastAsia="黑体" w:cs="Times New Roman"/>
          <w:b w:val="0"/>
          <w:color w:val="auto"/>
          <w:highlight w:val="none"/>
          <w:lang w:eastAsia="zh-CN"/>
        </w:rPr>
      </w:pPr>
      <w:bookmarkStart w:id="16" w:name="_Toc3373"/>
      <w:r>
        <w:rPr>
          <w:rFonts w:hint="default" w:ascii="Times New Roman" w:hAnsi="Times New Roman" w:eastAsia="黑体" w:cs="Times New Roman"/>
          <w:b w:val="0"/>
          <w:color w:val="auto"/>
          <w:highlight w:val="none"/>
          <w:lang w:val="en-US" w:eastAsia="zh-CN"/>
        </w:rPr>
        <w:t>二、2021年重点</w:t>
      </w:r>
      <w:r>
        <w:rPr>
          <w:rFonts w:hint="default" w:ascii="Times New Roman" w:hAnsi="Times New Roman" w:eastAsia="黑体" w:cs="Times New Roman"/>
          <w:b w:val="0"/>
          <w:color w:val="auto"/>
          <w:highlight w:val="none"/>
        </w:rPr>
        <w:t>工作</w:t>
      </w:r>
      <w:bookmarkEnd w:id="14"/>
      <w:bookmarkEnd w:id="15"/>
      <w:r>
        <w:rPr>
          <w:rFonts w:hint="default" w:ascii="Times New Roman" w:hAnsi="Times New Roman" w:eastAsia="黑体" w:cs="Times New Roman"/>
          <w:b w:val="0"/>
          <w:color w:val="auto"/>
          <w:highlight w:val="none"/>
          <w:lang w:eastAsia="zh-CN"/>
        </w:rPr>
        <w:t>完成情况</w:t>
      </w:r>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楷体" w:cs="Times New Roman"/>
          <w:b/>
          <w:kern w:val="2"/>
          <w:sz w:val="32"/>
          <w:szCs w:val="32"/>
          <w:lang w:val="en-US" w:eastAsia="zh-CN" w:bidi="ar"/>
        </w:rPr>
      </w:pPr>
      <w:r>
        <w:rPr>
          <w:rFonts w:hint="default" w:ascii="Times New Roman" w:hAnsi="Times New Roman" w:eastAsia="楷体" w:cs="Times New Roman"/>
          <w:b/>
          <w:kern w:val="2"/>
          <w:sz w:val="32"/>
          <w:szCs w:val="32"/>
          <w:lang w:val="en-US" w:eastAsia="zh-CN" w:bidi="ar"/>
        </w:rPr>
        <w:t>（一）压实工作责任，从严做好疫情防控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楷体" w:cs="Times New Roman"/>
          <w:b/>
          <w:kern w:val="2"/>
          <w:sz w:val="32"/>
          <w:szCs w:val="32"/>
          <w:lang w:val="en-US" w:eastAsia="zh-CN" w:bidi="ar"/>
        </w:rPr>
      </w:pPr>
      <w:r>
        <w:rPr>
          <w:rFonts w:hint="default" w:ascii="Times New Roman" w:hAnsi="Times New Roman" w:eastAsia="仿宋_GB2312" w:cs="Times New Roman"/>
          <w:sz w:val="32"/>
          <w:szCs w:val="32"/>
        </w:rPr>
        <w:t>坚持疫情防控和经济社会“两手抓、两不误”，</w:t>
      </w:r>
      <w:r>
        <w:rPr>
          <w:rFonts w:hint="default" w:ascii="Times New Roman" w:hAnsi="Times New Roman" w:eastAsia="仿宋_GB2312" w:cs="Times New Roman"/>
          <w:sz w:val="32"/>
          <w:szCs w:val="32"/>
          <w:lang w:eastAsia="zh-CN"/>
        </w:rPr>
        <w:t>及时按照中央、省、市疫情防控相关要求，抓实</w:t>
      </w:r>
      <w:r>
        <w:rPr>
          <w:rFonts w:hint="default" w:ascii="Times New Roman" w:hAnsi="Times New Roman" w:eastAsia="仿宋_GB2312" w:cs="Times New Roman"/>
          <w:sz w:val="32"/>
          <w:szCs w:val="32"/>
        </w:rPr>
        <w:t>常态化疫情防控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统计收集职工疫情期间离攀情况，行动轨迹台账，到岗上班情况，职工及直系亲属中高风险地区逗留情况，密切接触人员情况等，并形成台账按文广旅局要求进行上报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要求职工上班期间佩戴口罩，非必要不前往中高风险地区，积极进行新冠疫苗的接种。进馆读者必须在入口处出示健康码、扫描场所码、佩戴口罩，体温正常方能入馆。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楷体" w:cs="Times New Roman"/>
          <w:b/>
          <w:sz w:val="32"/>
          <w:szCs w:val="32"/>
          <w:lang w:val="en-US"/>
        </w:rPr>
      </w:pPr>
      <w:r>
        <w:rPr>
          <w:rFonts w:hint="default" w:ascii="Times New Roman" w:hAnsi="Times New Roman" w:eastAsia="楷体" w:cs="Times New Roman"/>
          <w:b/>
          <w:kern w:val="2"/>
          <w:sz w:val="32"/>
          <w:szCs w:val="32"/>
          <w:lang w:val="en-US" w:eastAsia="zh-CN" w:bidi="ar"/>
        </w:rPr>
        <w:t>（二）抓实基础业务，确保服务不断档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
        </w:rPr>
      </w:pPr>
      <w:r>
        <w:rPr>
          <w:rFonts w:hint="default" w:ascii="Times New Roman" w:hAnsi="Times New Roman" w:eastAsia="仿宋_GB2312" w:cs="Times New Roman"/>
          <w:b/>
          <w:bCs/>
          <w:sz w:val="32"/>
          <w:szCs w:val="32"/>
          <w:lang w:val="en-US" w:eastAsia="zh-CN"/>
        </w:rPr>
        <w:t>一是实现有序开馆。</w:t>
      </w:r>
      <w:r>
        <w:rPr>
          <w:rFonts w:hint="default" w:ascii="Times New Roman" w:hAnsi="Times New Roman" w:eastAsia="仿宋_GB2312" w:cs="Times New Roman"/>
          <w:color w:val="auto"/>
          <w:kern w:val="2"/>
          <w:sz w:val="32"/>
          <w:szCs w:val="32"/>
          <w:lang w:val="en-US" w:eastAsia="zh-CN" w:bidi="ar-SA"/>
        </w:rPr>
        <w:t>按照</w:t>
      </w:r>
      <w:r>
        <w:rPr>
          <w:rFonts w:hint="eastAsia" w:eastAsia="仿宋_GB2312" w:cs="Times New Roman"/>
          <w:color w:val="auto"/>
          <w:kern w:val="2"/>
          <w:sz w:val="32"/>
          <w:szCs w:val="32"/>
          <w:lang w:val="en-US" w:eastAsia="zh-CN" w:bidi="ar-SA"/>
        </w:rPr>
        <w:t>市委、市政府</w:t>
      </w:r>
      <w:r>
        <w:rPr>
          <w:rFonts w:hint="default" w:ascii="Times New Roman" w:hAnsi="Times New Roman" w:eastAsia="仿宋_GB2312" w:cs="Times New Roman"/>
          <w:color w:val="auto"/>
          <w:kern w:val="2"/>
          <w:sz w:val="32"/>
          <w:szCs w:val="32"/>
          <w:lang w:val="en-US" w:eastAsia="zh-CN" w:bidi="ar-SA"/>
        </w:rPr>
        <w:t>要求，市图书馆在2020年11月完成整体搬迁，重新整理上架书籍、期刊、报纸等，于</w:t>
      </w:r>
      <w:r>
        <w:rPr>
          <w:rFonts w:hint="default" w:ascii="Times New Roman" w:hAnsi="Times New Roman" w:eastAsia="仿宋_GB2312" w:cs="Times New Roman"/>
          <w:sz w:val="32"/>
          <w:szCs w:val="32"/>
        </w:rPr>
        <w:t>2021年2月18日新馆开馆</w:t>
      </w:r>
      <w:r>
        <w:rPr>
          <w:rFonts w:hint="default" w:ascii="Times New Roman" w:hAnsi="Times New Roman" w:eastAsia="仿宋_GB2312" w:cs="Times New Roman"/>
          <w:sz w:val="32"/>
          <w:szCs w:val="32"/>
          <w:lang w:eastAsia="zh-CN"/>
        </w:rPr>
        <w:t>，开放部分借阅部室</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新馆</w:t>
      </w:r>
      <w:r>
        <w:rPr>
          <w:rFonts w:hint="default" w:ascii="Times New Roman" w:hAnsi="Times New Roman" w:eastAsia="仿宋_GB2312" w:cs="Times New Roman"/>
          <w:sz w:val="32"/>
          <w:szCs w:val="32"/>
        </w:rPr>
        <w:t>总建筑面积18000㎡，藏书47万余册（含电子资源），纸质图书35万余册，电子图书12万余册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设有文化信息资源共享工程攀枝花市支中心、图书外借室、报纸期刊阅览室、地方文献展阅室、电子阅览室、视障阅览室、少年儿童借阅室、参考咨询室、工具书查询室、古籍特藏阅览室等服务窗口10余个。</w:t>
      </w:r>
      <w:r>
        <w:rPr>
          <w:rFonts w:hint="default" w:ascii="Times New Roman" w:hAnsi="Times New Roman" w:eastAsia="仿宋_GB2312" w:cs="Times New Roman"/>
          <w:b/>
          <w:kern w:val="2"/>
          <w:sz w:val="32"/>
          <w:szCs w:val="32"/>
          <w:lang w:val="en-US" w:eastAsia="zh-CN" w:bidi="ar"/>
        </w:rPr>
        <w:t>二是做好免费借阅。</w:t>
      </w:r>
      <w:r>
        <w:rPr>
          <w:rFonts w:hint="default" w:ascii="Times New Roman" w:hAnsi="Times New Roman" w:eastAsia="仿宋_GB2312" w:cs="Times New Roman"/>
          <w:color w:val="auto"/>
          <w:kern w:val="2"/>
          <w:sz w:val="32"/>
          <w:szCs w:val="32"/>
          <w:lang w:val="en-US" w:eastAsia="zh-CN" w:bidi="ar"/>
        </w:rPr>
        <w:t>充分发挥市图书馆文化阵地功能，</w:t>
      </w:r>
      <w:r>
        <w:rPr>
          <w:rFonts w:hint="default" w:ascii="Times New Roman" w:hAnsi="Times New Roman" w:eastAsia="仿宋_GB2312" w:cs="Times New Roman"/>
          <w:b w:val="0"/>
          <w:bCs w:val="0"/>
          <w:color w:val="auto"/>
          <w:kern w:val="2"/>
          <w:sz w:val="32"/>
          <w:szCs w:val="32"/>
          <w:lang w:val="en-US" w:eastAsia="zh-CN" w:bidi="ar"/>
        </w:rPr>
        <w:t>积极做好疫情期间少儿部、期刊部、图书部免费开放。2021年共接待读者8万余人次，</w:t>
      </w:r>
      <w:r>
        <w:rPr>
          <w:rFonts w:hint="default" w:ascii="Times New Roman" w:hAnsi="Times New Roman" w:eastAsia="仿宋_GB2312" w:cs="Times New Roman"/>
          <w:color w:val="auto"/>
          <w:kern w:val="2"/>
          <w:sz w:val="32"/>
          <w:szCs w:val="32"/>
          <w:lang w:val="en-US" w:eastAsia="zh-CN" w:bidi="ar"/>
        </w:rPr>
        <w:t>新办借书证976个，注销读者证279个，图书流通借出28935册，返还17710册。期刊流通外借2568余</w:t>
      </w:r>
      <w:r>
        <w:rPr>
          <w:rFonts w:hint="default" w:ascii="Times New Roman" w:hAnsi="Times New Roman" w:eastAsia="仿宋_GB2312" w:cs="Times New Roman"/>
          <w:color w:val="auto"/>
          <w:sz w:val="32"/>
          <w:szCs w:val="32"/>
        </w:rPr>
        <w:t>册次，还回</w:t>
      </w:r>
      <w:r>
        <w:rPr>
          <w:rFonts w:hint="default" w:ascii="Times New Roman" w:hAnsi="Times New Roman" w:eastAsia="仿宋_GB2312" w:cs="Times New Roman"/>
          <w:color w:val="auto"/>
          <w:sz w:val="32"/>
          <w:szCs w:val="32"/>
          <w:lang w:val="en-US" w:eastAsia="zh-CN"/>
        </w:rPr>
        <w:t>1240</w:t>
      </w:r>
      <w:r>
        <w:rPr>
          <w:rFonts w:hint="default" w:ascii="Times New Roman" w:hAnsi="Times New Roman" w:eastAsia="仿宋_GB2312" w:cs="Times New Roman"/>
          <w:color w:val="auto"/>
          <w:sz w:val="32"/>
          <w:szCs w:val="32"/>
        </w:rPr>
        <w:t>余册次。</w:t>
      </w:r>
      <w:r>
        <w:rPr>
          <w:rFonts w:hint="default" w:ascii="Times New Roman" w:hAnsi="Times New Roman" w:eastAsia="仿宋_GB2312" w:cs="Times New Roman"/>
          <w:color w:val="auto"/>
          <w:sz w:val="32"/>
          <w:szCs w:val="32"/>
          <w:lang w:val="en-US" w:eastAsia="zh-CN"/>
        </w:rPr>
        <w:t>通</w:t>
      </w:r>
      <w:r>
        <w:rPr>
          <w:rFonts w:hint="default" w:ascii="Times New Roman" w:hAnsi="Times New Roman" w:eastAsia="仿宋_GB2312" w:cs="Times New Roman"/>
          <w:b w:val="0"/>
          <w:bCs w:val="0"/>
          <w:color w:val="auto"/>
          <w:kern w:val="2"/>
          <w:sz w:val="32"/>
          <w:szCs w:val="32"/>
          <w:lang w:val="en-US" w:eastAsia="zh-CN" w:bidi="ar"/>
        </w:rPr>
        <w:t>过微信图书馆、手机图书馆等实现电子书刊阅读51320余次。收集地方文献240余册。新书上架1927册，报纸、期刊上架21850余份，做新书通报和新书推荐3次。分馆及借书点上新、轮换图书1850册，为读者提供解答咨询服务2000余次。网站点击率152535余次，微信公众号访问量122154余次，移动APP使用量10241次。发送微信、网站信息一</w:t>
      </w:r>
      <w:r>
        <w:rPr>
          <w:rStyle w:val="33"/>
          <w:rFonts w:hint="default" w:ascii="Times New Roman" w:hAnsi="Times New Roman" w:eastAsia="仿宋_GB2312" w:cs="Times New Roman"/>
          <w:bCs/>
          <w:color w:val="auto"/>
          <w:sz w:val="32"/>
          <w:szCs w:val="32"/>
          <w:lang w:val="en-US" w:eastAsia="zh-CN"/>
        </w:rPr>
        <w:t>共350余条。完成瀑布流电子书借阅系统建设。完成与“一网通办”系统对接，对接内容通过省大数据中心验收。完成2020年</w:t>
      </w:r>
      <w:r>
        <w:rPr>
          <w:rFonts w:hint="default" w:ascii="Times New Roman" w:hAnsi="Times New Roman" w:eastAsia="仿宋_GB2312" w:cs="Times New Roman"/>
          <w:sz w:val="32"/>
          <w:szCs w:val="40"/>
          <w:lang w:val="en-US" w:eastAsia="zh-CN"/>
        </w:rPr>
        <w:t>公共数字文化建设，包括1.5万页地方文献、1万版地方报纸、20节公开课数字化，并通过省图验收。</w:t>
      </w:r>
      <w:r>
        <w:rPr>
          <w:rFonts w:hint="default" w:ascii="Times New Roman" w:hAnsi="Times New Roman" w:eastAsia="仿宋_GB2312" w:cs="Times New Roman"/>
          <w:b/>
          <w:kern w:val="2"/>
          <w:sz w:val="32"/>
          <w:szCs w:val="32"/>
          <w:lang w:val="en-US" w:eastAsia="zh-CN" w:bidi="ar"/>
        </w:rPr>
        <w:t>三是抓实线上活动。</w:t>
      </w:r>
      <w:r>
        <w:rPr>
          <w:rFonts w:hint="default" w:ascii="Times New Roman" w:hAnsi="Times New Roman" w:eastAsia="仿宋_GB2312" w:cs="Times New Roman"/>
          <w:sz w:val="32"/>
          <w:szCs w:val="32"/>
        </w:rPr>
        <w:t>充分利用微信</w:t>
      </w:r>
      <w:r>
        <w:rPr>
          <w:rFonts w:hint="default" w:ascii="Times New Roman" w:hAnsi="Times New Roman" w:eastAsia="仿宋_GB2312" w:cs="Times New Roman"/>
          <w:sz w:val="32"/>
          <w:szCs w:val="32"/>
          <w:lang w:eastAsia="zh-CN"/>
        </w:rPr>
        <w:t>公众号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官网</w:t>
      </w:r>
      <w:r>
        <w:rPr>
          <w:rFonts w:hint="default" w:ascii="Times New Roman" w:hAnsi="Times New Roman" w:eastAsia="仿宋_GB2312" w:cs="Times New Roman"/>
          <w:sz w:val="32"/>
          <w:szCs w:val="32"/>
        </w:rPr>
        <w:t>、移动图书馆APP等</w:t>
      </w:r>
      <w:r>
        <w:rPr>
          <w:rFonts w:hint="default" w:ascii="Times New Roman" w:hAnsi="Times New Roman" w:eastAsia="仿宋_GB2312" w:cs="Times New Roman"/>
          <w:sz w:val="32"/>
          <w:szCs w:val="32"/>
          <w:lang w:eastAsia="zh-CN"/>
        </w:rPr>
        <w:t>线上平台，</w:t>
      </w:r>
      <w:r>
        <w:rPr>
          <w:rFonts w:hint="default" w:ascii="Times New Roman" w:hAnsi="Times New Roman" w:eastAsia="仿宋_GB2312" w:cs="Times New Roman"/>
          <w:sz w:val="32"/>
          <w:szCs w:val="32"/>
        </w:rPr>
        <w:t>丰富</w:t>
      </w:r>
      <w:r>
        <w:rPr>
          <w:rFonts w:hint="default" w:ascii="Times New Roman" w:hAnsi="Times New Roman" w:eastAsia="仿宋_GB2312" w:cs="Times New Roman"/>
          <w:sz w:val="32"/>
          <w:szCs w:val="32"/>
          <w:lang w:eastAsia="zh-CN"/>
        </w:rPr>
        <w:t>市民</w:t>
      </w:r>
      <w:r>
        <w:rPr>
          <w:rFonts w:hint="default" w:ascii="Times New Roman" w:hAnsi="Times New Roman" w:eastAsia="仿宋_GB2312" w:cs="Times New Roman"/>
          <w:sz w:val="32"/>
          <w:szCs w:val="32"/>
        </w:rPr>
        <w:t>文化生活。</w:t>
      </w:r>
      <w:r>
        <w:rPr>
          <w:rFonts w:hint="default" w:ascii="Times New Roman" w:hAnsi="Times New Roman" w:eastAsia="仿宋_GB2312" w:cs="Times New Roman"/>
          <w:sz w:val="32"/>
          <w:szCs w:val="32"/>
          <w:lang w:eastAsia="zh-CN"/>
        </w:rPr>
        <w:t>开展“书香新春阅好礼”——</w:t>
      </w:r>
      <w:r>
        <w:rPr>
          <w:rFonts w:hint="default" w:ascii="Times New Roman" w:hAnsi="Times New Roman" w:eastAsia="仿宋_GB2312" w:cs="Times New Roman"/>
          <w:sz w:val="32"/>
          <w:szCs w:val="32"/>
          <w:lang w:val="en-US" w:eastAsia="zh-CN"/>
        </w:rPr>
        <w:t>2021年攀枝花市图书馆春节文化线上活动、“迎新春.闹元宵”线上猜灯谜活动、美意延年 画满乾坤——中国木版画精品线上展、“品红色经典 览百年征程”线上朗读活动、</w:t>
      </w:r>
      <w:r>
        <w:rPr>
          <w:rFonts w:hint="default" w:ascii="Times New Roman" w:hAnsi="Times New Roman" w:eastAsia="仿宋_GB2312" w:cs="Times New Roman"/>
          <w:sz w:val="32"/>
          <w:szCs w:val="32"/>
          <w:lang w:eastAsia="zh-CN"/>
        </w:rPr>
        <w:t>“百年荣光 薪火相传”庆祝中国共产党</w:t>
      </w:r>
      <w:r>
        <w:rPr>
          <w:rFonts w:hint="eastAsia" w:eastAsia="仿宋_GB2312" w:cs="Times New Roman"/>
          <w:sz w:val="32"/>
          <w:szCs w:val="32"/>
          <w:lang w:eastAsia="zh-CN"/>
        </w:rPr>
        <w:t>成立</w:t>
      </w:r>
      <w:r>
        <w:rPr>
          <w:rFonts w:hint="default" w:ascii="Times New Roman" w:hAnsi="Times New Roman" w:eastAsia="仿宋_GB2312" w:cs="Times New Roman"/>
          <w:sz w:val="32"/>
          <w:szCs w:val="32"/>
          <w:lang w:eastAsia="zh-CN"/>
        </w:rPr>
        <w:t>100周年有奖知识竞答活动、</w:t>
      </w:r>
      <w:r>
        <w:rPr>
          <w:rFonts w:hint="default" w:ascii="Times New Roman" w:hAnsi="Times New Roman" w:eastAsia="仿宋_GB2312" w:cs="Times New Roman"/>
          <w:sz w:val="32"/>
          <w:szCs w:val="32"/>
        </w:rPr>
        <w:t>“建党百年，峥嵘岁月”14天打卡活动等线上活动</w:t>
      </w:r>
      <w:r>
        <w:rPr>
          <w:rFonts w:hint="default" w:ascii="Times New Roman" w:hAnsi="Times New Roman" w:eastAsia="仿宋_GB2312" w:cs="Times New Roman"/>
          <w:sz w:val="32"/>
          <w:szCs w:val="32"/>
          <w:lang w:val="en-US" w:eastAsia="zh-CN"/>
        </w:rPr>
        <w:t>等10余次，</w:t>
      </w:r>
      <w:r>
        <w:rPr>
          <w:rFonts w:hint="default" w:ascii="Times New Roman" w:hAnsi="Times New Roman" w:eastAsia="仿宋_GB2312" w:cs="Times New Roman"/>
          <w:sz w:val="32"/>
          <w:szCs w:val="32"/>
        </w:rPr>
        <w:t>参与人次达2000余人次</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kern w:val="2"/>
          <w:sz w:val="32"/>
          <w:szCs w:val="32"/>
          <w:lang w:val="en-US" w:eastAsia="zh-CN" w:bidi="ar"/>
        </w:rPr>
        <w:t>四是发挥图书馆辐射作用。</w:t>
      </w:r>
      <w:r>
        <w:rPr>
          <w:rFonts w:hint="default" w:ascii="Times New Roman" w:hAnsi="Times New Roman" w:eastAsia="仿宋_GB2312" w:cs="Times New Roman"/>
          <w:sz w:val="32"/>
          <w:szCs w:val="32"/>
          <w:lang w:eastAsia="zh-CN"/>
        </w:rPr>
        <w:t>深入开展</w:t>
      </w:r>
      <w:r>
        <w:rPr>
          <w:rFonts w:hint="default" w:ascii="Times New Roman" w:hAnsi="Times New Roman" w:eastAsia="仿宋_GB2312" w:cs="Times New Roman"/>
          <w:sz w:val="32"/>
          <w:szCs w:val="32"/>
        </w:rPr>
        <w:t>送书下乡</w:t>
      </w:r>
      <w:r>
        <w:rPr>
          <w:rFonts w:hint="default" w:ascii="Times New Roman" w:hAnsi="Times New Roman" w:eastAsia="仿宋_GB2312" w:cs="Times New Roman"/>
          <w:sz w:val="32"/>
          <w:szCs w:val="32"/>
          <w:lang w:eastAsia="zh-CN"/>
        </w:rPr>
        <w:t>、全民阅读进企业活动，</w:t>
      </w:r>
      <w:r>
        <w:rPr>
          <w:rFonts w:hint="default" w:ascii="Times New Roman" w:hAnsi="Times New Roman" w:eastAsia="仿宋_GB2312" w:cs="Times New Roman"/>
          <w:sz w:val="32"/>
          <w:szCs w:val="32"/>
          <w:lang w:val="en-US" w:eastAsia="zh-CN"/>
        </w:rPr>
        <w:t>市图书馆向仁和区大田镇、盐边县惠民小学、市文化馆等地赠送期刊600余册。</w:t>
      </w:r>
      <w:r>
        <w:rPr>
          <w:rFonts w:hint="default" w:ascii="Times New Roman" w:hAnsi="Times New Roman" w:eastAsia="仿宋_GB2312" w:cs="Times New Roman"/>
          <w:sz w:val="32"/>
          <w:szCs w:val="32"/>
        </w:rPr>
        <w:t>新</w:t>
      </w:r>
      <w:r>
        <w:rPr>
          <w:rFonts w:hint="default" w:ascii="Times New Roman" w:hAnsi="Times New Roman" w:eastAsia="仿宋_GB2312" w:cs="Times New Roman"/>
          <w:sz w:val="32"/>
          <w:szCs w:val="32"/>
          <w:lang w:eastAsia="zh-CN"/>
        </w:rPr>
        <w:t>增市文化馆</w:t>
      </w:r>
      <w:r>
        <w:rPr>
          <w:rFonts w:hint="default" w:ascii="Times New Roman" w:hAnsi="Times New Roman" w:eastAsia="仿宋_GB2312" w:cs="Times New Roman"/>
          <w:sz w:val="32"/>
          <w:szCs w:val="32"/>
        </w:rPr>
        <w:t>外借书点</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轮换图书200册，赠送期刊200册。新增</w:t>
      </w:r>
      <w:r>
        <w:rPr>
          <w:rFonts w:hint="default" w:ascii="Times New Roman" w:hAnsi="Times New Roman" w:eastAsia="仿宋_GB2312" w:cs="Times New Roman"/>
          <w:sz w:val="32"/>
          <w:szCs w:val="32"/>
          <w:lang w:val="en-US" w:eastAsia="zh-CN"/>
        </w:rPr>
        <w:t>中共攀枝花市委办公室流动图书阅读点，</w:t>
      </w:r>
      <w:r>
        <w:rPr>
          <w:rFonts w:hint="default" w:ascii="Times New Roman" w:hAnsi="Times New Roman" w:eastAsia="仿宋_GB2312" w:cs="Times New Roman"/>
          <w:color w:val="000000"/>
          <w:sz w:val="32"/>
          <w:szCs w:val="32"/>
          <w:lang w:val="en-US" w:eastAsia="zh-CN"/>
        </w:rPr>
        <w:t>向图书室轮换书刊50余册，</w:t>
      </w:r>
      <w:r>
        <w:rPr>
          <w:rFonts w:hint="default" w:ascii="Times New Roman" w:hAnsi="Times New Roman" w:eastAsia="仿宋_GB2312" w:cs="Times New Roman"/>
          <w:color w:val="000000"/>
          <w:sz w:val="32"/>
          <w:szCs w:val="32"/>
          <w:shd w:val="clear" w:color="auto" w:fill="FFFFFF"/>
        </w:rPr>
        <w:t>市图书馆工作人员现场指导阅览室管理员</w:t>
      </w:r>
      <w:r>
        <w:rPr>
          <w:rFonts w:hint="default" w:ascii="Times New Roman" w:hAnsi="Times New Roman" w:eastAsia="仿宋_GB2312" w:cs="Times New Roman"/>
          <w:sz w:val="32"/>
          <w:szCs w:val="32"/>
        </w:rPr>
        <w:t>进行图书登记、分类、排架</w:t>
      </w:r>
      <w:r>
        <w:rPr>
          <w:rFonts w:hint="default" w:ascii="Times New Roman" w:hAnsi="Times New Roman" w:eastAsia="仿宋_GB2312" w:cs="Times New Roman"/>
          <w:sz w:val="32"/>
          <w:szCs w:val="32"/>
          <w:lang w:eastAsia="zh-CN"/>
        </w:rPr>
        <w:t>。</w:t>
      </w:r>
      <w:r>
        <w:rPr>
          <w:rStyle w:val="35"/>
          <w:rFonts w:hint="default" w:ascii="Times New Roman" w:hAnsi="Times New Roman" w:eastAsia="仿宋_GB2312" w:cs="Times New Roman"/>
          <w:sz w:val="32"/>
          <w:szCs w:val="32"/>
          <w:lang w:val="en-US" w:eastAsia="zh-CN"/>
        </w:rPr>
        <w:t>市图书馆深入大田镇开展农业技术专题讲座，为乡村振兴提供智力支持，同时向盐边县惠民小学、永兴镇中小学校赠送书刊，丰富学生文化生活。</w:t>
      </w:r>
      <w:r>
        <w:rPr>
          <w:rFonts w:hint="default" w:ascii="Times New Roman" w:hAnsi="Times New Roman" w:eastAsia="仿宋_GB2312" w:cs="Times New Roman"/>
          <w:sz w:val="32"/>
          <w:szCs w:val="32"/>
        </w:rPr>
        <w:t>联合市司法强制隔离戒毒所在市图书馆二楼平台开展“6.26”禁毒宣传活动</w:t>
      </w:r>
      <w:r>
        <w:rPr>
          <w:rFonts w:hint="default" w:ascii="Times New Roman" w:hAnsi="Times New Roman" w:eastAsia="仿宋_GB2312" w:cs="Times New Roman"/>
          <w:sz w:val="32"/>
          <w:szCs w:val="32"/>
          <w:lang w:eastAsia="zh-CN"/>
        </w:rPr>
        <w:t>。积极参加“红色文学轻骑兵</w:t>
      </w:r>
      <w:r>
        <w:rPr>
          <w:rFonts w:hint="default" w:ascii="Times New Roman" w:hAnsi="Times New Roman" w:eastAsia="仿宋_GB2312" w:cs="Times New Roman"/>
          <w:sz w:val="32"/>
          <w:szCs w:val="32"/>
          <w:lang w:val="en-US" w:eastAsia="zh-CN"/>
        </w:rPr>
        <w:t>.百场讲座进基层</w:t>
      </w:r>
      <w:r>
        <w:rPr>
          <w:rFonts w:hint="default" w:ascii="Times New Roman" w:hAnsi="Times New Roman" w:eastAsia="仿宋_GB2312" w:cs="Times New Roman"/>
          <w:sz w:val="32"/>
          <w:szCs w:val="32"/>
          <w:lang w:eastAsia="zh-CN"/>
        </w:rPr>
        <w:t>”暨四川省“</w:t>
      </w:r>
      <w:r>
        <w:rPr>
          <w:rFonts w:hint="default" w:ascii="Times New Roman" w:hAnsi="Times New Roman" w:eastAsia="仿宋_GB2312" w:cs="Times New Roman"/>
          <w:sz w:val="32"/>
          <w:szCs w:val="32"/>
          <w:lang w:val="en-US" w:eastAsia="zh-CN"/>
        </w:rPr>
        <w:t>21市州讲座联盟</w:t>
      </w:r>
      <w:r>
        <w:rPr>
          <w:rFonts w:hint="default" w:ascii="Times New Roman" w:hAnsi="Times New Roman" w:eastAsia="仿宋_GB2312" w:cs="Times New Roman"/>
          <w:sz w:val="32"/>
          <w:szCs w:val="32"/>
          <w:lang w:eastAsia="zh-CN"/>
        </w:rPr>
        <w:t>”活动。</w:t>
      </w:r>
      <w:r>
        <w:rPr>
          <w:rFonts w:hint="default" w:ascii="Times New Roman" w:hAnsi="Times New Roman" w:eastAsia="仿宋_GB2312" w:cs="Times New Roman"/>
          <w:b/>
          <w:bCs/>
          <w:sz w:val="32"/>
          <w:szCs w:val="32"/>
          <w:lang w:eastAsia="zh-CN"/>
        </w:rPr>
        <w:t>五是</w:t>
      </w:r>
      <w:r>
        <w:rPr>
          <w:rFonts w:hint="default" w:ascii="Times New Roman" w:hAnsi="Times New Roman" w:eastAsia="仿宋_GB2312" w:cs="Times New Roman"/>
          <w:b/>
          <w:bCs/>
          <w:kern w:val="2"/>
          <w:sz w:val="32"/>
          <w:szCs w:val="32"/>
          <w:lang w:val="en-US" w:eastAsia="zh-CN" w:bidi="ar"/>
        </w:rPr>
        <w:t>强化</w:t>
      </w:r>
      <w:r>
        <w:rPr>
          <w:rFonts w:hint="default" w:ascii="Times New Roman" w:hAnsi="Times New Roman" w:eastAsia="仿宋_GB2312" w:cs="Times New Roman"/>
          <w:b/>
          <w:bCs/>
          <w:color w:val="auto"/>
          <w:kern w:val="2"/>
          <w:sz w:val="32"/>
          <w:szCs w:val="32"/>
          <w:shd w:val="clear" w:color="auto" w:fill="FFFFFF"/>
          <w:lang w:val="en-US" w:eastAsia="zh-CN" w:bidi="ar"/>
        </w:rPr>
        <w:t>馆际交流。</w:t>
      </w:r>
      <w:r>
        <w:rPr>
          <w:rFonts w:hint="default" w:ascii="Times New Roman" w:hAnsi="Times New Roman" w:eastAsia="仿宋_GB2312" w:cs="Times New Roman"/>
          <w:color w:val="auto"/>
          <w:kern w:val="2"/>
          <w:sz w:val="32"/>
          <w:szCs w:val="32"/>
          <w:shd w:val="clear" w:color="auto" w:fill="FFFFFF"/>
          <w:lang w:val="en-US" w:eastAsia="zh-CN" w:bidi="ar"/>
        </w:rPr>
        <w:t>为</w:t>
      </w:r>
      <w:r>
        <w:rPr>
          <w:rFonts w:hint="default" w:ascii="Times New Roman" w:hAnsi="Times New Roman" w:eastAsia="仿宋_GB2312" w:cs="Times New Roman"/>
          <w:sz w:val="32"/>
          <w:szCs w:val="32"/>
        </w:rPr>
        <w:t>推进全市公共图书馆联盟和总分馆建设，</w:t>
      </w:r>
      <w:r>
        <w:rPr>
          <w:rFonts w:hint="default" w:ascii="Times New Roman" w:hAnsi="Times New Roman" w:eastAsia="仿宋_GB2312" w:cs="Times New Roman"/>
          <w:sz w:val="32"/>
          <w:szCs w:val="32"/>
          <w:lang w:val="en-US" w:eastAsia="zh-CN"/>
        </w:rPr>
        <w:t>市图书馆馆长潘基安深入米易县图书馆、盐边图书馆进行调研，了解县区图书馆总分馆建设情况；赴木里开展交流活动，指导创建县级二级图书馆所需软件资料及需完善的硬件设施。</w:t>
      </w:r>
      <w:r>
        <w:rPr>
          <w:rFonts w:hint="default" w:ascii="Times New Roman" w:hAnsi="Times New Roman" w:eastAsia="仿宋_GB2312" w:cs="Times New Roman"/>
          <w:sz w:val="32"/>
          <w:szCs w:val="32"/>
        </w:rPr>
        <w:t>市图书馆与仁和区图书馆成功实现通借通还。</w:t>
      </w:r>
      <w:r>
        <w:rPr>
          <w:rFonts w:hint="default" w:ascii="Times New Roman" w:hAnsi="Times New Roman" w:eastAsia="仿宋_GB2312" w:cs="Times New Roman"/>
          <w:sz w:val="32"/>
          <w:szCs w:val="32"/>
          <w:lang w:val="en-US" w:eastAsia="zh-CN"/>
        </w:rPr>
        <w:t>多次深入合美壹家酒店分馆、含章书院分馆开展业务指导与培训。承办“2021年四川省公共数字化建设和服务培训班（第一期）”，共计70余人参加此次培训。3月25</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26日，四川省图书馆学会2021年秘书长联席会议在攀枝花举行。长期与重庆綦江区图书馆保持联系，共同完成科研课题《川渝经济圈馆际互补的后发优势——以攀枝花市与綦江区两地公共图书馆为例》。</w:t>
      </w:r>
      <w:r>
        <w:rPr>
          <w:rFonts w:hint="default" w:ascii="Times New Roman" w:hAnsi="Times New Roman" w:eastAsia="仿宋_GB2312" w:cs="Times New Roman"/>
          <w:b/>
          <w:bCs/>
          <w:sz w:val="32"/>
          <w:szCs w:val="32"/>
          <w:lang w:val="en-US" w:eastAsia="zh-CN"/>
        </w:rPr>
        <w:t>六是发挥分馆作用。</w:t>
      </w:r>
      <w:r>
        <w:rPr>
          <w:rFonts w:hint="default" w:ascii="Times New Roman" w:hAnsi="Times New Roman" w:eastAsia="仿宋_GB2312" w:cs="Times New Roman"/>
          <w:b w:val="0"/>
          <w:bCs w:val="0"/>
          <w:sz w:val="32"/>
          <w:szCs w:val="32"/>
          <w:lang w:val="en-US" w:eastAsia="zh-CN"/>
        </w:rPr>
        <w:t>总分馆继续推进通借通还工作，方便市民就近借阅图书。分馆结合自身特色，与总馆共同举办系列活动10余次。</w:t>
      </w:r>
      <w:r>
        <w:rPr>
          <w:rFonts w:hint="default" w:ascii="Times New Roman" w:hAnsi="Times New Roman" w:eastAsia="仿宋_GB2312" w:cs="Times New Roman"/>
          <w:b w:val="0"/>
          <w:bCs w:val="0"/>
          <w:color w:val="auto"/>
          <w:sz w:val="32"/>
          <w:szCs w:val="32"/>
          <w:lang w:val="en-US" w:eastAsia="zh-CN"/>
        </w:rPr>
        <w:t>在合美壹家酒店分馆举行“成渝地.巴蜀情”系列活动之信仰的力</w:t>
      </w:r>
      <w:r>
        <w:rPr>
          <w:rFonts w:hint="default" w:ascii="Times New Roman" w:hAnsi="Times New Roman" w:eastAsia="仿宋_GB2312" w:cs="Times New Roman"/>
          <w:color w:val="auto"/>
          <w:sz w:val="32"/>
          <w:szCs w:val="32"/>
          <w:lang w:val="en-US" w:eastAsia="zh-CN"/>
        </w:rPr>
        <w:t>量——庆祝中国共产党成立100周年川渝阅读之星诵读活动攀枝花赛区选拔赛，承办两次省级会议及局系统、市图书馆支部的党课学习。</w:t>
      </w:r>
      <w:r>
        <w:rPr>
          <w:rFonts w:hint="default" w:ascii="Times New Roman" w:hAnsi="Times New Roman" w:eastAsia="仿宋_GB2312" w:cs="Times New Roman"/>
          <w:sz w:val="32"/>
          <w:szCs w:val="32"/>
        </w:rPr>
        <w:t>在含章书院分馆举办了“成昆铁路——人类建设史上的一座丰碑”“攀枝花108将英雄事迹”</w:t>
      </w:r>
      <w:r>
        <w:rPr>
          <w:rFonts w:hint="default" w:ascii="Times New Roman" w:hAnsi="Times New Roman" w:eastAsia="仿宋_GB2312" w:cs="Times New Roman"/>
          <w:sz w:val="32"/>
          <w:szCs w:val="32"/>
          <w:lang w:eastAsia="zh-CN"/>
        </w:rPr>
        <w:t>“传承中国家风，共建美好家庭”等</w:t>
      </w:r>
      <w:r>
        <w:rPr>
          <w:rFonts w:hint="eastAsia" w:eastAsia="仿宋_GB2312" w:cs="Times New Roman"/>
          <w:sz w:val="32"/>
          <w:szCs w:val="32"/>
          <w:lang w:val="en-US" w:eastAsia="zh-CN"/>
        </w:rPr>
        <w:t>3场</w:t>
      </w:r>
      <w:r>
        <w:rPr>
          <w:rFonts w:hint="default" w:ascii="Times New Roman" w:hAnsi="Times New Roman" w:eastAsia="仿宋_GB2312" w:cs="Times New Roman"/>
          <w:sz w:val="32"/>
          <w:szCs w:val="32"/>
        </w:rPr>
        <w:t>讲座</w:t>
      </w:r>
      <w:r>
        <w:rPr>
          <w:rFonts w:hint="default" w:ascii="Times New Roman" w:hAnsi="Times New Roman" w:eastAsia="仿宋_GB2312" w:cs="Times New Roman"/>
          <w:sz w:val="32"/>
          <w:szCs w:val="32"/>
          <w:lang w:eastAsia="zh-CN"/>
        </w:rPr>
        <w:t>，开展文化端午及</w:t>
      </w:r>
      <w:r>
        <w:rPr>
          <w:rFonts w:hint="default" w:ascii="Times New Roman" w:hAnsi="Times New Roman" w:eastAsia="仿宋_GB2312" w:cs="Times New Roman"/>
          <w:sz w:val="32"/>
          <w:szCs w:val="32"/>
        </w:rPr>
        <w:t>“书香为伴 智慧同行”</w:t>
      </w:r>
      <w:r>
        <w:rPr>
          <w:rFonts w:hint="default" w:ascii="Times New Roman" w:hAnsi="Times New Roman" w:eastAsia="仿宋_GB2312" w:cs="Times New Roman"/>
          <w:sz w:val="32"/>
          <w:szCs w:val="32"/>
          <w:lang w:eastAsia="zh-CN"/>
        </w:rPr>
        <w:t>读书会。在大众书局、合美壹家分馆开展元宵猜灯谜活动。</w:t>
      </w:r>
      <w:r>
        <w:rPr>
          <w:rFonts w:hint="default" w:ascii="Times New Roman" w:hAnsi="Times New Roman" w:eastAsia="仿宋_GB2312" w:cs="Times New Roman"/>
          <w:sz w:val="32"/>
          <w:szCs w:val="32"/>
        </w:rPr>
        <w:t>在同心圆</w:t>
      </w:r>
      <w:r>
        <w:rPr>
          <w:rFonts w:hint="default" w:ascii="Times New Roman" w:hAnsi="Times New Roman" w:eastAsia="仿宋_GB2312" w:cs="Times New Roman"/>
          <w:sz w:val="32"/>
          <w:szCs w:val="32"/>
          <w:lang w:eastAsia="zh-CN"/>
        </w:rPr>
        <w:t>分馆开展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我心中的一本好书——同心圆阅读之星</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颁奖活动</w:t>
      </w:r>
      <w:r>
        <w:rPr>
          <w:rFonts w:hint="default" w:ascii="Times New Roman" w:hAnsi="Times New Roman" w:eastAsia="仿宋_GB2312" w:cs="Times New Roman"/>
          <w:sz w:val="32"/>
          <w:szCs w:val="32"/>
          <w:lang w:eastAsia="zh-CN"/>
        </w:rPr>
        <w:t>。各分馆活动丰富，口碑良好，成果斐然。</w:t>
      </w:r>
    </w:p>
    <w:p>
      <w:pPr>
        <w:pStyle w:val="23"/>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楷体" w:cs="Times New Roman"/>
          <w:b/>
          <w:bCs/>
          <w:color w:val="auto"/>
          <w:kern w:val="2"/>
          <w:sz w:val="32"/>
          <w:szCs w:val="32"/>
          <w:shd w:val="clear" w:color="auto" w:fill="FFFFFF"/>
          <w:lang w:val="en-US" w:eastAsia="zh-CN" w:bidi="ar"/>
        </w:rPr>
      </w:pPr>
      <w:r>
        <w:rPr>
          <w:rFonts w:hint="default" w:ascii="Times New Roman" w:hAnsi="Times New Roman" w:eastAsia="楷体" w:cs="Times New Roman"/>
          <w:b/>
          <w:bCs/>
          <w:color w:val="auto"/>
          <w:kern w:val="2"/>
          <w:sz w:val="32"/>
          <w:szCs w:val="32"/>
          <w:shd w:val="clear" w:color="auto" w:fill="FFFFFF"/>
          <w:lang w:val="en-US" w:eastAsia="zh-CN" w:bidi="ar"/>
        </w:rPr>
        <w:t>（三）丰富活动形式，做优推广阅读服务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kern w:val="2"/>
          <w:sz w:val="32"/>
          <w:szCs w:val="32"/>
          <w:lang w:val="en-US" w:eastAsia="zh-CN" w:bidi="ar"/>
        </w:rPr>
      </w:pPr>
      <w:r>
        <w:rPr>
          <w:rFonts w:hint="default" w:ascii="Times New Roman" w:hAnsi="Times New Roman" w:eastAsia="仿宋_GB2312" w:cs="Times New Roman"/>
          <w:b/>
          <w:kern w:val="2"/>
          <w:sz w:val="32"/>
          <w:szCs w:val="32"/>
          <w:lang w:val="en-US" w:eastAsia="zh-CN" w:bidi="ar"/>
        </w:rPr>
        <w:t>一是开展全民读书节活动。</w:t>
      </w:r>
      <w:r>
        <w:rPr>
          <w:rFonts w:hint="default" w:ascii="Times New Roman" w:hAnsi="Times New Roman" w:eastAsia="仿宋_GB2312" w:cs="Times New Roman"/>
          <w:kern w:val="0"/>
          <w:sz w:val="32"/>
          <w:szCs w:val="32"/>
          <w:lang w:val="en-US" w:eastAsia="zh-CN" w:bidi="ar"/>
        </w:rPr>
        <w:t>4月23日，</w:t>
      </w:r>
      <w:r>
        <w:rPr>
          <w:rFonts w:hint="default" w:ascii="Times New Roman" w:hAnsi="Times New Roman" w:eastAsia="仿宋_GB2312" w:cs="Times New Roman"/>
          <w:spacing w:val="15"/>
          <w:kern w:val="0"/>
          <w:sz w:val="32"/>
          <w:szCs w:val="32"/>
          <w:lang w:val="en-US" w:eastAsia="zh-CN" w:bidi="ar"/>
        </w:rPr>
        <w:t>启动“英雄攀枝花 颂歌献给党”攀枝花市庆祝中国共产党成立100周年系列文艺活动暨2021年“书香花城·全民阅读”系列活动，</w:t>
      </w:r>
      <w:r>
        <w:rPr>
          <w:rFonts w:hint="default" w:ascii="Times New Roman" w:hAnsi="Times New Roman" w:eastAsia="仿宋_GB2312" w:cs="Times New Roman"/>
          <w:color w:val="auto"/>
          <w:spacing w:val="15"/>
          <w:sz w:val="32"/>
          <w:szCs w:val="32"/>
        </w:rPr>
        <w:t>为全民阅读委员会成员赠送“云听”阅读卡</w:t>
      </w:r>
      <w:r>
        <w:rPr>
          <w:rFonts w:hint="default" w:ascii="Times New Roman" w:hAnsi="Times New Roman" w:eastAsia="仿宋_GB2312" w:cs="Times New Roman"/>
          <w:color w:val="auto"/>
          <w:spacing w:val="15"/>
          <w:sz w:val="32"/>
          <w:szCs w:val="32"/>
          <w:lang w:eastAsia="zh-CN"/>
        </w:rPr>
        <w:t>，并</w:t>
      </w:r>
      <w:r>
        <w:rPr>
          <w:rFonts w:hint="default" w:ascii="Times New Roman" w:hAnsi="Times New Roman" w:eastAsia="仿宋_GB2312" w:cs="Times New Roman"/>
          <w:spacing w:val="15"/>
          <w:kern w:val="0"/>
          <w:sz w:val="32"/>
          <w:szCs w:val="32"/>
          <w:lang w:val="en-US" w:eastAsia="zh-CN" w:bidi="ar"/>
        </w:rPr>
        <w:t>开展</w:t>
      </w:r>
      <w:r>
        <w:rPr>
          <w:rFonts w:hint="default" w:ascii="Times New Roman" w:hAnsi="Times New Roman" w:eastAsia="仿宋_GB2312" w:cs="Times New Roman"/>
          <w:color w:val="auto"/>
          <w:spacing w:val="15"/>
          <w:sz w:val="32"/>
          <w:szCs w:val="32"/>
        </w:rPr>
        <w:t>庆祝中国共产党成立100周年专题图书展</w:t>
      </w:r>
      <w:r>
        <w:rPr>
          <w:rFonts w:hint="default" w:ascii="Times New Roman" w:hAnsi="Times New Roman" w:eastAsia="仿宋_GB2312" w:cs="Times New Roman"/>
          <w:color w:val="auto"/>
          <w:spacing w:val="15"/>
          <w:sz w:val="32"/>
          <w:szCs w:val="32"/>
          <w:lang w:eastAsia="zh-CN"/>
        </w:rPr>
        <w:t>。</w:t>
      </w:r>
      <w:r>
        <w:rPr>
          <w:rFonts w:hint="default" w:ascii="Times New Roman" w:hAnsi="Times New Roman" w:eastAsia="仿宋_GB2312" w:cs="Times New Roman"/>
          <w:b/>
          <w:kern w:val="2"/>
          <w:sz w:val="32"/>
          <w:szCs w:val="32"/>
          <w:lang w:val="en-US" w:eastAsia="zh-CN" w:bidi="ar"/>
        </w:rPr>
        <w:t>二是丰富少儿活动内容。</w:t>
      </w:r>
      <w:r>
        <w:rPr>
          <w:rFonts w:hint="default" w:ascii="Times New Roman" w:hAnsi="Times New Roman" w:eastAsia="仿宋_GB2312" w:cs="Times New Roman"/>
          <w:sz w:val="32"/>
          <w:szCs w:val="32"/>
        </w:rPr>
        <w:t>为了激发孩子们的阅读兴趣，培养良好的阅读习惯</w:t>
      </w:r>
      <w:r>
        <w:rPr>
          <w:rFonts w:hint="default" w:ascii="Times New Roman" w:hAnsi="Times New Roman" w:eastAsia="仿宋_GB2312" w:cs="Times New Roman"/>
          <w:sz w:val="32"/>
          <w:szCs w:val="32"/>
          <w:lang w:eastAsia="zh-CN"/>
        </w:rPr>
        <w:t>，更好地继承和弘扬中华优秀传统美德，</w:t>
      </w:r>
      <w:r>
        <w:rPr>
          <w:rFonts w:hint="default" w:ascii="Times New Roman" w:hAnsi="Times New Roman" w:eastAsia="仿宋_GB2312" w:cs="Times New Roman"/>
          <w:sz w:val="32"/>
          <w:szCs w:val="32"/>
        </w:rPr>
        <w:t>也为了让他们铭记党的历史，弘扬革命先烈精神，陶冶他们的爱国情操。攀枝花市图书馆</w:t>
      </w:r>
      <w:r>
        <w:rPr>
          <w:rFonts w:hint="default" w:ascii="Times New Roman" w:hAnsi="Times New Roman" w:eastAsia="仿宋_GB2312" w:cs="Times New Roman"/>
          <w:sz w:val="32"/>
          <w:szCs w:val="32"/>
          <w:lang w:eastAsia="zh-CN"/>
        </w:rPr>
        <w:t>先后</w:t>
      </w:r>
      <w:r>
        <w:rPr>
          <w:rFonts w:hint="default" w:ascii="Times New Roman" w:hAnsi="Times New Roman" w:eastAsia="仿宋_GB2312" w:cs="Times New Roman"/>
          <w:sz w:val="32"/>
          <w:szCs w:val="32"/>
        </w:rPr>
        <w:t>开展了“童心向党·筑梦飞翔”少儿红色绘本阅读活动</w:t>
      </w:r>
      <w:r>
        <w:rPr>
          <w:rFonts w:hint="default" w:ascii="Times New Roman" w:hAnsi="Times New Roman" w:eastAsia="仿宋_GB2312" w:cs="Times New Roman"/>
          <w:sz w:val="32"/>
          <w:szCs w:val="32"/>
          <w:lang w:eastAsia="zh-CN"/>
        </w:rPr>
        <w:t>、“过端午·品书香”主题活动、</w:t>
      </w:r>
      <w:r>
        <w:rPr>
          <w:rFonts w:hint="default" w:ascii="Times New Roman" w:hAnsi="Times New Roman" w:eastAsia="仿宋_GB2312" w:cs="Times New Roman"/>
          <w:sz w:val="32"/>
          <w:szCs w:val="32"/>
        </w:rPr>
        <w:t>“小小图书管理员”</w:t>
      </w:r>
      <w:r>
        <w:rPr>
          <w:rFonts w:hint="default" w:ascii="Times New Roman" w:hAnsi="Times New Roman" w:eastAsia="仿宋_GB2312" w:cs="Times New Roman"/>
          <w:b w:val="0"/>
          <w:bCs w:val="0"/>
          <w:sz w:val="32"/>
          <w:szCs w:val="32"/>
          <w:lang w:val="en-US" w:eastAsia="zh-CN"/>
        </w:rPr>
        <w:t>“走进科技馆，感受科技美”暑期联谊活动、</w:t>
      </w:r>
      <w:r>
        <w:rPr>
          <w:rFonts w:hint="default" w:ascii="Times New Roman" w:hAnsi="Times New Roman" w:eastAsia="仿宋_GB2312" w:cs="Times New Roman"/>
          <w:sz w:val="32"/>
          <w:szCs w:val="32"/>
        </w:rPr>
        <w:t>“童心向党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少儿红色诗词朗诵会”</w:t>
      </w:r>
      <w:r>
        <w:rPr>
          <w:rFonts w:hint="default" w:ascii="Times New Roman" w:hAnsi="Times New Roman" w:eastAsia="仿宋_GB2312" w:cs="Times New Roman"/>
          <w:sz w:val="32"/>
          <w:szCs w:val="32"/>
          <w:lang w:eastAsia="zh-CN"/>
        </w:rPr>
        <w:t>等少儿活动，共计</w:t>
      </w:r>
      <w:r>
        <w:rPr>
          <w:rFonts w:hint="default" w:ascii="Times New Roman" w:hAnsi="Times New Roman" w:eastAsia="仿宋_GB2312" w:cs="Times New Roman"/>
          <w:sz w:val="32"/>
          <w:szCs w:val="32"/>
          <w:lang w:val="en-US" w:eastAsia="zh-CN"/>
        </w:rPr>
        <w:t>160余人参与活动</w:t>
      </w:r>
      <w:r>
        <w:rPr>
          <w:rFonts w:hint="default" w:ascii="Times New Roman" w:hAnsi="Times New Roman" w:eastAsia="仿宋_GB2312" w:cs="Times New Roman"/>
          <w:sz w:val="32"/>
          <w:szCs w:val="32"/>
        </w:rPr>
        <w:t>。</w:t>
      </w:r>
      <w:r>
        <w:rPr>
          <w:rFonts w:hint="default" w:ascii="Times New Roman" w:hAnsi="Times New Roman" w:eastAsia="仿宋_GB2312" w:cs="Times New Roman"/>
          <w:b/>
          <w:kern w:val="2"/>
          <w:sz w:val="32"/>
          <w:szCs w:val="32"/>
          <w:lang w:val="en-US" w:eastAsia="zh-CN" w:bidi="ar"/>
        </w:rPr>
        <w:t>三是积极开展庆祝建党一百周年系列活动。</w:t>
      </w:r>
      <w:r>
        <w:rPr>
          <w:rFonts w:hint="default" w:ascii="Times New Roman" w:hAnsi="Times New Roman" w:eastAsia="仿宋_GB2312" w:cs="Times New Roman"/>
          <w:color w:val="auto"/>
          <w:sz w:val="32"/>
          <w:szCs w:val="32"/>
          <w:lang w:val="en-US" w:eastAsia="zh-CN"/>
        </w:rPr>
        <w:t>“成渝地.巴蜀情”系列活动之信仰的力量——庆祝中国共产党成立100周年川渝阅读之星诵读活动攀枝花赛区选拔赛在合美壹家酒店分馆举行，50余人参加活动。</w:t>
      </w:r>
      <w:r>
        <w:rPr>
          <w:rFonts w:hint="default" w:ascii="Times New Roman" w:hAnsi="Times New Roman" w:eastAsia="仿宋_GB2312" w:cs="Times New Roman"/>
          <w:sz w:val="32"/>
          <w:szCs w:val="32"/>
          <w:lang w:val="en-US" w:eastAsia="zh-CN"/>
        </w:rPr>
        <w:t>组织开展</w:t>
      </w:r>
      <w:r>
        <w:rPr>
          <w:rFonts w:hint="default" w:ascii="Times New Roman" w:hAnsi="Times New Roman" w:eastAsia="仿宋_GB2312" w:cs="Times New Roman"/>
          <w:sz w:val="32"/>
          <w:szCs w:val="32"/>
        </w:rPr>
        <w:t>“时刻听党话 永远跟党走”视障读者红色经典诵读</w:t>
      </w:r>
      <w:r>
        <w:rPr>
          <w:rFonts w:hint="default" w:ascii="Times New Roman" w:hAnsi="Times New Roman" w:eastAsia="仿宋_GB2312" w:cs="Times New Roman"/>
          <w:sz w:val="32"/>
          <w:szCs w:val="32"/>
          <w:lang w:eastAsia="zh-CN"/>
        </w:rPr>
        <w:t>活动，盲人读者积极参加该活动。</w:t>
      </w:r>
      <w:r>
        <w:rPr>
          <w:rFonts w:hint="default" w:ascii="Times New Roman" w:hAnsi="Times New Roman" w:eastAsia="仿宋_GB2312" w:cs="Times New Roman"/>
          <w:sz w:val="32"/>
          <w:szCs w:val="32"/>
        </w:rPr>
        <w:t>攀枝花市公共交通有限责任公司、攀枝花市图书馆、四川锦泰财产保险攀枝花支公司、四川天府银行攀枝花分行联合举办的党建联盟“诵读经典·献礼百年”读书竞赛活动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60余人参加活动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市图书馆参赛节目《人民的好公仆——焦裕禄》获一等奖。</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default" w:ascii="Times New Roman" w:hAnsi="Times New Roman" w:eastAsia="楷体" w:cs="Times New Roman"/>
          <w:b/>
          <w:bCs/>
          <w:kern w:val="2"/>
          <w:sz w:val="32"/>
          <w:szCs w:val="32"/>
          <w:lang w:val="en-US" w:eastAsia="zh-CN" w:bidi="ar"/>
        </w:rPr>
      </w:pPr>
      <w:r>
        <w:rPr>
          <w:rFonts w:hint="default" w:ascii="Times New Roman" w:hAnsi="Times New Roman" w:eastAsia="楷体" w:cs="Times New Roman"/>
          <w:b/>
          <w:bCs/>
          <w:kern w:val="2"/>
          <w:sz w:val="32"/>
          <w:szCs w:val="32"/>
          <w:lang w:val="en-US" w:eastAsia="zh-CN" w:bidi="ar"/>
        </w:rPr>
        <w:t>（四）优化服务意识，持续擦亮特色活动品牌</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auto"/>
          <w:kern w:val="2"/>
          <w:sz w:val="32"/>
          <w:szCs w:val="32"/>
          <w:lang w:val="en-US" w:eastAsia="zh-CN" w:bidi="ar"/>
        </w:rPr>
        <w:t>充分发挥市民讲坛平台优势，</w:t>
      </w:r>
      <w:r>
        <w:rPr>
          <w:rFonts w:hint="default" w:ascii="Times New Roman" w:hAnsi="Times New Roman" w:eastAsia="仿宋_GB2312" w:cs="Times New Roman"/>
          <w:sz w:val="32"/>
          <w:szCs w:val="32"/>
        </w:rPr>
        <w:t>在含章书院分馆分别举办了“成昆铁路——人类建设史上的一座丰碑”，“攀枝花108将英雄事迹”专题讲座，共计100余名市民参加讲座。</w:t>
      </w:r>
      <w:r>
        <w:rPr>
          <w:rFonts w:hint="default" w:ascii="Times New Roman" w:hAnsi="Times New Roman" w:eastAsia="仿宋_GB2312" w:cs="Times New Roman"/>
          <w:sz w:val="32"/>
          <w:szCs w:val="32"/>
          <w:shd w:val="clear" w:color="auto" w:fill="FFFFFF"/>
        </w:rPr>
        <w:t>在武警攀枝花某中队开展题为《长征——给地球系上红飘带》的党史讲座，中队30余名武警官兵参加讲座。市民讲坛第498讲以“传统文化进校园模式构建”为主题在攀枝花市实验学校开课，</w:t>
      </w:r>
      <w:r>
        <w:rPr>
          <w:rFonts w:hint="default" w:ascii="Times New Roman" w:hAnsi="Times New Roman" w:eastAsia="仿宋_GB2312" w:cs="Times New Roman"/>
          <w:sz w:val="32"/>
          <w:szCs w:val="32"/>
          <w:shd w:val="clear" w:color="auto" w:fill="FFFFFF"/>
          <w:lang w:eastAsia="zh-CN"/>
        </w:rPr>
        <w:t>市实验学校</w:t>
      </w:r>
      <w:r>
        <w:rPr>
          <w:rFonts w:hint="default" w:ascii="Times New Roman" w:hAnsi="Times New Roman" w:eastAsia="仿宋_GB2312" w:cs="Times New Roman"/>
          <w:sz w:val="32"/>
          <w:szCs w:val="32"/>
          <w:shd w:val="clear" w:color="auto" w:fill="FFFFFF"/>
          <w:lang w:val="en-US" w:eastAsia="zh-CN"/>
        </w:rPr>
        <w:t>400余名师生参加讲座活动</w:t>
      </w:r>
      <w:r>
        <w:rPr>
          <w:rFonts w:hint="default" w:ascii="Times New Roman" w:hAnsi="Times New Roman" w:eastAsia="仿宋_GB2312" w:cs="Times New Roman"/>
          <w:sz w:val="32"/>
          <w:szCs w:val="32"/>
          <w:shd w:val="clear" w:color="auto" w:fill="FFFFFF"/>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outlineLvl w:val="9"/>
        <w:rPr>
          <w:rFonts w:hint="default" w:ascii="Times New Roman" w:hAnsi="Times New Roman" w:eastAsia="楷体" w:cs="Times New Roman"/>
          <w:b/>
          <w:sz w:val="32"/>
          <w:szCs w:val="32"/>
          <w:lang w:val="en-US"/>
        </w:rPr>
      </w:pPr>
      <w:r>
        <w:rPr>
          <w:rFonts w:hint="default" w:ascii="Times New Roman" w:hAnsi="Times New Roman" w:eastAsia="楷体" w:cs="Times New Roman"/>
          <w:b/>
          <w:kern w:val="2"/>
          <w:sz w:val="32"/>
          <w:szCs w:val="32"/>
          <w:lang w:val="en-US" w:eastAsia="zh-CN" w:bidi="ar"/>
        </w:rPr>
        <w:t>（五）强化制度建设，从严抓好党建工作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val="0"/>
          <w:kern w:val="2"/>
          <w:sz w:val="32"/>
          <w:szCs w:val="32"/>
          <w:lang w:val="en-US" w:eastAsia="zh-CN" w:bidi="ar"/>
        </w:rPr>
        <w:t>一是加强日常学习。</w:t>
      </w:r>
      <w:r>
        <w:rPr>
          <w:rFonts w:hint="default" w:ascii="Times New Roman" w:hAnsi="Times New Roman" w:eastAsia="仿宋_GB2312" w:cs="Times New Roman"/>
          <w:sz w:val="32"/>
          <w:szCs w:val="32"/>
        </w:rPr>
        <w:t>严格执行“三会一课”和“党员学习日”制度，制定党员学习活动计划，每月组织1次集中学习，每季度召开1次</w:t>
      </w:r>
      <w:r>
        <w:rPr>
          <w:rFonts w:hint="default" w:ascii="Times New Roman" w:hAnsi="Times New Roman" w:eastAsia="仿宋_GB2312" w:cs="Times New Roman"/>
          <w:sz w:val="32"/>
          <w:szCs w:val="32"/>
          <w:lang w:val="en-US" w:eastAsia="zh-CN"/>
        </w:rPr>
        <w:t>党员</w:t>
      </w:r>
      <w:r>
        <w:rPr>
          <w:rFonts w:hint="default" w:ascii="Times New Roman" w:hAnsi="Times New Roman" w:eastAsia="仿宋_GB2312" w:cs="Times New Roman"/>
          <w:sz w:val="32"/>
          <w:szCs w:val="32"/>
        </w:rPr>
        <w:t>大会。</w:t>
      </w:r>
      <w:r>
        <w:rPr>
          <w:rFonts w:hint="default" w:ascii="Times New Roman" w:hAnsi="Times New Roman" w:eastAsia="仿宋_GB2312" w:cs="Times New Roman"/>
          <w:sz w:val="32"/>
          <w:szCs w:val="32"/>
          <w:lang w:eastAsia="zh-CN"/>
        </w:rPr>
        <w:t>积极</w:t>
      </w:r>
      <w:r>
        <w:rPr>
          <w:rFonts w:hint="default" w:ascii="Times New Roman" w:hAnsi="Times New Roman" w:eastAsia="仿宋_GB2312" w:cs="Times New Roman"/>
          <w:sz w:val="32"/>
          <w:szCs w:val="32"/>
          <w:lang w:val="en-US" w:eastAsia="zh-CN"/>
        </w:rPr>
        <w:t>学习贯彻落实市委、市纪委一系列工作安排，做好党史学习教育</w:t>
      </w:r>
      <w:r>
        <w:rPr>
          <w:rFonts w:hint="default" w:ascii="Times New Roman" w:hAnsi="Times New Roman" w:eastAsia="仿宋_GB2312" w:cs="Times New Roman"/>
          <w:sz w:val="32"/>
          <w:szCs w:val="32"/>
          <w:lang w:eastAsia="zh-CN"/>
        </w:rPr>
        <w:t>，传达学习</w:t>
      </w:r>
      <w:r>
        <w:rPr>
          <w:rFonts w:hint="default" w:ascii="Times New Roman" w:hAnsi="Times New Roman" w:eastAsia="仿宋_GB2312" w:cs="Times New Roman"/>
          <w:sz w:val="32"/>
          <w:szCs w:val="32"/>
        </w:rPr>
        <w:t>局党委推荐的学习材料、参加局党委举办的专题党课、讲座，组织党员重温入党誓词、参加网上答题活动、</w:t>
      </w:r>
      <w:r>
        <w:rPr>
          <w:rFonts w:hint="default" w:ascii="Times New Roman" w:hAnsi="Times New Roman" w:eastAsia="仿宋_GB2312" w:cs="Times New Roman"/>
          <w:sz w:val="32"/>
          <w:szCs w:val="32"/>
          <w:lang w:eastAsia="zh-CN"/>
        </w:rPr>
        <w:t>做好</w:t>
      </w:r>
      <w:r>
        <w:rPr>
          <w:rFonts w:hint="default" w:ascii="Times New Roman" w:hAnsi="Times New Roman" w:eastAsia="仿宋_GB2312" w:cs="Times New Roman"/>
          <w:sz w:val="32"/>
          <w:szCs w:val="32"/>
        </w:rPr>
        <w:t>学习强国APP等理论学习。</w:t>
      </w:r>
      <w:r>
        <w:rPr>
          <w:rFonts w:hint="default" w:ascii="Times New Roman" w:hAnsi="Times New Roman" w:eastAsia="仿宋_GB2312" w:cs="Times New Roman"/>
          <w:b/>
          <w:bCs/>
          <w:sz w:val="32"/>
          <w:szCs w:val="32"/>
          <w:lang w:eastAsia="zh-CN"/>
        </w:rPr>
        <w:t>二是严抓廉政教育。</w:t>
      </w:r>
      <w:r>
        <w:rPr>
          <w:rFonts w:hint="default" w:ascii="Times New Roman" w:hAnsi="Times New Roman" w:eastAsia="仿宋_GB2312" w:cs="Times New Roman"/>
          <w:sz w:val="32"/>
          <w:szCs w:val="32"/>
          <w:lang w:eastAsia="zh-CN"/>
        </w:rPr>
        <w:t>年初由</w:t>
      </w:r>
      <w:r>
        <w:rPr>
          <w:rFonts w:hint="default" w:ascii="Times New Roman" w:hAnsi="Times New Roman" w:eastAsia="仿宋_GB2312" w:cs="Times New Roman"/>
          <w:sz w:val="32"/>
          <w:szCs w:val="32"/>
        </w:rPr>
        <w:t>支部书记与各部室主任签订20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年党风廉政建设责任书，</w:t>
      </w:r>
      <w:r>
        <w:rPr>
          <w:rFonts w:hint="default" w:ascii="Times New Roman" w:hAnsi="Times New Roman" w:eastAsia="仿宋_GB2312" w:cs="Times New Roman"/>
          <w:sz w:val="32"/>
          <w:szCs w:val="32"/>
          <w:lang w:val="en-US" w:eastAsia="zh-CN"/>
        </w:rPr>
        <w:t>并在支部大会上为大家上廉洁党课。引导</w:t>
      </w:r>
      <w:r>
        <w:rPr>
          <w:rFonts w:hint="default" w:ascii="Times New Roman" w:hAnsi="Times New Roman" w:eastAsia="仿宋_GB2312" w:cs="Times New Roman"/>
          <w:sz w:val="32"/>
          <w:szCs w:val="32"/>
        </w:rPr>
        <w:t>全体党员每月集中学习中央、省、市文件精神及党风廉政建设相关文件精神，</w:t>
      </w:r>
      <w:r>
        <w:rPr>
          <w:rFonts w:hint="default" w:ascii="Times New Roman" w:hAnsi="Times New Roman" w:eastAsia="仿宋_GB2312" w:cs="Times New Roman"/>
          <w:sz w:val="32"/>
          <w:szCs w:val="32"/>
          <w:lang w:eastAsia="zh-CN"/>
        </w:rPr>
        <w:t>强化</w:t>
      </w:r>
      <w:r>
        <w:rPr>
          <w:rFonts w:hint="default" w:ascii="Times New Roman" w:hAnsi="Times New Roman" w:eastAsia="仿宋_GB2312" w:cs="Times New Roman"/>
          <w:sz w:val="32"/>
          <w:szCs w:val="32"/>
        </w:rPr>
        <w:t>身边党风廉政案例学习，</w:t>
      </w:r>
      <w:r>
        <w:rPr>
          <w:rFonts w:hint="default" w:ascii="Times New Roman" w:hAnsi="Times New Roman" w:eastAsia="仿宋_GB2312" w:cs="Times New Roman"/>
          <w:sz w:val="32"/>
          <w:szCs w:val="32"/>
          <w:lang w:eastAsia="zh-CN"/>
        </w:rPr>
        <w:t>抓实抓细</w:t>
      </w:r>
      <w:r>
        <w:rPr>
          <w:rFonts w:hint="default" w:ascii="Times New Roman" w:hAnsi="Times New Roman" w:eastAsia="仿宋_GB2312" w:cs="Times New Roman"/>
          <w:sz w:val="32"/>
          <w:szCs w:val="32"/>
        </w:rPr>
        <w:t>党风廉政工作。</w:t>
      </w:r>
      <w:r>
        <w:rPr>
          <w:rFonts w:hint="default" w:ascii="Times New Roman" w:hAnsi="Times New Roman" w:eastAsia="仿宋_GB2312" w:cs="Times New Roman"/>
          <w:b/>
          <w:bCs/>
          <w:sz w:val="32"/>
          <w:szCs w:val="32"/>
          <w:lang w:eastAsia="zh-CN"/>
        </w:rPr>
        <w:t>三是强化队伍管理。</w:t>
      </w:r>
      <w:r>
        <w:rPr>
          <w:rFonts w:hint="default" w:ascii="Times New Roman" w:hAnsi="Times New Roman" w:eastAsia="仿宋_GB2312" w:cs="Times New Roman"/>
          <w:sz w:val="32"/>
          <w:szCs w:val="32"/>
          <w:lang w:eastAsia="zh-CN"/>
        </w:rPr>
        <w:t>加强</w:t>
      </w:r>
      <w:r>
        <w:rPr>
          <w:rFonts w:hint="default" w:ascii="Times New Roman" w:hAnsi="Times New Roman" w:eastAsia="仿宋_GB2312" w:cs="Times New Roman"/>
          <w:sz w:val="32"/>
          <w:szCs w:val="32"/>
        </w:rPr>
        <w:t>支部和党员基本信息采集工作，</w:t>
      </w:r>
      <w:r>
        <w:rPr>
          <w:rFonts w:hint="default" w:ascii="Times New Roman" w:hAnsi="Times New Roman" w:eastAsia="仿宋_GB2312" w:cs="Times New Roman"/>
          <w:sz w:val="32"/>
          <w:szCs w:val="32"/>
          <w:lang w:eastAsia="zh-CN"/>
        </w:rPr>
        <w:t>按时完成党费收缴工作，强化</w:t>
      </w:r>
      <w:r>
        <w:rPr>
          <w:rFonts w:hint="default" w:ascii="Times New Roman" w:hAnsi="Times New Roman" w:eastAsia="仿宋_GB2312" w:cs="Times New Roman"/>
          <w:sz w:val="32"/>
          <w:szCs w:val="32"/>
        </w:rPr>
        <w:t>在职党员、流动党员、离退休党员管理工作。严</w:t>
      </w:r>
      <w:r>
        <w:rPr>
          <w:rFonts w:hint="default" w:ascii="Times New Roman" w:hAnsi="Times New Roman" w:eastAsia="仿宋_GB2312" w:cs="Times New Roman"/>
          <w:sz w:val="32"/>
          <w:szCs w:val="32"/>
          <w:lang w:eastAsia="zh-CN"/>
        </w:rPr>
        <w:t>把</w:t>
      </w:r>
      <w:r>
        <w:rPr>
          <w:rFonts w:hint="default" w:ascii="Times New Roman" w:hAnsi="Times New Roman" w:eastAsia="仿宋_GB2312" w:cs="Times New Roman"/>
          <w:sz w:val="32"/>
          <w:szCs w:val="32"/>
        </w:rPr>
        <w:t>党</w:t>
      </w:r>
      <w:r>
        <w:rPr>
          <w:rFonts w:hint="default" w:ascii="Times New Roman" w:hAnsi="Times New Roman" w:eastAsia="仿宋_GB2312" w:cs="Times New Roman"/>
          <w:sz w:val="32"/>
          <w:szCs w:val="32"/>
          <w:lang w:val="en-US" w:eastAsia="zh-CN"/>
        </w:rPr>
        <w:t>员</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val="en-US" w:eastAsia="zh-CN"/>
        </w:rPr>
        <w:t>发展流程关</w:t>
      </w:r>
      <w:r>
        <w:rPr>
          <w:rFonts w:hint="default" w:ascii="Times New Roman" w:hAnsi="Times New Roman" w:eastAsia="仿宋_GB2312" w:cs="Times New Roman"/>
          <w:sz w:val="32"/>
          <w:szCs w:val="32"/>
        </w:rPr>
        <w:t>，按照党组织“坚持标准，保证质量，改进结构，慎重发展”的原则，继续做好对入党积极分子的培养教育和考察、引导工作。</w:t>
      </w:r>
      <w:r>
        <w:rPr>
          <w:rFonts w:hint="default" w:ascii="Times New Roman" w:hAnsi="Times New Roman" w:eastAsia="仿宋_GB2312" w:cs="Times New Roman"/>
          <w:b/>
          <w:bCs/>
          <w:sz w:val="32"/>
          <w:szCs w:val="32"/>
          <w:lang w:eastAsia="zh-CN"/>
        </w:rPr>
        <w:t>四是做好党史学习教育。</w:t>
      </w:r>
      <w:r>
        <w:rPr>
          <w:rFonts w:hint="default" w:ascii="Times New Roman" w:hAnsi="Times New Roman" w:eastAsia="仿宋_GB2312" w:cs="Times New Roman"/>
          <w:b w:val="0"/>
          <w:bCs w:val="0"/>
          <w:sz w:val="32"/>
          <w:szCs w:val="32"/>
          <w:lang w:eastAsia="zh-CN"/>
        </w:rPr>
        <w:t>根据局党委《关于印发《党史学习教育实施方案》的通知》的工作部署、结合我馆实际制定了《攀枝花市图书馆党支部党史学习教育实施方案》。成立以书记馆长为组长，副馆长、支委成员为副组长，党员为成员的市图书馆庆祝中国共产党成立100周年活动暨党史学习教育领导小组，负责党史学习</w:t>
      </w:r>
      <w:r>
        <w:rPr>
          <w:rFonts w:hint="eastAsia" w:eastAsia="仿宋_GB2312" w:cs="Times New Roman"/>
          <w:b w:val="0"/>
          <w:bCs w:val="0"/>
          <w:sz w:val="32"/>
          <w:szCs w:val="32"/>
          <w:lang w:eastAsia="zh-CN"/>
        </w:rPr>
        <w:t>教育</w:t>
      </w:r>
      <w:bookmarkStart w:id="86" w:name="_GoBack"/>
      <w:bookmarkEnd w:id="86"/>
      <w:r>
        <w:rPr>
          <w:rFonts w:hint="default" w:ascii="Times New Roman" w:hAnsi="Times New Roman" w:eastAsia="仿宋_GB2312" w:cs="Times New Roman"/>
          <w:b w:val="0"/>
          <w:bCs w:val="0"/>
          <w:sz w:val="32"/>
          <w:szCs w:val="32"/>
          <w:lang w:eastAsia="zh-CN"/>
        </w:rPr>
        <w:t>的开展。</w:t>
      </w:r>
      <w:r>
        <w:rPr>
          <w:rFonts w:hint="default" w:ascii="Times New Roman" w:hAnsi="Times New Roman" w:eastAsia="仿宋_GB2312" w:cs="Times New Roman"/>
          <w:b w:val="0"/>
          <w:bCs w:val="0"/>
          <w:sz w:val="32"/>
          <w:szCs w:val="32"/>
        </w:rPr>
        <w:t>市图书馆党支部</w:t>
      </w:r>
      <w:r>
        <w:rPr>
          <w:rFonts w:hint="default" w:ascii="Times New Roman" w:hAnsi="Times New Roman" w:eastAsia="仿宋_GB2312" w:cs="Times New Roman"/>
          <w:b w:val="0"/>
          <w:bCs w:val="0"/>
          <w:sz w:val="32"/>
          <w:szCs w:val="32"/>
          <w:lang w:eastAsia="zh-CN"/>
        </w:rPr>
        <w:t>组织党员干部积极参加局系统党课学习。</w:t>
      </w:r>
      <w:r>
        <w:rPr>
          <w:rFonts w:hint="default" w:ascii="Times New Roman" w:hAnsi="Times New Roman" w:eastAsia="仿宋_GB2312" w:cs="Times New Roman"/>
          <w:b w:val="0"/>
          <w:bCs w:val="0"/>
          <w:sz w:val="32"/>
          <w:szCs w:val="32"/>
        </w:rPr>
        <w:t>组织开展了党史学习读书分享会，</w:t>
      </w:r>
      <w:r>
        <w:rPr>
          <w:rFonts w:hint="default" w:ascii="Times New Roman" w:hAnsi="Times New Roman" w:eastAsia="仿宋_GB2312" w:cs="Times New Roman"/>
          <w:sz w:val="32"/>
          <w:szCs w:val="32"/>
        </w:rPr>
        <w:t>参观攀枝花中国三线建设博物馆党史学习教育示范基地，参观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百年辉煌 三线荣光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——攀枝花市庆祝中国共产党成立100周年主题展览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观看红色电影《悬崖之上》，在全体党员干部之中，开展党史学习教育，学习“五史”，重温红色记忆，进一步激发党员干部爱党爱国热情，做到以史为镜、以史明志、知史爱党、知史爱国。共组织党史学习教育10余次，参加学习活动党员160余人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firstLine="643" w:firstLineChars="200"/>
        <w:jc w:val="both"/>
        <w:textAlignment w:val="auto"/>
        <w:outlineLvl w:val="9"/>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（六）强化内部管理，持续树牢安全风险意识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一是夯实消防安全基础。</w:t>
      </w:r>
      <w:r>
        <w:rPr>
          <w:rFonts w:hint="default" w:ascii="Times New Roman" w:hAnsi="Times New Roman" w:eastAsia="仿宋_GB2312" w:cs="Times New Roman"/>
          <w:b w:val="0"/>
          <w:bCs w:val="0"/>
          <w:color w:val="auto"/>
          <w:sz w:val="32"/>
          <w:szCs w:val="32"/>
        </w:rPr>
        <w:t>每月联系泰安公司进行消防维保，及时做好消防户籍化管理的填报工作。</w:t>
      </w:r>
      <w:r>
        <w:rPr>
          <w:rFonts w:hint="default" w:ascii="Times New Roman" w:hAnsi="Times New Roman" w:eastAsia="仿宋_GB2312" w:cs="Times New Roman"/>
          <w:b w:val="0"/>
          <w:bCs w:val="0"/>
          <w:color w:val="auto"/>
          <w:sz w:val="32"/>
          <w:szCs w:val="32"/>
          <w:lang w:eastAsia="zh-CN"/>
        </w:rPr>
        <w:t>抓实安全隐患排查，</w:t>
      </w:r>
      <w:r>
        <w:rPr>
          <w:rFonts w:hint="default" w:ascii="Times New Roman" w:hAnsi="Times New Roman" w:eastAsia="仿宋_GB2312" w:cs="Times New Roman"/>
          <w:b w:val="0"/>
          <w:bCs w:val="0"/>
          <w:color w:val="auto"/>
          <w:sz w:val="32"/>
          <w:szCs w:val="32"/>
        </w:rPr>
        <w:t>每月对全馆各部室进行安全检查，提醒各部室关闭好门窗水电，对发现的隐患及时整改。</w:t>
      </w:r>
      <w:r>
        <w:rPr>
          <w:rFonts w:hint="default" w:ascii="Times New Roman" w:hAnsi="Times New Roman" w:eastAsia="仿宋_GB2312" w:cs="Times New Roman"/>
          <w:b w:val="0"/>
          <w:bCs w:val="0"/>
          <w:color w:val="auto"/>
          <w:sz w:val="32"/>
          <w:szCs w:val="32"/>
          <w:lang w:eastAsia="zh-CN"/>
        </w:rPr>
        <w:t>及时</w:t>
      </w:r>
      <w:r>
        <w:rPr>
          <w:rFonts w:hint="default" w:ascii="Times New Roman" w:hAnsi="Times New Roman" w:eastAsia="仿宋_GB2312" w:cs="Times New Roman"/>
          <w:b w:val="0"/>
          <w:bCs w:val="0"/>
          <w:color w:val="auto"/>
          <w:sz w:val="32"/>
          <w:szCs w:val="32"/>
        </w:rPr>
        <w:t>完善并送交消防档案。组织</w:t>
      </w:r>
      <w:r>
        <w:rPr>
          <w:rFonts w:hint="default" w:ascii="Times New Roman" w:hAnsi="Times New Roman" w:eastAsia="仿宋_GB2312" w:cs="Times New Roman"/>
          <w:b w:val="0"/>
          <w:bCs w:val="0"/>
          <w:color w:val="auto"/>
          <w:sz w:val="32"/>
          <w:szCs w:val="32"/>
          <w:lang w:eastAsia="zh-CN"/>
        </w:rPr>
        <w:t>全体</w:t>
      </w:r>
      <w:r>
        <w:rPr>
          <w:rFonts w:hint="default" w:ascii="Times New Roman" w:hAnsi="Times New Roman" w:eastAsia="仿宋_GB2312" w:cs="Times New Roman"/>
          <w:b w:val="0"/>
          <w:bCs w:val="0"/>
          <w:color w:val="auto"/>
          <w:sz w:val="32"/>
          <w:szCs w:val="32"/>
        </w:rPr>
        <w:t>职工集中学习《安全生产法》、消防“三懂</w:t>
      </w:r>
      <w:r>
        <w:rPr>
          <w:rFonts w:hint="default" w:ascii="Times New Roman" w:hAnsi="Times New Roman" w:eastAsia="仿宋_GB2312" w:cs="Times New Roman"/>
          <w:sz w:val="32"/>
          <w:szCs w:val="32"/>
        </w:rPr>
        <w:t>、四会、四个能力”知识</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sz w:val="32"/>
          <w:szCs w:val="32"/>
        </w:rPr>
        <w:t>完成全馆的防汛排查工作，</w:t>
      </w:r>
      <w:r>
        <w:rPr>
          <w:rFonts w:hint="default" w:ascii="Times New Roman" w:hAnsi="Times New Roman" w:eastAsia="仿宋_GB2312" w:cs="Times New Roman"/>
          <w:sz w:val="32"/>
          <w:szCs w:val="32"/>
          <w:lang w:eastAsia="zh-CN"/>
        </w:rPr>
        <w:t>对各办公室、阅览室、库房屋顶、窗台等进行检查。</w:t>
      </w:r>
      <w:r>
        <w:rPr>
          <w:rFonts w:hint="default" w:ascii="Times New Roman" w:hAnsi="Times New Roman" w:eastAsia="仿宋_GB2312" w:cs="Times New Roman"/>
          <w:b w:val="0"/>
          <w:bCs w:val="0"/>
          <w:color w:val="auto"/>
          <w:sz w:val="32"/>
          <w:szCs w:val="32"/>
          <w:lang w:eastAsia="zh-CN"/>
        </w:rPr>
        <w:t>联合金房物业集团进行了一次消防演练。</w:t>
      </w:r>
      <w:r>
        <w:rPr>
          <w:rFonts w:hint="default" w:ascii="Times New Roman" w:hAnsi="Times New Roman" w:eastAsia="仿宋_GB2312" w:cs="Times New Roman"/>
          <w:sz w:val="32"/>
          <w:szCs w:val="32"/>
          <w:lang w:eastAsia="zh-CN"/>
        </w:rPr>
        <w:t>联系专业</w:t>
      </w:r>
      <w:r>
        <w:rPr>
          <w:rFonts w:hint="default" w:ascii="Times New Roman" w:hAnsi="Times New Roman" w:eastAsia="仿宋_GB2312" w:cs="Times New Roman"/>
          <w:sz w:val="32"/>
          <w:szCs w:val="32"/>
        </w:rPr>
        <w:t>电工对馆内电气线路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电灯、空调等常用电器进行了专项排查和维修，并要求各部室加强对电器的使用监测，及时排查上报隐患，及时消除火灾隐患。组织工作人员通过网络进行安全消防知识答题，共有34人次参与答题。对新进人员进行了图书馆安全培训。</w:t>
      </w:r>
      <w:r>
        <w:rPr>
          <w:rFonts w:hint="default" w:ascii="Times New Roman" w:hAnsi="Times New Roman" w:eastAsia="仿宋_GB2312" w:cs="Times New Roman"/>
          <w:sz w:val="32"/>
          <w:szCs w:val="32"/>
          <w:lang w:val="en-US" w:eastAsia="zh-CN"/>
        </w:rPr>
        <w:t>召开中秋国庆节前安全工作专题工作会，全馆干部职工参加会议。会上传达了市文广旅局组织召开的文旅系统疫情防控、安全生产和假日工作调度会议精神，并对图书馆中秋国庆期间安全生产、疫情防控工作</w:t>
      </w:r>
      <w:r>
        <w:rPr>
          <w:rFonts w:hint="eastAsia" w:eastAsia="仿宋_GB2312" w:cs="Times New Roman"/>
          <w:sz w:val="32"/>
          <w:szCs w:val="32"/>
          <w:lang w:val="en-US" w:eastAsia="zh-CN"/>
        </w:rPr>
        <w:t>进行</w:t>
      </w:r>
      <w:r>
        <w:rPr>
          <w:rFonts w:hint="default" w:ascii="Times New Roman" w:hAnsi="Times New Roman" w:eastAsia="仿宋_GB2312" w:cs="Times New Roman"/>
          <w:sz w:val="32"/>
          <w:szCs w:val="32"/>
          <w:lang w:val="en-US" w:eastAsia="zh-CN"/>
        </w:rPr>
        <w:t>安排部署。</w:t>
      </w:r>
    </w:p>
    <w:p>
      <w:pPr>
        <w:keepNext w:val="0"/>
        <w:keepLines w:val="0"/>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sz w:val="32"/>
          <w:szCs w:val="32"/>
          <w:lang w:val="en-US" w:eastAsia="zh-CN"/>
        </w:rPr>
        <w:t>二是加强环境卫生，打造良好阅读体验。</w:t>
      </w:r>
      <w:r>
        <w:rPr>
          <w:rFonts w:hint="default" w:ascii="Times New Roman" w:hAnsi="Times New Roman" w:eastAsia="仿宋_GB2312" w:cs="Times New Roman"/>
          <w:color w:val="auto"/>
          <w:sz w:val="32"/>
          <w:szCs w:val="32"/>
        </w:rPr>
        <w:t>做好爱国卫生月工作，购买相关药品并完成“除四害”消杀。</w:t>
      </w:r>
      <w:r>
        <w:rPr>
          <w:rFonts w:hint="default" w:ascii="Times New Roman" w:hAnsi="Times New Roman" w:eastAsia="仿宋_GB2312" w:cs="Times New Roman"/>
          <w:b/>
          <w:bCs/>
          <w:sz w:val="32"/>
          <w:szCs w:val="32"/>
          <w:lang w:val="en-US" w:eastAsia="zh-CN"/>
        </w:rPr>
        <w:t>三是其他后勤工作。</w:t>
      </w:r>
      <w:r>
        <w:rPr>
          <w:rFonts w:hint="default" w:ascii="Times New Roman" w:hAnsi="Times New Roman" w:eastAsia="仿宋_GB2312" w:cs="Times New Roman"/>
          <w:b w:val="0"/>
          <w:bCs w:val="0"/>
          <w:color w:val="auto"/>
          <w:sz w:val="32"/>
          <w:szCs w:val="32"/>
          <w:lang w:val="en-US" w:eastAsia="zh-CN"/>
        </w:rPr>
        <w:t>及时向财务室报送水厂、电力公司、农行的相关费用，按时对租赁户和住家户进行水电抄表收费。每月月初完成资产月报填报</w:t>
      </w:r>
      <w:r>
        <w:rPr>
          <w:rFonts w:hint="eastAsia" w:eastAsia="仿宋_GB2312" w:cs="Times New Roman"/>
          <w:b w:val="0"/>
          <w:bCs w:val="0"/>
          <w:color w:val="auto"/>
          <w:sz w:val="32"/>
          <w:szCs w:val="32"/>
          <w:lang w:val="en-US" w:eastAsia="zh-CN"/>
        </w:rPr>
        <w:t>工作</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（七）荣获奖项</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1.参与省馆组织的“最美家乡话”——寻找家乡的“方言推广大使”活动，荣获组织三等奖。</w:t>
      </w:r>
    </w:p>
    <w:p>
      <w:pPr>
        <w:pStyle w:val="2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2.被评为四川省图书馆学会“先进集体”。</w:t>
      </w:r>
    </w:p>
    <w:p>
      <w:pPr>
        <w:pStyle w:val="2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3.在2020</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2021年全省图书馆系统“我心中的一本好书”阅读分享活动中荣获优秀组织奖。</w:t>
      </w:r>
    </w:p>
    <w:p>
      <w:pPr>
        <w:pStyle w:val="2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4.参与中国盲文图书馆颁发“时刻听党话 永远跟党走”视障读者红色经典诵读比赛，荣获优秀组织奖。</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5.荣获中共攀枝花市文化广播电视和旅游局委员会颁发先进基层党组织。</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6.荣获中共攀枝花市委宣传部、攀枝花市社会科学技术联合会颁发攀枝花市社会科学普及基地——阅读推广普及基地。</w:t>
      </w:r>
    </w:p>
    <w:p>
      <w:pPr>
        <w:rPr>
          <w:rFonts w:hint="default" w:ascii="Times New Roman" w:hAnsi="Times New Roman" w:cs="Times New Roman"/>
        </w:rPr>
      </w:pPr>
    </w:p>
    <w:p>
      <w:pPr>
        <w:pStyle w:val="4"/>
        <w:numPr>
          <w:ilvl w:val="0"/>
          <w:numId w:val="3"/>
        </w:numPr>
        <w:rPr>
          <w:rFonts w:hint="eastAsia" w:ascii="Times New Roman" w:hAnsi="Times New Roman" w:eastAsia="黑体" w:cs="Times New Roman"/>
          <w:b w:val="0"/>
          <w:lang w:eastAsia="zh-CN"/>
        </w:rPr>
      </w:pPr>
      <w:r>
        <w:rPr>
          <w:rFonts w:hint="eastAsia" w:ascii="Times New Roman" w:hAnsi="Times New Roman" w:eastAsia="黑体" w:cs="Times New Roman"/>
          <w:b w:val="0"/>
          <w:lang w:eastAsia="zh-CN"/>
        </w:rPr>
        <w:t>机构设置情况</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攀枝花市</w:t>
      </w:r>
      <w:r>
        <w:rPr>
          <w:rFonts w:hint="eastAsia" w:ascii="Times New Roman" w:hAnsi="Times New Roman" w:eastAsia="仿宋_GB2312" w:cs="Times New Roman"/>
          <w:b w:val="0"/>
          <w:bCs w:val="0"/>
          <w:color w:val="auto"/>
          <w:sz w:val="32"/>
          <w:szCs w:val="32"/>
          <w:lang w:val="en-US" w:eastAsia="zh-CN"/>
        </w:rPr>
        <w:t>图书馆</w:t>
      </w:r>
      <w:r>
        <w:rPr>
          <w:rFonts w:hint="default" w:ascii="Times New Roman" w:hAnsi="Times New Roman" w:eastAsia="仿宋_GB2312" w:cs="Times New Roman"/>
          <w:b w:val="0"/>
          <w:bCs w:val="0"/>
          <w:color w:val="auto"/>
          <w:sz w:val="32"/>
          <w:szCs w:val="32"/>
          <w:lang w:val="en-US" w:eastAsia="zh-CN"/>
        </w:rPr>
        <w:t>属</w:t>
      </w:r>
      <w:r>
        <w:rPr>
          <w:rFonts w:hint="eastAsia" w:ascii="Times New Roman" w:hAnsi="Times New Roman" w:eastAsia="仿宋_GB2312" w:cs="Times New Roman"/>
          <w:b w:val="0"/>
          <w:bCs w:val="0"/>
          <w:color w:val="auto"/>
          <w:sz w:val="32"/>
          <w:szCs w:val="32"/>
          <w:lang w:val="en-US" w:eastAsia="zh-CN"/>
        </w:rPr>
        <w:t>于</w:t>
      </w:r>
      <w:r>
        <w:rPr>
          <w:rFonts w:hint="default" w:ascii="Times New Roman" w:hAnsi="Times New Roman" w:eastAsia="仿宋_GB2312" w:cs="Times New Roman"/>
          <w:b w:val="0"/>
          <w:bCs w:val="0"/>
          <w:color w:val="auto"/>
          <w:sz w:val="32"/>
          <w:szCs w:val="32"/>
          <w:lang w:val="en-US" w:eastAsia="zh-CN"/>
        </w:rPr>
        <w:t>攀枝花市文化广播电视和旅游局</w:t>
      </w:r>
      <w:r>
        <w:rPr>
          <w:rFonts w:hint="eastAsia" w:ascii="Times New Roman" w:hAnsi="Times New Roman" w:eastAsia="仿宋_GB2312" w:cs="Times New Roman"/>
          <w:b w:val="0"/>
          <w:bCs w:val="0"/>
          <w:color w:val="auto"/>
          <w:sz w:val="32"/>
          <w:szCs w:val="32"/>
          <w:lang w:val="en-US" w:eastAsia="zh-CN"/>
        </w:rPr>
        <w:t>部门下属的二级预算单位，下设独立编制机构0个，其中行政机构0个，参照公务员法管理的事业机构0个，其他事业机构0个。</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 w:cs="Times New Roman"/>
          <w:sz w:val="32"/>
          <w:szCs w:val="32"/>
        </w:rPr>
      </w:pPr>
      <w:r>
        <w:rPr>
          <w:rFonts w:hint="eastAsia" w:ascii="Times New Roman" w:hAnsi="Times New Roman" w:eastAsia="仿宋_GB2312" w:cs="Times New Roman"/>
          <w:b w:val="0"/>
          <w:bCs w:val="0"/>
          <w:color w:val="auto"/>
          <w:sz w:val="32"/>
          <w:szCs w:val="32"/>
          <w:lang w:val="en-US" w:eastAsia="zh-CN"/>
        </w:rPr>
        <w:t>纳入2021年度单位决算编制范围的独立编制机构包括：无。</w:t>
      </w:r>
      <w:r>
        <w:rPr>
          <w:rFonts w:hint="default" w:ascii="Times New Roman" w:hAnsi="Times New Roman" w:eastAsia="仿宋" w:cs="Times New Roman"/>
          <w:sz w:val="32"/>
          <w:szCs w:val="32"/>
        </w:rPr>
        <w:br w:type="page"/>
      </w:r>
    </w:p>
    <w:p>
      <w:pPr>
        <w:pStyle w:val="3"/>
        <w:ind w:right="440"/>
        <w:jc w:val="center"/>
        <w:rPr>
          <w:rStyle w:val="25"/>
          <w:rFonts w:hint="default" w:ascii="Times New Roman" w:hAnsi="Times New Roman" w:eastAsia="黑体" w:cs="Times New Roman"/>
          <w:b w:val="0"/>
          <w:bCs/>
          <w:color w:val="auto"/>
          <w:highlight w:val="none"/>
        </w:rPr>
      </w:pPr>
      <w:bookmarkStart w:id="17" w:name="_Toc15377204"/>
      <w:bookmarkStart w:id="18" w:name="_Toc15396602"/>
      <w:bookmarkStart w:id="19" w:name="_Toc11840"/>
      <w:r>
        <w:rPr>
          <w:rFonts w:hint="default" w:ascii="Times New Roman" w:hAnsi="Times New Roman" w:eastAsia="黑体" w:cs="Times New Roman"/>
          <w:b w:val="0"/>
          <w:bCs/>
          <w:color w:val="auto"/>
          <w:highlight w:val="none"/>
        </w:rPr>
        <w:t xml:space="preserve">第二部分 </w:t>
      </w:r>
      <w:r>
        <w:rPr>
          <w:rFonts w:hint="default" w:ascii="Times New Roman" w:hAnsi="Times New Roman" w:eastAsia="黑体" w:cs="Times New Roman"/>
          <w:b w:val="0"/>
          <w:bCs/>
          <w:color w:val="auto"/>
          <w:highlight w:val="none"/>
          <w:lang w:val="en-US" w:eastAsia="zh-CN"/>
        </w:rPr>
        <w:t>2021年度</w:t>
      </w:r>
      <w:r>
        <w:rPr>
          <w:rStyle w:val="25"/>
          <w:rFonts w:hint="default" w:ascii="Times New Roman" w:hAnsi="Times New Roman" w:eastAsia="黑体" w:cs="Times New Roman"/>
          <w:b w:val="0"/>
          <w:bCs/>
          <w:color w:val="auto"/>
          <w:highlight w:val="none"/>
          <w:lang w:eastAsia="zh-CN"/>
        </w:rPr>
        <w:t>单位</w:t>
      </w:r>
      <w:r>
        <w:rPr>
          <w:rStyle w:val="25"/>
          <w:rFonts w:hint="default" w:ascii="Times New Roman" w:hAnsi="Times New Roman" w:eastAsia="黑体" w:cs="Times New Roman"/>
          <w:b w:val="0"/>
          <w:bCs/>
          <w:color w:val="auto"/>
          <w:highlight w:val="none"/>
        </w:rPr>
        <w:t>决算情况说明</w:t>
      </w:r>
      <w:bookmarkEnd w:id="17"/>
      <w:bookmarkEnd w:id="18"/>
      <w:bookmarkEnd w:id="19"/>
    </w:p>
    <w:p>
      <w:pPr>
        <w:rPr>
          <w:rFonts w:hint="default" w:ascii="Times New Roman" w:hAnsi="Times New Roman" w:cs="Times New Roman"/>
          <w:color w:val="auto"/>
          <w:highlight w:val="none"/>
        </w:rPr>
      </w:pPr>
    </w:p>
    <w:p>
      <w:pPr>
        <w:pStyle w:val="24"/>
        <w:numPr>
          <w:ilvl w:val="0"/>
          <w:numId w:val="0"/>
        </w:numPr>
        <w:spacing w:line="600" w:lineRule="exact"/>
        <w:ind w:left="640" w:leftChars="0"/>
        <w:outlineLvl w:val="1"/>
        <w:rPr>
          <w:rStyle w:val="26"/>
          <w:rFonts w:hint="default" w:ascii="Times New Roman" w:hAnsi="Times New Roman" w:eastAsia="黑体" w:cs="Times New Roman"/>
          <w:b w:val="0"/>
          <w:color w:val="auto"/>
          <w:highlight w:val="none"/>
        </w:rPr>
      </w:pPr>
      <w:bookmarkStart w:id="20" w:name="_Toc15396603"/>
      <w:bookmarkStart w:id="21" w:name="_Toc15377205"/>
      <w:bookmarkStart w:id="22" w:name="_Toc29662"/>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收</w:t>
      </w:r>
      <w:r>
        <w:rPr>
          <w:rStyle w:val="26"/>
          <w:rFonts w:hint="default" w:ascii="Times New Roman" w:hAnsi="Times New Roman" w:eastAsia="黑体" w:cs="Times New Roman"/>
          <w:b w:val="0"/>
          <w:color w:val="auto"/>
          <w:highlight w:val="none"/>
        </w:rPr>
        <w:t>入支出决算总体情况说明</w:t>
      </w:r>
      <w:bookmarkEnd w:id="20"/>
      <w:bookmarkEnd w:id="21"/>
      <w:bookmarkEnd w:id="22"/>
    </w:p>
    <w:p>
      <w:pPr>
        <w:spacing w:line="60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1</w:t>
      </w:r>
      <w:r>
        <w:rPr>
          <w:rFonts w:hint="default" w:ascii="Times New Roman" w:hAnsi="Times New Roman" w:eastAsia="仿宋" w:cs="Times New Roman"/>
          <w:color w:val="000000"/>
          <w:sz w:val="32"/>
          <w:szCs w:val="32"/>
        </w:rPr>
        <w:t>年度收支总计</w:t>
      </w:r>
      <w:r>
        <w:rPr>
          <w:rFonts w:hint="default" w:ascii="Times New Roman" w:hAnsi="Times New Roman" w:eastAsia="仿宋" w:cs="Times New Roman"/>
          <w:color w:val="000000"/>
          <w:sz w:val="32"/>
          <w:szCs w:val="32"/>
          <w:lang w:val="en-US" w:eastAsia="zh-CN"/>
        </w:rPr>
        <w:t>618.34</w:t>
      </w:r>
      <w:r>
        <w:rPr>
          <w:rFonts w:hint="default" w:ascii="Times New Roman" w:hAnsi="Times New Roman" w:eastAsia="仿宋" w:cs="Times New Roman"/>
          <w:color w:val="000000"/>
          <w:sz w:val="32"/>
          <w:szCs w:val="32"/>
        </w:rPr>
        <w:t>万元。与20</w:t>
      </w:r>
      <w:r>
        <w:rPr>
          <w:rFonts w:hint="default" w:ascii="Times New Roman" w:hAnsi="Times New Roman" w:eastAsia="仿宋" w:cs="Times New Roman"/>
          <w:color w:val="000000"/>
          <w:sz w:val="32"/>
          <w:szCs w:val="32"/>
          <w:lang w:val="en-US" w:eastAsia="zh-CN"/>
        </w:rPr>
        <w:t>20</w:t>
      </w:r>
      <w:r>
        <w:rPr>
          <w:rFonts w:hint="default" w:ascii="Times New Roman" w:hAnsi="Times New Roman" w:eastAsia="仿宋" w:cs="Times New Roman"/>
          <w:color w:val="000000"/>
          <w:sz w:val="32"/>
          <w:szCs w:val="32"/>
        </w:rPr>
        <w:t>年相比，收支总计各减少</w:t>
      </w:r>
      <w:r>
        <w:rPr>
          <w:rFonts w:hint="default" w:ascii="Times New Roman" w:hAnsi="Times New Roman" w:eastAsia="仿宋" w:cs="Times New Roman"/>
          <w:color w:val="000000"/>
          <w:sz w:val="32"/>
          <w:szCs w:val="32"/>
          <w:lang w:val="en-US" w:eastAsia="zh-CN"/>
        </w:rPr>
        <w:t>64.94</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auto"/>
          <w:sz w:val="32"/>
          <w:szCs w:val="32"/>
          <w:highlight w:val="none"/>
        </w:rPr>
        <w:t>下降</w:t>
      </w:r>
      <w:r>
        <w:rPr>
          <w:rFonts w:hint="default" w:ascii="Times New Roman" w:hAnsi="Times New Roman" w:eastAsia="仿宋" w:cs="Times New Roman"/>
          <w:color w:val="auto"/>
          <w:sz w:val="32"/>
          <w:szCs w:val="32"/>
          <w:highlight w:val="none"/>
          <w:lang w:val="en-US" w:eastAsia="zh-CN"/>
        </w:rPr>
        <w:t>9.50</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000000"/>
          <w:sz w:val="32"/>
          <w:szCs w:val="32"/>
        </w:rPr>
        <w:t>。主要变动</w:t>
      </w:r>
      <w:r>
        <w:rPr>
          <w:rFonts w:hint="eastAsia" w:eastAsia="仿宋" w:cs="Times New Roman"/>
          <w:color w:val="000000"/>
          <w:sz w:val="32"/>
          <w:szCs w:val="32"/>
          <w:lang w:eastAsia="zh-CN"/>
        </w:rPr>
        <w:t>原因是</w:t>
      </w:r>
      <w:r>
        <w:rPr>
          <w:rFonts w:hint="default" w:ascii="Times New Roman" w:hAnsi="Times New Roman" w:eastAsia="仿宋" w:cs="Times New Roman"/>
          <w:color w:val="000000"/>
          <w:sz w:val="32"/>
          <w:szCs w:val="32"/>
        </w:rPr>
        <w:t>2020年新馆搬迁，单位收到了搬迁及设计专项经费75.4万。</w:t>
      </w:r>
    </w:p>
    <w:p>
      <w:pPr>
        <w:pStyle w:val="2"/>
        <w:rPr>
          <w:rFonts w:hint="default" w:ascii="Times New Roman" w:hAnsi="Times New Roman" w:cs="Times New Roman"/>
        </w:rPr>
      </w:pPr>
      <w:r>
        <w:rPr>
          <w:rFonts w:hint="default" w:ascii="Times New Roman" w:hAnsi="Times New Roman" w:cs="Times New Roman"/>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
        <w:ind w:left="1598" w:leftChars="456" w:hanging="640" w:hangingChars="200"/>
        <w:rPr>
          <w:rFonts w:hint="eastAsia" w:ascii="黑体" w:hAnsi="黑体" w:eastAsia="黑体"/>
          <w:color w:val="auto"/>
          <w:sz w:val="32"/>
          <w:szCs w:val="32"/>
          <w:highlight w:val="none"/>
          <w:lang w:eastAsia="zh-CN"/>
        </w:rPr>
      </w:pPr>
      <w:r>
        <w:rPr>
          <w:rFonts w:eastAsia="仿宋"/>
          <w:sz w:val="32"/>
          <w:szCs w:val="32"/>
        </w:rPr>
        <w:t>（图1：收、支决算总计变动情况图）</w:t>
      </w:r>
    </w:p>
    <w:p>
      <w:pPr>
        <w:spacing w:line="600" w:lineRule="exact"/>
        <w:ind w:firstLine="640" w:firstLineChars="200"/>
        <w:jc w:val="left"/>
        <w:rPr>
          <w:rFonts w:hint="default" w:ascii="Times New Roman" w:hAnsi="Times New Roman" w:eastAsia="仿宋_GB2312" w:cs="Times New Roman"/>
          <w:color w:val="auto"/>
          <w:sz w:val="32"/>
          <w:szCs w:val="32"/>
          <w:highlight w:val="none"/>
        </w:rPr>
      </w:pPr>
    </w:p>
    <w:p>
      <w:pPr>
        <w:pStyle w:val="24"/>
        <w:numPr>
          <w:ilvl w:val="0"/>
          <w:numId w:val="0"/>
        </w:numPr>
        <w:spacing w:line="600" w:lineRule="exact"/>
        <w:ind w:left="640" w:leftChars="0"/>
        <w:outlineLvl w:val="1"/>
        <w:rPr>
          <w:rStyle w:val="26"/>
          <w:rFonts w:hint="default" w:ascii="Times New Roman" w:hAnsi="Times New Roman" w:eastAsia="黑体" w:cs="Times New Roman"/>
          <w:b w:val="0"/>
          <w:color w:val="auto"/>
          <w:highlight w:val="none"/>
        </w:rPr>
      </w:pPr>
      <w:bookmarkStart w:id="23" w:name="_Toc15377206"/>
      <w:bookmarkStart w:id="24" w:name="_Toc20209"/>
      <w:bookmarkStart w:id="25" w:name="_Toc15396604"/>
      <w:r>
        <w:rPr>
          <w:rFonts w:hint="default" w:ascii="Times New Roman" w:hAnsi="Times New Roman" w:eastAsia="黑体" w:cs="Times New Roman"/>
          <w:color w:val="auto"/>
          <w:sz w:val="32"/>
          <w:szCs w:val="32"/>
          <w:highlight w:val="none"/>
          <w:lang w:eastAsia="zh-CN"/>
        </w:rPr>
        <w:t>二、</w:t>
      </w:r>
      <w:r>
        <w:rPr>
          <w:rFonts w:hint="default" w:ascii="Times New Roman" w:hAnsi="Times New Roman" w:eastAsia="黑体" w:cs="Times New Roman"/>
          <w:color w:val="auto"/>
          <w:sz w:val="32"/>
          <w:szCs w:val="32"/>
          <w:highlight w:val="none"/>
        </w:rPr>
        <w:t>收</w:t>
      </w:r>
      <w:r>
        <w:rPr>
          <w:rStyle w:val="26"/>
          <w:rFonts w:hint="default" w:ascii="Times New Roman" w:hAnsi="Times New Roman" w:eastAsia="黑体" w:cs="Times New Roman"/>
          <w:b w:val="0"/>
          <w:color w:val="auto"/>
          <w:highlight w:val="none"/>
        </w:rPr>
        <w:t>入决算情况说明</w:t>
      </w:r>
      <w:bookmarkEnd w:id="23"/>
      <w:bookmarkEnd w:id="24"/>
      <w:bookmarkEnd w:id="25"/>
    </w:p>
    <w:p>
      <w:pPr>
        <w:spacing w:line="600" w:lineRule="exact"/>
        <w:ind w:firstLine="640" w:firstLineChars="200"/>
        <w:outlineLvl w:val="9"/>
        <w:rPr>
          <w:rFonts w:hint="default" w:ascii="Times New Roman" w:hAnsi="Times New Roman" w:eastAsia="仿宋" w:cs="Times New Roman"/>
          <w:color w:val="000000"/>
          <w:sz w:val="32"/>
          <w:szCs w:val="32"/>
        </w:rPr>
      </w:pPr>
      <w:bookmarkStart w:id="26" w:name="_Toc9427"/>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1</w:t>
      </w:r>
      <w:r>
        <w:rPr>
          <w:rFonts w:hint="default" w:ascii="Times New Roman" w:hAnsi="Times New Roman" w:eastAsia="仿宋" w:cs="Times New Roman"/>
          <w:color w:val="000000"/>
          <w:sz w:val="32"/>
          <w:szCs w:val="32"/>
        </w:rPr>
        <w:t>年本年收入合计</w:t>
      </w:r>
      <w:r>
        <w:rPr>
          <w:rFonts w:hint="default" w:ascii="Times New Roman" w:hAnsi="Times New Roman" w:eastAsia="仿宋" w:cs="Times New Roman"/>
          <w:color w:val="000000"/>
          <w:sz w:val="32"/>
          <w:szCs w:val="32"/>
          <w:lang w:val="en-US" w:eastAsia="zh-CN"/>
        </w:rPr>
        <w:t>618.34</w:t>
      </w:r>
      <w:r>
        <w:rPr>
          <w:rFonts w:hint="default" w:ascii="Times New Roman" w:hAnsi="Times New Roman" w:eastAsia="仿宋" w:cs="Times New Roman"/>
          <w:color w:val="000000"/>
          <w:sz w:val="32"/>
          <w:szCs w:val="32"/>
        </w:rPr>
        <w:t>万元，其中：一般公共预算财政拨款收入</w:t>
      </w:r>
      <w:r>
        <w:rPr>
          <w:rFonts w:hint="default" w:ascii="Times New Roman" w:hAnsi="Times New Roman" w:eastAsia="仿宋" w:cs="Times New Roman"/>
          <w:color w:val="000000"/>
          <w:sz w:val="32"/>
          <w:szCs w:val="32"/>
          <w:lang w:val="en-US" w:eastAsia="zh-CN"/>
        </w:rPr>
        <w:t>618.33</w:t>
      </w:r>
      <w:r>
        <w:rPr>
          <w:rFonts w:hint="default" w:ascii="Times New Roman" w:hAnsi="Times New Roman" w:eastAsia="仿宋" w:cs="Times New Roman"/>
          <w:color w:val="000000"/>
          <w:sz w:val="32"/>
          <w:szCs w:val="32"/>
        </w:rPr>
        <w:t>万元，占99.</w:t>
      </w:r>
      <w:r>
        <w:rPr>
          <w:rFonts w:hint="default" w:ascii="Times New Roman" w:hAnsi="Times New Roman" w:eastAsia="仿宋" w:cs="Times New Roman"/>
          <w:color w:val="000000"/>
          <w:sz w:val="32"/>
          <w:szCs w:val="32"/>
          <w:lang w:val="en-US" w:eastAsia="zh-CN"/>
        </w:rPr>
        <w:t>998</w:t>
      </w:r>
      <w:r>
        <w:rPr>
          <w:rFonts w:hint="default" w:ascii="Times New Roman" w:hAnsi="Times New Roman" w:eastAsia="仿宋" w:cs="Times New Roman"/>
          <w:color w:val="000000"/>
          <w:sz w:val="32"/>
          <w:szCs w:val="32"/>
        </w:rPr>
        <w:t>%；其他收入0.0</w:t>
      </w:r>
      <w:r>
        <w:rPr>
          <w:rFonts w:hint="default" w:ascii="Times New Roman" w:hAnsi="Times New Roman" w:eastAsia="仿宋" w:cs="Times New Roman"/>
          <w:color w:val="000000"/>
          <w:sz w:val="32"/>
          <w:szCs w:val="32"/>
          <w:lang w:val="en-US" w:eastAsia="zh-CN"/>
        </w:rPr>
        <w:t>1</w:t>
      </w:r>
      <w:r>
        <w:rPr>
          <w:rFonts w:hint="default" w:ascii="Times New Roman" w:hAnsi="Times New Roman" w:eastAsia="仿宋" w:cs="Times New Roman"/>
          <w:color w:val="000000"/>
          <w:sz w:val="32"/>
          <w:szCs w:val="32"/>
        </w:rPr>
        <w:t>万元，占0.0</w:t>
      </w:r>
      <w:r>
        <w:rPr>
          <w:rFonts w:hint="default" w:ascii="Times New Roman" w:hAnsi="Times New Roman" w:eastAsia="仿宋" w:cs="Times New Roman"/>
          <w:color w:val="000000"/>
          <w:sz w:val="32"/>
          <w:szCs w:val="32"/>
          <w:lang w:val="en-US" w:eastAsia="zh-CN"/>
        </w:rPr>
        <w:t>02</w:t>
      </w:r>
      <w:r>
        <w:rPr>
          <w:rFonts w:hint="default" w:ascii="Times New Roman" w:hAnsi="Times New Roman" w:eastAsia="仿宋" w:cs="Times New Roman"/>
          <w:color w:val="000000"/>
          <w:sz w:val="32"/>
          <w:szCs w:val="32"/>
        </w:rPr>
        <w:t>%。</w:t>
      </w:r>
      <w:bookmarkEnd w:id="26"/>
    </w:p>
    <w:p>
      <w:pPr>
        <w:pStyle w:val="2"/>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zh-C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2240" w:firstLineChars="700"/>
        <w:jc w:val="both"/>
        <w:rPr>
          <w:rFonts w:hint="default" w:ascii="Times New Roman" w:hAnsi="Times New Roman" w:cs="Times New Roman"/>
        </w:rPr>
      </w:pPr>
      <w:r>
        <w:rPr>
          <w:rFonts w:eastAsia="仿宋"/>
          <w:sz w:val="32"/>
          <w:szCs w:val="32"/>
        </w:rPr>
        <w:t>（图2：收入决算结构图）</w:t>
      </w:r>
    </w:p>
    <w:p>
      <w:pPr>
        <w:pStyle w:val="24"/>
        <w:numPr>
          <w:ilvl w:val="0"/>
          <w:numId w:val="0"/>
        </w:numPr>
        <w:spacing w:line="600" w:lineRule="exact"/>
        <w:outlineLvl w:val="1"/>
        <w:rPr>
          <w:rStyle w:val="26"/>
          <w:rFonts w:hint="default" w:ascii="Times New Roman" w:hAnsi="Times New Roman" w:eastAsia="黑体" w:cs="Times New Roman"/>
          <w:b w:val="0"/>
          <w:color w:val="auto"/>
          <w:highlight w:val="none"/>
        </w:rPr>
      </w:pPr>
      <w:bookmarkStart w:id="27" w:name="_Toc15396605"/>
      <w:bookmarkStart w:id="28" w:name="_Toc15377207"/>
      <w:bookmarkStart w:id="29" w:name="_Toc1700"/>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支</w:t>
      </w:r>
      <w:r>
        <w:rPr>
          <w:rStyle w:val="26"/>
          <w:rFonts w:hint="default" w:ascii="Times New Roman" w:hAnsi="Times New Roman" w:eastAsia="黑体" w:cs="Times New Roman"/>
          <w:b w:val="0"/>
          <w:color w:val="auto"/>
          <w:highlight w:val="none"/>
        </w:rPr>
        <w:t>出决算情况说明</w:t>
      </w:r>
      <w:bookmarkEnd w:id="27"/>
      <w:bookmarkEnd w:id="28"/>
      <w:bookmarkEnd w:id="29"/>
    </w:p>
    <w:p>
      <w:pPr>
        <w:spacing w:line="600" w:lineRule="exact"/>
        <w:ind w:firstLine="640" w:firstLineChars="200"/>
        <w:outlineLvl w:val="9"/>
        <w:rPr>
          <w:rFonts w:hint="default" w:ascii="Times New Roman" w:hAnsi="Times New Roman" w:eastAsia="仿宋" w:cs="Times New Roman"/>
          <w:color w:val="000000"/>
          <w:sz w:val="32"/>
          <w:szCs w:val="32"/>
        </w:rPr>
      </w:pPr>
      <w:bookmarkStart w:id="30" w:name="_Toc29756"/>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1</w:t>
      </w:r>
      <w:r>
        <w:rPr>
          <w:rFonts w:hint="default" w:ascii="Times New Roman" w:hAnsi="Times New Roman" w:eastAsia="仿宋" w:cs="Times New Roman"/>
          <w:color w:val="000000"/>
          <w:sz w:val="32"/>
          <w:szCs w:val="32"/>
        </w:rPr>
        <w:t>年本年支出合计</w:t>
      </w:r>
      <w:r>
        <w:rPr>
          <w:rFonts w:hint="default" w:ascii="Times New Roman" w:hAnsi="Times New Roman" w:eastAsia="仿宋" w:cs="Times New Roman"/>
          <w:color w:val="000000"/>
          <w:sz w:val="32"/>
          <w:szCs w:val="32"/>
          <w:lang w:val="en-US" w:eastAsia="zh-CN"/>
        </w:rPr>
        <w:t>618.34</w:t>
      </w:r>
      <w:r>
        <w:rPr>
          <w:rFonts w:hint="default" w:ascii="Times New Roman" w:hAnsi="Times New Roman" w:eastAsia="仿宋" w:cs="Times New Roman"/>
          <w:color w:val="000000"/>
          <w:sz w:val="32"/>
          <w:szCs w:val="32"/>
        </w:rPr>
        <w:t>万元，其中：基本支出</w:t>
      </w:r>
      <w:r>
        <w:rPr>
          <w:rFonts w:hint="default" w:ascii="Times New Roman" w:hAnsi="Times New Roman" w:eastAsia="仿宋" w:cs="Times New Roman"/>
          <w:color w:val="000000"/>
          <w:sz w:val="32"/>
          <w:szCs w:val="32"/>
          <w:lang w:val="en-US" w:eastAsia="zh-CN"/>
        </w:rPr>
        <w:t>574.23</w:t>
      </w:r>
      <w:r>
        <w:rPr>
          <w:rFonts w:hint="default" w:ascii="Times New Roman" w:hAnsi="Times New Roman" w:eastAsia="仿宋" w:cs="Times New Roman"/>
          <w:color w:val="000000"/>
          <w:sz w:val="32"/>
          <w:szCs w:val="32"/>
        </w:rPr>
        <w:t>万元，占</w:t>
      </w:r>
      <w:r>
        <w:rPr>
          <w:rFonts w:hint="default" w:ascii="Times New Roman" w:hAnsi="Times New Roman" w:eastAsia="仿宋" w:cs="Times New Roman"/>
          <w:color w:val="000000"/>
          <w:sz w:val="32"/>
          <w:szCs w:val="32"/>
          <w:lang w:val="en-US" w:eastAsia="zh-CN"/>
        </w:rPr>
        <w:t>92.87</w:t>
      </w:r>
      <w:r>
        <w:rPr>
          <w:rFonts w:hint="default" w:ascii="Times New Roman" w:hAnsi="Times New Roman" w:eastAsia="仿宋" w:cs="Times New Roman"/>
          <w:color w:val="000000"/>
          <w:sz w:val="32"/>
          <w:szCs w:val="32"/>
        </w:rPr>
        <w:t>%；项目支出</w:t>
      </w:r>
      <w:r>
        <w:rPr>
          <w:rFonts w:hint="default" w:ascii="Times New Roman" w:hAnsi="Times New Roman" w:eastAsia="仿宋" w:cs="Times New Roman"/>
          <w:color w:val="000000"/>
          <w:sz w:val="32"/>
          <w:szCs w:val="32"/>
          <w:lang w:val="en-US" w:eastAsia="zh-CN"/>
        </w:rPr>
        <w:t>44.11</w:t>
      </w:r>
      <w:r>
        <w:rPr>
          <w:rFonts w:hint="default" w:ascii="Times New Roman" w:hAnsi="Times New Roman" w:eastAsia="仿宋" w:cs="Times New Roman"/>
          <w:color w:val="000000"/>
          <w:sz w:val="32"/>
          <w:szCs w:val="32"/>
        </w:rPr>
        <w:t>万元，占</w:t>
      </w:r>
      <w:r>
        <w:rPr>
          <w:rFonts w:hint="default" w:ascii="Times New Roman" w:hAnsi="Times New Roman" w:eastAsia="仿宋" w:cs="Times New Roman"/>
          <w:color w:val="000000"/>
          <w:sz w:val="32"/>
          <w:szCs w:val="32"/>
          <w:lang w:val="en-US" w:eastAsia="zh-CN"/>
        </w:rPr>
        <w:t>7.13</w:t>
      </w:r>
      <w:r>
        <w:rPr>
          <w:rFonts w:hint="default" w:ascii="Times New Roman" w:hAnsi="Times New Roman" w:eastAsia="仿宋" w:cs="Times New Roman"/>
          <w:color w:val="000000"/>
          <w:sz w:val="32"/>
          <w:szCs w:val="32"/>
        </w:rPr>
        <w:t>%。</w:t>
      </w:r>
      <w:bookmarkEnd w:id="30"/>
    </w:p>
    <w:p>
      <w:pPr>
        <w:pStyle w:val="23"/>
        <w:jc w:val="center"/>
        <w:rPr>
          <w:rFonts w:hint="default" w:ascii="Times New Roman" w:hAnsi="Times New Roman" w:cs="Times New Roman"/>
        </w:rPr>
      </w:pPr>
      <w:r>
        <w:rPr>
          <w:rFonts w:hint="default" w:ascii="Times New Roman" w:hAnsi="Times New Roman" w:cs="Times New Roman"/>
        </w:rPr>
        <w:drawing>
          <wp:inline distT="0" distB="0" distL="114300" distR="114300">
            <wp:extent cx="3051810" cy="2439670"/>
            <wp:effectExtent l="4445" t="4445" r="10795" b="1333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
        <w:ind w:left="2554" w:leftChars="1064" w:hanging="320" w:hangingChars="100"/>
        <w:rPr>
          <w:rFonts w:hint="default" w:ascii="Times New Roman" w:hAnsi="Times New Roman" w:eastAsia="仿宋_GB2312" w:cs="Times New Roman"/>
          <w:color w:val="auto"/>
          <w:sz w:val="32"/>
          <w:szCs w:val="32"/>
          <w:highlight w:val="none"/>
        </w:rPr>
      </w:pPr>
      <w:r>
        <w:rPr>
          <w:rFonts w:eastAsia="仿宋"/>
          <w:sz w:val="32"/>
          <w:szCs w:val="32"/>
        </w:rPr>
        <w:t>（图3：支出决算结构图）</w:t>
      </w:r>
    </w:p>
    <w:p>
      <w:pPr>
        <w:spacing w:line="600" w:lineRule="exact"/>
        <w:ind w:firstLine="640" w:firstLineChars="200"/>
        <w:outlineLvl w:val="1"/>
        <w:rPr>
          <w:rStyle w:val="26"/>
          <w:rFonts w:hint="default" w:ascii="Times New Roman" w:hAnsi="Times New Roman" w:eastAsia="黑体" w:cs="Times New Roman"/>
          <w:b w:val="0"/>
          <w:color w:val="auto"/>
          <w:highlight w:val="none"/>
        </w:rPr>
      </w:pPr>
      <w:bookmarkStart w:id="31" w:name="_Toc15396606"/>
      <w:bookmarkStart w:id="32" w:name="_Toc24242"/>
      <w:bookmarkStart w:id="33" w:name="_Toc15377208"/>
      <w:r>
        <w:rPr>
          <w:rFonts w:hint="default" w:ascii="Times New Roman" w:hAnsi="Times New Roman" w:eastAsia="黑体" w:cs="Times New Roman"/>
          <w:color w:val="auto"/>
          <w:sz w:val="32"/>
          <w:szCs w:val="32"/>
          <w:highlight w:val="none"/>
        </w:rPr>
        <w:t>四、财</w:t>
      </w:r>
      <w:r>
        <w:rPr>
          <w:rStyle w:val="26"/>
          <w:rFonts w:hint="default" w:ascii="Times New Roman" w:hAnsi="Times New Roman" w:eastAsia="黑体" w:cs="Times New Roman"/>
          <w:b w:val="0"/>
          <w:color w:val="auto"/>
          <w:highlight w:val="none"/>
        </w:rPr>
        <w:t>政拨款收入支出决算总体情况说明</w:t>
      </w:r>
      <w:bookmarkEnd w:id="31"/>
      <w:bookmarkEnd w:id="32"/>
      <w:bookmarkEnd w:id="33"/>
    </w:p>
    <w:p>
      <w:pPr>
        <w:spacing w:line="60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1</w:t>
      </w:r>
      <w:r>
        <w:rPr>
          <w:rFonts w:hint="default" w:ascii="Times New Roman" w:hAnsi="Times New Roman" w:eastAsia="仿宋" w:cs="Times New Roman"/>
          <w:color w:val="000000"/>
          <w:sz w:val="32"/>
          <w:szCs w:val="32"/>
        </w:rPr>
        <w:t>年财政拨款收支总计</w:t>
      </w:r>
      <w:r>
        <w:rPr>
          <w:rFonts w:hint="default" w:ascii="Times New Roman" w:hAnsi="Times New Roman" w:eastAsia="仿宋" w:cs="Times New Roman"/>
          <w:color w:val="000000"/>
          <w:sz w:val="32"/>
          <w:szCs w:val="32"/>
          <w:lang w:val="en-US" w:eastAsia="zh-CN"/>
        </w:rPr>
        <w:t>618.33</w:t>
      </w:r>
      <w:r>
        <w:rPr>
          <w:rFonts w:hint="default" w:ascii="Times New Roman" w:hAnsi="Times New Roman" w:eastAsia="仿宋" w:cs="Times New Roman"/>
          <w:color w:val="000000"/>
          <w:sz w:val="32"/>
          <w:szCs w:val="32"/>
        </w:rPr>
        <w:t>万元。与20</w:t>
      </w:r>
      <w:r>
        <w:rPr>
          <w:rFonts w:hint="default" w:ascii="Times New Roman" w:hAnsi="Times New Roman" w:eastAsia="仿宋" w:cs="Times New Roman"/>
          <w:color w:val="000000"/>
          <w:sz w:val="32"/>
          <w:szCs w:val="32"/>
          <w:lang w:val="en-US" w:eastAsia="zh-CN"/>
        </w:rPr>
        <w:t>20</w:t>
      </w:r>
      <w:r>
        <w:rPr>
          <w:rFonts w:hint="default" w:ascii="Times New Roman" w:hAnsi="Times New Roman" w:eastAsia="仿宋" w:cs="Times New Roman"/>
          <w:color w:val="000000"/>
          <w:sz w:val="32"/>
          <w:szCs w:val="32"/>
        </w:rPr>
        <w:t>年相比，财政拨款收支总计各减少</w:t>
      </w:r>
      <w:r>
        <w:rPr>
          <w:rFonts w:hint="default" w:ascii="Times New Roman" w:hAnsi="Times New Roman" w:eastAsia="仿宋" w:cs="Times New Roman"/>
          <w:color w:val="000000"/>
          <w:sz w:val="32"/>
          <w:szCs w:val="32"/>
          <w:lang w:val="en-US" w:eastAsia="zh-CN"/>
        </w:rPr>
        <w:t>64.92</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highlight w:val="none"/>
        </w:rPr>
        <w:t>下降</w:t>
      </w:r>
      <w:r>
        <w:rPr>
          <w:rFonts w:hint="default" w:ascii="Times New Roman" w:hAnsi="Times New Roman" w:eastAsia="仿宋" w:cs="Times New Roman"/>
          <w:color w:val="000000"/>
          <w:sz w:val="32"/>
          <w:szCs w:val="32"/>
          <w:highlight w:val="none"/>
          <w:lang w:val="en-US" w:eastAsia="zh-CN"/>
        </w:rPr>
        <w:t>9.50</w:t>
      </w:r>
      <w:r>
        <w:rPr>
          <w:rFonts w:hint="default" w:ascii="Times New Roman" w:hAnsi="Times New Roman" w:eastAsia="仿宋" w:cs="Times New Roman"/>
          <w:color w:val="000000"/>
          <w:sz w:val="32"/>
          <w:szCs w:val="32"/>
          <w:highlight w:val="none"/>
        </w:rPr>
        <w:t>%</w:t>
      </w:r>
      <w:r>
        <w:rPr>
          <w:rFonts w:hint="default" w:ascii="Times New Roman" w:hAnsi="Times New Roman" w:eastAsia="仿宋" w:cs="Times New Roman"/>
          <w:color w:val="000000"/>
          <w:sz w:val="32"/>
          <w:szCs w:val="32"/>
        </w:rPr>
        <w:t>。主要变动原因是</w:t>
      </w:r>
      <w:r>
        <w:rPr>
          <w:rFonts w:hint="default" w:ascii="Times New Roman" w:hAnsi="Times New Roman" w:eastAsia="仿宋" w:cs="Times New Roman"/>
          <w:color w:val="000000"/>
          <w:sz w:val="32"/>
          <w:szCs w:val="32"/>
          <w:lang w:val="en-US" w:eastAsia="zh-CN"/>
        </w:rPr>
        <w:t>2021年6月单位新进人员5人。相应的人员经费增加，</w:t>
      </w:r>
      <w:r>
        <w:rPr>
          <w:rFonts w:hint="default" w:ascii="Times New Roman" w:hAnsi="Times New Roman" w:eastAsia="仿宋" w:cs="Times New Roman"/>
          <w:color w:val="000000"/>
          <w:sz w:val="32"/>
          <w:szCs w:val="32"/>
          <w:lang w:eastAsia="zh-CN"/>
        </w:rPr>
        <w:t>但</w:t>
      </w:r>
      <w:r>
        <w:rPr>
          <w:rFonts w:hint="default" w:ascii="Times New Roman" w:hAnsi="Times New Roman" w:eastAsia="仿宋" w:cs="Times New Roman"/>
          <w:color w:val="000000"/>
          <w:sz w:val="32"/>
          <w:szCs w:val="32"/>
        </w:rPr>
        <w:t>2020年新馆搬迁，单位收到了搬迁及设计专项经费75.4万。</w:t>
      </w:r>
    </w:p>
    <w:p>
      <w:pPr>
        <w:rPr>
          <w:rFonts w:hint="default" w:ascii="Times New Roman" w:hAnsi="Times New Roman" w:cs="Times New Roman"/>
        </w:rPr>
      </w:pPr>
      <w:r>
        <w:rPr>
          <w:rFonts w:hint="default" w:ascii="Times New Roman" w:hAnsi="Times New Roman" w:cs="Times New Roman"/>
        </w:rPr>
        <w:drawing>
          <wp:inline distT="0" distB="0" distL="114300" distR="114300">
            <wp:extent cx="5080000" cy="3810000"/>
            <wp:effectExtent l="4445" t="4445" r="20955" b="1460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napToGrid w:val="0"/>
        <w:spacing w:line="520" w:lineRule="exact"/>
        <w:ind w:firstLine="1280" w:firstLineChars="400"/>
        <w:rPr>
          <w:rFonts w:hint="default" w:ascii="Times New Roman" w:hAnsi="Times New Roman" w:eastAsia="黑体" w:cs="Times New Roman"/>
          <w:color w:val="auto"/>
          <w:sz w:val="32"/>
          <w:szCs w:val="32"/>
          <w:highlight w:val="none"/>
        </w:rPr>
      </w:pPr>
      <w:bookmarkStart w:id="34" w:name="_Toc15377209"/>
      <w:bookmarkStart w:id="35" w:name="_Toc15396607"/>
      <w:bookmarkStart w:id="36" w:name="_Toc2885"/>
      <w:r>
        <w:rPr>
          <w:rFonts w:eastAsia="仿宋"/>
          <w:sz w:val="32"/>
          <w:szCs w:val="32"/>
        </w:rPr>
        <w:t>（图4：财政拨款收、支决算总计变动情况）</w:t>
      </w:r>
    </w:p>
    <w:p>
      <w:pPr>
        <w:spacing w:line="600" w:lineRule="exact"/>
        <w:ind w:firstLine="640" w:firstLineChars="200"/>
        <w:outlineLvl w:val="1"/>
        <w:rPr>
          <w:rStyle w:val="26"/>
          <w:rFonts w:hint="default" w:ascii="Times New Roman" w:hAnsi="Times New Roman" w:eastAsia="黑体" w:cs="Times New Roman"/>
          <w:b w:val="0"/>
          <w:color w:val="auto"/>
          <w:highlight w:val="none"/>
        </w:rPr>
      </w:pPr>
      <w:r>
        <w:rPr>
          <w:rFonts w:hint="default" w:ascii="Times New Roman" w:hAnsi="Times New Roman" w:eastAsia="黑体" w:cs="Times New Roman"/>
          <w:color w:val="auto"/>
          <w:sz w:val="32"/>
          <w:szCs w:val="32"/>
          <w:highlight w:val="none"/>
        </w:rPr>
        <w:t>五、</w:t>
      </w:r>
      <w:r>
        <w:rPr>
          <w:rFonts w:hint="default" w:ascii="Times New Roman" w:hAnsi="Times New Roman" w:eastAsia="黑体" w:cs="Times New Roman"/>
          <w:b/>
          <w:color w:val="auto"/>
          <w:sz w:val="32"/>
          <w:szCs w:val="32"/>
          <w:highlight w:val="none"/>
        </w:rPr>
        <w:t>一</w:t>
      </w:r>
      <w:r>
        <w:rPr>
          <w:rStyle w:val="26"/>
          <w:rFonts w:hint="default" w:ascii="Times New Roman" w:hAnsi="Times New Roman" w:eastAsia="黑体" w:cs="Times New Roman"/>
          <w:b w:val="0"/>
          <w:color w:val="auto"/>
          <w:highlight w:val="none"/>
        </w:rPr>
        <w:t>般公共预算财政拨款支出决算情况说明</w:t>
      </w:r>
      <w:bookmarkEnd w:id="34"/>
      <w:bookmarkEnd w:id="35"/>
      <w:bookmarkEnd w:id="36"/>
    </w:p>
    <w:p>
      <w:pPr>
        <w:spacing w:line="600" w:lineRule="exact"/>
        <w:ind w:firstLine="643" w:firstLineChars="200"/>
        <w:outlineLvl w:val="9"/>
        <w:rPr>
          <w:rFonts w:hint="default" w:ascii="Times New Roman" w:hAnsi="Times New Roman" w:eastAsia="仿宋" w:cs="Times New Roman"/>
          <w:b/>
          <w:color w:val="auto"/>
          <w:sz w:val="32"/>
          <w:szCs w:val="32"/>
          <w:highlight w:val="none"/>
        </w:rPr>
      </w:pPr>
      <w:bookmarkStart w:id="37" w:name="_Toc15377210"/>
      <w:r>
        <w:rPr>
          <w:rFonts w:hint="default" w:ascii="Times New Roman" w:hAnsi="Times New Roman" w:eastAsia="仿宋" w:cs="Times New Roman"/>
          <w:b/>
          <w:color w:val="auto"/>
          <w:sz w:val="32"/>
          <w:szCs w:val="32"/>
          <w:highlight w:val="none"/>
        </w:rPr>
        <w:t>（一）一般公共预算财政拨款支出决算总体情况</w:t>
      </w:r>
      <w:bookmarkEnd w:id="37"/>
    </w:p>
    <w:p>
      <w:pPr>
        <w:spacing w:line="60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1</w:t>
      </w:r>
      <w:r>
        <w:rPr>
          <w:rFonts w:hint="default" w:ascii="Times New Roman" w:hAnsi="Times New Roman" w:eastAsia="仿宋" w:cs="Times New Roman"/>
          <w:color w:val="000000"/>
          <w:sz w:val="32"/>
          <w:szCs w:val="32"/>
        </w:rPr>
        <w:t>年一般公共预算财政拨款支出</w:t>
      </w:r>
      <w:r>
        <w:rPr>
          <w:rFonts w:hint="default" w:ascii="Times New Roman" w:hAnsi="Times New Roman" w:eastAsia="仿宋" w:cs="Times New Roman"/>
          <w:color w:val="000000"/>
          <w:sz w:val="32"/>
          <w:szCs w:val="32"/>
          <w:lang w:val="en-US" w:eastAsia="zh-CN"/>
        </w:rPr>
        <w:t>618.33</w:t>
      </w:r>
      <w:r>
        <w:rPr>
          <w:rFonts w:hint="default" w:ascii="Times New Roman" w:hAnsi="Times New Roman" w:eastAsia="仿宋" w:cs="Times New Roman"/>
          <w:color w:val="000000"/>
          <w:sz w:val="32"/>
          <w:szCs w:val="32"/>
        </w:rPr>
        <w:t>万元，占本年支出合计的99.99%。与20</w:t>
      </w:r>
      <w:r>
        <w:rPr>
          <w:rFonts w:hint="default" w:ascii="Times New Roman" w:hAnsi="Times New Roman" w:eastAsia="仿宋" w:cs="Times New Roman"/>
          <w:color w:val="000000"/>
          <w:sz w:val="32"/>
          <w:szCs w:val="32"/>
          <w:lang w:val="en-US" w:eastAsia="zh-CN"/>
        </w:rPr>
        <w:t>20</w:t>
      </w:r>
      <w:r>
        <w:rPr>
          <w:rFonts w:hint="default" w:ascii="Times New Roman" w:hAnsi="Times New Roman" w:eastAsia="仿宋" w:cs="Times New Roman"/>
          <w:color w:val="000000"/>
          <w:sz w:val="32"/>
          <w:szCs w:val="32"/>
        </w:rPr>
        <w:t>年相比，一般公共预算财政拨款减少</w:t>
      </w:r>
      <w:r>
        <w:rPr>
          <w:rFonts w:hint="default" w:ascii="Times New Roman" w:hAnsi="Times New Roman" w:eastAsia="仿宋" w:cs="Times New Roman"/>
          <w:color w:val="000000"/>
          <w:sz w:val="32"/>
          <w:szCs w:val="32"/>
          <w:lang w:val="en-US" w:eastAsia="zh-CN"/>
        </w:rPr>
        <w:t>64.92</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highlight w:val="none"/>
        </w:rPr>
        <w:t>下降</w:t>
      </w:r>
      <w:r>
        <w:rPr>
          <w:rFonts w:hint="default" w:ascii="Times New Roman" w:hAnsi="Times New Roman" w:eastAsia="仿宋" w:cs="Times New Roman"/>
          <w:color w:val="000000"/>
          <w:sz w:val="32"/>
          <w:szCs w:val="32"/>
          <w:highlight w:val="none"/>
          <w:lang w:val="en-US" w:eastAsia="zh-CN"/>
        </w:rPr>
        <w:t>9.50</w:t>
      </w:r>
      <w:r>
        <w:rPr>
          <w:rFonts w:hint="default" w:ascii="Times New Roman" w:hAnsi="Times New Roman" w:eastAsia="仿宋" w:cs="Times New Roman"/>
          <w:color w:val="000000"/>
          <w:sz w:val="32"/>
          <w:szCs w:val="32"/>
          <w:highlight w:val="none"/>
        </w:rPr>
        <w:t>%</w:t>
      </w:r>
      <w:r>
        <w:rPr>
          <w:rFonts w:hint="default" w:ascii="Times New Roman" w:hAnsi="Times New Roman" w:eastAsia="仿宋" w:cs="Times New Roman"/>
          <w:color w:val="000000"/>
          <w:sz w:val="32"/>
          <w:szCs w:val="32"/>
        </w:rPr>
        <w:t>。主要变动原因是</w:t>
      </w:r>
      <w:r>
        <w:rPr>
          <w:rFonts w:hint="default" w:ascii="Times New Roman" w:hAnsi="Times New Roman" w:eastAsia="仿宋" w:cs="Times New Roman"/>
          <w:color w:val="000000"/>
          <w:sz w:val="32"/>
          <w:szCs w:val="32"/>
          <w:lang w:val="en-US" w:eastAsia="zh-CN"/>
        </w:rPr>
        <w:t>2021年6月单位新进人员5人。相应的人员经费增加，</w:t>
      </w:r>
      <w:r>
        <w:rPr>
          <w:rFonts w:hint="default" w:ascii="Times New Roman" w:hAnsi="Times New Roman" w:eastAsia="仿宋" w:cs="Times New Roman"/>
          <w:color w:val="000000"/>
          <w:sz w:val="32"/>
          <w:szCs w:val="32"/>
          <w:lang w:eastAsia="zh-CN"/>
        </w:rPr>
        <w:t>但</w:t>
      </w:r>
      <w:r>
        <w:rPr>
          <w:rFonts w:hint="default" w:ascii="Times New Roman" w:hAnsi="Times New Roman" w:eastAsia="仿宋" w:cs="Times New Roman"/>
          <w:color w:val="000000"/>
          <w:sz w:val="32"/>
          <w:szCs w:val="32"/>
        </w:rPr>
        <w:t>2020年新馆搬迁，单位收到了搬迁及设计专项经费75.4万。</w:t>
      </w:r>
    </w:p>
    <w:p>
      <w:pPr>
        <w:pStyle w:val="23"/>
        <w:rPr>
          <w:rFonts w:hint="default" w:ascii="Times New Roman" w:hAnsi="Times New Roman" w:cs="Times New Roman"/>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column">
              <wp:posOffset>161925</wp:posOffset>
            </wp:positionH>
            <wp:positionV relativeFrom="paragraph">
              <wp:posOffset>508635</wp:posOffset>
            </wp:positionV>
            <wp:extent cx="5080000" cy="3810000"/>
            <wp:effectExtent l="4445" t="4445" r="20955" b="14605"/>
            <wp:wrapTopAndBottom/>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jc w:val="center"/>
        <w:outlineLvl w:val="9"/>
        <w:rPr>
          <w:rFonts w:hint="default" w:ascii="Times New Roman" w:hAnsi="Times New Roman" w:eastAsia="仿宋" w:cs="Times New Roman"/>
          <w:b/>
          <w:color w:val="auto"/>
          <w:sz w:val="32"/>
          <w:szCs w:val="32"/>
          <w:highlight w:val="none"/>
        </w:rPr>
      </w:pPr>
      <w:bookmarkStart w:id="38" w:name="_Toc15377211"/>
      <w:r>
        <w:rPr>
          <w:rFonts w:eastAsia="仿宋"/>
          <w:sz w:val="32"/>
          <w:szCs w:val="32"/>
        </w:rPr>
        <w:t>（图5：一般公共预算财政拨款支出决算变动情况）</w:t>
      </w:r>
    </w:p>
    <w:p>
      <w:pPr>
        <w:spacing w:line="600" w:lineRule="exact"/>
        <w:ind w:firstLine="643" w:firstLineChars="200"/>
        <w:outlineLvl w:val="9"/>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（二）一般公共预算财政拨款支出决算结构情况</w:t>
      </w:r>
      <w:bookmarkEnd w:id="38"/>
    </w:p>
    <w:p>
      <w:pPr>
        <w:spacing w:line="600" w:lineRule="exact"/>
        <w:ind w:firstLine="640"/>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1</w:t>
      </w:r>
      <w:r>
        <w:rPr>
          <w:rFonts w:hint="default" w:ascii="Times New Roman" w:hAnsi="Times New Roman" w:eastAsia="仿宋" w:cs="Times New Roman"/>
          <w:color w:val="000000"/>
          <w:sz w:val="32"/>
          <w:szCs w:val="32"/>
        </w:rPr>
        <w:t>年一般公共预算财政拨款支出</w:t>
      </w:r>
      <w:r>
        <w:rPr>
          <w:rFonts w:hint="default" w:ascii="Times New Roman" w:hAnsi="Times New Roman" w:eastAsia="仿宋" w:cs="Times New Roman"/>
          <w:color w:val="000000"/>
          <w:sz w:val="32"/>
          <w:szCs w:val="32"/>
          <w:lang w:val="en-US" w:eastAsia="zh-CN"/>
        </w:rPr>
        <w:t>618.33</w:t>
      </w:r>
      <w:r>
        <w:rPr>
          <w:rFonts w:hint="default" w:ascii="Times New Roman" w:hAnsi="Times New Roman" w:eastAsia="仿宋" w:cs="Times New Roman"/>
          <w:color w:val="000000"/>
          <w:sz w:val="32"/>
          <w:szCs w:val="32"/>
        </w:rPr>
        <w:t>万元，主要用于以下方面</w:t>
      </w:r>
      <w:r>
        <w:rPr>
          <w:rFonts w:hint="eastAsia" w:eastAsia="仿宋" w:cs="Times New Roman"/>
          <w:color w:val="000000"/>
          <w:sz w:val="32"/>
          <w:szCs w:val="32"/>
          <w:lang w:eastAsia="zh-CN"/>
        </w:rPr>
        <w:t>：</w:t>
      </w:r>
      <w:r>
        <w:rPr>
          <w:rFonts w:hint="default" w:ascii="Times New Roman" w:hAnsi="Times New Roman" w:eastAsia="仿宋" w:cs="Times New Roman"/>
          <w:b/>
          <w:color w:val="000000"/>
          <w:sz w:val="32"/>
          <w:szCs w:val="32"/>
        </w:rPr>
        <w:t>一般公共服务（类）</w:t>
      </w:r>
      <w:r>
        <w:rPr>
          <w:rFonts w:hint="default" w:ascii="Times New Roman" w:hAnsi="Times New Roman" w:eastAsia="仿宋" w:cs="Times New Roman"/>
          <w:color w:val="000000"/>
          <w:sz w:val="32"/>
          <w:szCs w:val="32"/>
        </w:rPr>
        <w:t>支出0万元，占0%；</w:t>
      </w:r>
      <w:r>
        <w:rPr>
          <w:rFonts w:hint="default" w:ascii="Times New Roman" w:hAnsi="Times New Roman" w:eastAsia="仿宋" w:cs="Times New Roman"/>
          <w:b/>
          <w:color w:val="000000"/>
          <w:sz w:val="32"/>
          <w:szCs w:val="32"/>
        </w:rPr>
        <w:t>教育支出（类）</w:t>
      </w:r>
      <w:r>
        <w:rPr>
          <w:rFonts w:hint="default" w:ascii="Times New Roman" w:hAnsi="Times New Roman" w:eastAsia="仿宋" w:cs="Times New Roman"/>
          <w:color w:val="000000"/>
          <w:sz w:val="32"/>
          <w:szCs w:val="32"/>
        </w:rPr>
        <w:t>0万元，占0%；</w:t>
      </w:r>
      <w:r>
        <w:rPr>
          <w:rFonts w:hint="default" w:ascii="Times New Roman" w:hAnsi="Times New Roman" w:eastAsia="仿宋" w:cs="Times New Roman"/>
          <w:b/>
          <w:color w:val="000000"/>
          <w:sz w:val="32"/>
          <w:szCs w:val="32"/>
        </w:rPr>
        <w:t>科学技术（类）</w:t>
      </w:r>
      <w:r>
        <w:rPr>
          <w:rFonts w:hint="default" w:ascii="Times New Roman" w:hAnsi="Times New Roman" w:eastAsia="仿宋" w:cs="Times New Roman"/>
          <w:color w:val="000000"/>
          <w:sz w:val="32"/>
          <w:szCs w:val="32"/>
        </w:rPr>
        <w:t>支出0万元，占0%；</w:t>
      </w:r>
      <w:r>
        <w:rPr>
          <w:rFonts w:hint="default" w:ascii="Times New Roman" w:hAnsi="Times New Roman" w:eastAsia="仿宋" w:cs="Times New Roman"/>
          <w:b/>
          <w:bCs/>
          <w:color w:val="000000"/>
          <w:sz w:val="32"/>
          <w:szCs w:val="32"/>
        </w:rPr>
        <w:t>文化旅游体育与传媒（类）支出</w:t>
      </w:r>
      <w:r>
        <w:rPr>
          <w:rFonts w:hint="default" w:ascii="Times New Roman" w:hAnsi="Times New Roman" w:eastAsia="仿宋" w:cs="Times New Roman"/>
          <w:b/>
          <w:bCs/>
          <w:color w:val="000000"/>
          <w:sz w:val="32"/>
          <w:szCs w:val="32"/>
          <w:lang w:val="en-US" w:eastAsia="zh-CN"/>
        </w:rPr>
        <w:t>453.20</w:t>
      </w:r>
      <w:r>
        <w:rPr>
          <w:rFonts w:hint="default" w:ascii="Times New Roman" w:hAnsi="Times New Roman" w:eastAsia="仿宋" w:cs="Times New Roman"/>
          <w:b/>
          <w:bCs/>
          <w:color w:val="000000"/>
          <w:sz w:val="32"/>
          <w:szCs w:val="32"/>
        </w:rPr>
        <w:t>万元，占</w:t>
      </w:r>
      <w:r>
        <w:rPr>
          <w:rFonts w:hint="default" w:ascii="Times New Roman" w:hAnsi="Times New Roman" w:eastAsia="仿宋" w:cs="Times New Roman"/>
          <w:b/>
          <w:bCs/>
          <w:color w:val="000000"/>
          <w:sz w:val="32"/>
          <w:szCs w:val="32"/>
          <w:lang w:val="en-US" w:eastAsia="zh-CN"/>
        </w:rPr>
        <w:t>73.29</w:t>
      </w:r>
      <w:r>
        <w:rPr>
          <w:rFonts w:hint="default" w:ascii="Times New Roman" w:hAnsi="Times New Roman" w:eastAsia="仿宋" w:cs="Times New Roman"/>
          <w:b/>
          <w:bCs/>
          <w:color w:val="000000"/>
          <w:sz w:val="32"/>
          <w:szCs w:val="32"/>
        </w:rPr>
        <w:t>%</w:t>
      </w:r>
      <w:r>
        <w:rPr>
          <w:rFonts w:hint="default" w:ascii="Times New Roman" w:hAnsi="Times New Roman" w:eastAsia="仿宋" w:cs="Times New Roman"/>
          <w:color w:val="000000"/>
          <w:sz w:val="32"/>
          <w:szCs w:val="32"/>
        </w:rPr>
        <w:t>；</w:t>
      </w:r>
      <w:r>
        <w:rPr>
          <w:rFonts w:hint="default" w:ascii="Times New Roman" w:hAnsi="Times New Roman" w:eastAsia="仿宋" w:cs="Times New Roman"/>
          <w:b/>
          <w:color w:val="000000"/>
          <w:sz w:val="32"/>
          <w:szCs w:val="32"/>
        </w:rPr>
        <w:t>社会保障和就业（类）</w:t>
      </w:r>
      <w:r>
        <w:rPr>
          <w:rFonts w:hint="default" w:ascii="Times New Roman" w:hAnsi="Times New Roman" w:eastAsia="仿宋" w:cs="Times New Roman"/>
          <w:color w:val="000000"/>
          <w:sz w:val="32"/>
          <w:szCs w:val="32"/>
        </w:rPr>
        <w:t>支出</w:t>
      </w:r>
      <w:r>
        <w:rPr>
          <w:rFonts w:hint="default" w:ascii="Times New Roman" w:hAnsi="Times New Roman" w:eastAsia="仿宋" w:cs="Times New Roman"/>
          <w:color w:val="000000"/>
          <w:sz w:val="32"/>
          <w:szCs w:val="32"/>
          <w:lang w:val="en-US" w:eastAsia="zh-CN"/>
        </w:rPr>
        <w:t>130.46</w:t>
      </w:r>
      <w:r>
        <w:rPr>
          <w:rFonts w:hint="default" w:ascii="Times New Roman" w:hAnsi="Times New Roman" w:eastAsia="仿宋" w:cs="Times New Roman"/>
          <w:color w:val="000000"/>
          <w:sz w:val="32"/>
          <w:szCs w:val="32"/>
        </w:rPr>
        <w:t>万元，占</w:t>
      </w:r>
      <w:r>
        <w:rPr>
          <w:rFonts w:hint="default" w:ascii="Times New Roman" w:hAnsi="Times New Roman" w:eastAsia="仿宋" w:cs="Times New Roman"/>
          <w:color w:val="000000"/>
          <w:sz w:val="32"/>
          <w:szCs w:val="32"/>
          <w:lang w:val="en-US" w:eastAsia="zh-CN"/>
        </w:rPr>
        <w:t>21.10</w:t>
      </w:r>
      <w:r>
        <w:rPr>
          <w:rFonts w:hint="default" w:ascii="Times New Roman" w:hAnsi="Times New Roman" w:eastAsia="仿宋" w:cs="Times New Roman"/>
          <w:color w:val="000000"/>
          <w:sz w:val="32"/>
          <w:szCs w:val="32"/>
        </w:rPr>
        <w:t>%；</w:t>
      </w:r>
      <w:r>
        <w:rPr>
          <w:rFonts w:hint="default" w:ascii="Times New Roman" w:hAnsi="Times New Roman" w:eastAsia="仿宋" w:cs="Times New Roman"/>
          <w:b/>
          <w:bCs/>
          <w:color w:val="000000"/>
          <w:sz w:val="32"/>
          <w:szCs w:val="32"/>
        </w:rPr>
        <w:t>卫生健康支出</w:t>
      </w:r>
      <w:r>
        <w:rPr>
          <w:rFonts w:hint="default" w:ascii="Times New Roman" w:hAnsi="Times New Roman" w:eastAsia="仿宋" w:cs="Times New Roman"/>
          <w:color w:val="000000"/>
          <w:sz w:val="32"/>
          <w:szCs w:val="32"/>
        </w:rPr>
        <w:t>0万元，占0%；住房保障支出</w:t>
      </w:r>
      <w:r>
        <w:rPr>
          <w:rFonts w:hint="default" w:ascii="Times New Roman" w:hAnsi="Times New Roman" w:eastAsia="仿宋" w:cs="Times New Roman"/>
          <w:color w:val="000000"/>
          <w:sz w:val="32"/>
          <w:szCs w:val="32"/>
          <w:lang w:val="en-US" w:eastAsia="zh-CN"/>
        </w:rPr>
        <w:t>34.67</w:t>
      </w:r>
      <w:r>
        <w:rPr>
          <w:rFonts w:hint="default" w:ascii="Times New Roman" w:hAnsi="Times New Roman" w:eastAsia="仿宋" w:cs="Times New Roman"/>
          <w:color w:val="000000"/>
          <w:sz w:val="32"/>
          <w:szCs w:val="32"/>
        </w:rPr>
        <w:t>万元，占</w:t>
      </w:r>
      <w:r>
        <w:rPr>
          <w:rFonts w:hint="default" w:ascii="Times New Roman" w:hAnsi="Times New Roman" w:eastAsia="仿宋" w:cs="Times New Roman"/>
          <w:color w:val="000000"/>
          <w:sz w:val="32"/>
          <w:szCs w:val="32"/>
          <w:lang w:val="en-US" w:eastAsia="zh-CN"/>
        </w:rPr>
        <w:t>5.61</w:t>
      </w:r>
      <w:r>
        <w:rPr>
          <w:rFonts w:hint="default" w:ascii="Times New Roman" w:hAnsi="Times New Roman" w:eastAsia="仿宋" w:cs="Times New Roman"/>
          <w:color w:val="000000"/>
          <w:sz w:val="32"/>
          <w:szCs w:val="32"/>
        </w:rPr>
        <w:t>%。</w:t>
      </w:r>
    </w:p>
    <w:p>
      <w:pPr>
        <w:spacing w:line="600" w:lineRule="exact"/>
        <w:ind w:firstLine="640"/>
        <w:rPr>
          <w:rFonts w:hint="default" w:ascii="Times New Roman" w:hAnsi="Times New Roman" w:eastAsia="仿宋" w:cs="Times New Roman"/>
          <w:color w:val="auto"/>
          <w:sz w:val="32"/>
          <w:szCs w:val="32"/>
          <w:highlight w:val="none"/>
        </w:rPr>
      </w:pPr>
    </w:p>
    <w:p>
      <w:pPr>
        <w:spacing w:line="600" w:lineRule="exact"/>
        <w:ind w:firstLine="640" w:firstLineChars="200"/>
        <w:rPr>
          <w:rFonts w:hint="default" w:ascii="Times New Roman" w:hAnsi="Times New Roman" w:eastAsia="仿宋" w:cs="Times New Roman"/>
          <w:color w:val="auto"/>
          <w:sz w:val="32"/>
          <w:szCs w:val="32"/>
          <w:highlight w:val="none"/>
        </w:rPr>
      </w:pPr>
    </w:p>
    <w:p>
      <w:pPr>
        <w:pStyle w:val="2"/>
        <w:rPr>
          <w:rFonts w:hint="default" w:ascii="Times New Roman" w:hAnsi="Times New Roman" w:eastAsia="仿宋" w:cs="Times New Roman"/>
          <w:color w:val="auto"/>
          <w:sz w:val="32"/>
          <w:szCs w:val="32"/>
          <w:highlight w:val="none"/>
        </w:rPr>
      </w:pPr>
    </w:p>
    <w:p>
      <w:pPr>
        <w:rPr>
          <w:rFonts w:hint="default" w:ascii="Times New Roman" w:hAnsi="Times New Roman" w:eastAsia="仿宋" w:cs="Times New Roman"/>
          <w:color w:val="auto"/>
          <w:sz w:val="32"/>
          <w:szCs w:val="32"/>
          <w:highlight w:val="none"/>
        </w:rPr>
      </w:pPr>
    </w:p>
    <w:p>
      <w:pPr>
        <w:pStyle w:val="23"/>
        <w:rPr>
          <w:rFonts w:hint="default" w:ascii="Times New Roman" w:hAnsi="Times New Roman" w:cs="Times New Roman"/>
        </w:rPr>
      </w:pPr>
      <w:r>
        <w:rPr>
          <w:rFonts w:hint="default" w:ascii="Times New Roman" w:hAnsi="Times New Roman" w:cs="Times New Roman"/>
        </w:rPr>
        <w:drawing>
          <wp:inline distT="0" distB="0" distL="114300" distR="114300">
            <wp:extent cx="5080000" cy="3810000"/>
            <wp:effectExtent l="4445" t="4445" r="20955" b="1460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jc w:val="center"/>
        <w:rPr>
          <w:rFonts w:hint="default" w:ascii="Times New Roman" w:hAnsi="Times New Roman" w:eastAsia="仿宋" w:cs="Times New Roman"/>
          <w:b/>
          <w:color w:val="auto"/>
          <w:sz w:val="32"/>
          <w:szCs w:val="32"/>
          <w:highlight w:val="none"/>
        </w:rPr>
      </w:pPr>
      <w:bookmarkStart w:id="39" w:name="_Toc15377212"/>
      <w:r>
        <w:rPr>
          <w:rFonts w:eastAsia="仿宋"/>
          <w:sz w:val="32"/>
          <w:szCs w:val="32"/>
        </w:rPr>
        <w:t>（图6：一般公共预算财政拨款支出决算结构）</w:t>
      </w:r>
    </w:p>
    <w:p>
      <w:pPr>
        <w:spacing w:line="600" w:lineRule="exact"/>
        <w:ind w:firstLine="643" w:firstLineChars="200"/>
        <w:outlineLvl w:val="9"/>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（三）一般公共预算财政拨款支出决算具体情况</w:t>
      </w:r>
      <w:bookmarkEnd w:id="39"/>
    </w:p>
    <w:p>
      <w:pPr>
        <w:spacing w:line="600" w:lineRule="exact"/>
        <w:ind w:firstLine="643" w:firstLineChars="200"/>
        <w:outlineLvl w:val="9"/>
        <w:rPr>
          <w:rFonts w:hint="default" w:ascii="Times New Roman" w:hAnsi="Times New Roman" w:eastAsia="仿宋" w:cs="Times New Roman"/>
          <w:color w:val="auto"/>
          <w:sz w:val="32"/>
          <w:szCs w:val="32"/>
          <w:highlight w:val="none"/>
        </w:rPr>
      </w:pPr>
      <w:bookmarkStart w:id="40" w:name="_Toc15377213"/>
      <w:bookmarkStart w:id="41" w:name="_Toc15377444"/>
      <w:bookmarkStart w:id="42" w:name="_Toc15378460"/>
      <w:r>
        <w:rPr>
          <w:rFonts w:hint="default" w:ascii="Times New Roman" w:hAnsi="Times New Roman" w:eastAsia="仿宋" w:cs="Times New Roman"/>
          <w:b/>
          <w:color w:val="auto"/>
          <w:sz w:val="32"/>
          <w:szCs w:val="32"/>
          <w:highlight w:val="none"/>
        </w:rPr>
        <w:t>20</w:t>
      </w:r>
      <w:r>
        <w:rPr>
          <w:rFonts w:hint="default" w:ascii="Times New Roman" w:hAnsi="Times New Roman" w:eastAsia="仿宋" w:cs="Times New Roman"/>
          <w:b/>
          <w:color w:val="auto"/>
          <w:sz w:val="32"/>
          <w:szCs w:val="32"/>
          <w:highlight w:val="none"/>
          <w:lang w:val="en-US" w:eastAsia="zh-CN"/>
        </w:rPr>
        <w:t>21</w:t>
      </w:r>
      <w:r>
        <w:rPr>
          <w:rFonts w:hint="default" w:ascii="Times New Roman" w:hAnsi="Times New Roman" w:eastAsia="仿宋" w:cs="Times New Roman"/>
          <w:b/>
          <w:color w:val="auto"/>
          <w:sz w:val="32"/>
          <w:szCs w:val="32"/>
          <w:highlight w:val="none"/>
        </w:rPr>
        <w:t>年</w:t>
      </w:r>
      <w:r>
        <w:rPr>
          <w:rFonts w:hint="default" w:ascii="Times New Roman" w:hAnsi="Times New Roman" w:eastAsia="仿宋" w:cs="Times New Roman"/>
          <w:b/>
          <w:color w:val="auto"/>
          <w:sz w:val="32"/>
          <w:szCs w:val="32"/>
          <w:highlight w:val="none"/>
          <w:lang w:eastAsia="zh-CN"/>
        </w:rPr>
        <w:t>一</w:t>
      </w:r>
      <w:r>
        <w:rPr>
          <w:rFonts w:hint="default" w:ascii="Times New Roman" w:hAnsi="Times New Roman" w:eastAsia="仿宋" w:cs="Times New Roman"/>
          <w:b/>
          <w:color w:val="auto"/>
          <w:sz w:val="32"/>
          <w:szCs w:val="32"/>
          <w:highlight w:val="none"/>
        </w:rPr>
        <w:t>般公共预算支出决算数为</w:t>
      </w:r>
      <w:r>
        <w:rPr>
          <w:rFonts w:hint="default" w:ascii="Times New Roman" w:hAnsi="Times New Roman" w:eastAsia="仿宋" w:cs="Times New Roman"/>
          <w:b/>
          <w:color w:val="auto"/>
          <w:sz w:val="32"/>
          <w:szCs w:val="32"/>
          <w:highlight w:val="none"/>
          <w:lang w:val="en-US" w:eastAsia="zh-CN"/>
        </w:rPr>
        <w:t>618.33</w:t>
      </w:r>
      <w:r>
        <w:rPr>
          <w:rFonts w:hint="eastAsia" w:ascii="Times New Roman" w:hAnsi="Times New Roman" w:eastAsia="仿宋" w:cs="Times New Roman"/>
          <w:b/>
          <w:color w:val="auto"/>
          <w:sz w:val="32"/>
          <w:szCs w:val="32"/>
          <w:highlight w:val="none"/>
          <w:lang w:val="en-US" w:eastAsia="zh-CN"/>
        </w:rPr>
        <w:t>万元</w:t>
      </w:r>
      <w:r>
        <w:rPr>
          <w:rFonts w:hint="default" w:ascii="Times New Roman" w:hAnsi="Times New Roman" w:eastAsia="仿宋" w:cs="Times New Roman"/>
          <w:color w:val="auto"/>
          <w:sz w:val="32"/>
          <w:szCs w:val="32"/>
          <w:highlight w:val="none"/>
        </w:rPr>
        <w:t>，</w:t>
      </w:r>
      <w:r>
        <w:rPr>
          <w:rStyle w:val="15"/>
          <w:rFonts w:hint="default" w:ascii="Times New Roman" w:hAnsi="Times New Roman" w:eastAsia="仿宋" w:cs="Times New Roman"/>
          <w:bCs/>
          <w:color w:val="auto"/>
          <w:sz w:val="32"/>
          <w:szCs w:val="32"/>
          <w:highlight w:val="none"/>
        </w:rPr>
        <w:t>完成预算</w:t>
      </w:r>
      <w:r>
        <w:rPr>
          <w:rStyle w:val="15"/>
          <w:rFonts w:hint="default" w:ascii="Times New Roman" w:hAnsi="Times New Roman" w:eastAsia="仿宋" w:cs="Times New Roman"/>
          <w:bCs/>
          <w:color w:val="auto"/>
          <w:sz w:val="32"/>
          <w:szCs w:val="32"/>
          <w:highlight w:val="none"/>
          <w:lang w:val="en-US" w:eastAsia="zh-CN"/>
        </w:rPr>
        <w:t>100</w:t>
      </w:r>
      <w:r>
        <w:rPr>
          <w:rStyle w:val="15"/>
          <w:rFonts w:hint="default" w:ascii="Times New Roman" w:hAnsi="Times New Roman" w:eastAsia="仿宋" w:cs="Times New Roman"/>
          <w:bCs/>
          <w:color w:val="auto"/>
          <w:sz w:val="32"/>
          <w:szCs w:val="32"/>
          <w:highlight w:val="none"/>
        </w:rPr>
        <w:t>%。其中：</w:t>
      </w:r>
      <w:bookmarkEnd w:id="40"/>
      <w:bookmarkEnd w:id="41"/>
      <w:bookmarkEnd w:id="42"/>
    </w:p>
    <w:p>
      <w:pPr>
        <w:numPr>
          <w:ilvl w:val="0"/>
          <w:numId w:val="4"/>
        </w:numPr>
        <w:spacing w:line="600" w:lineRule="exact"/>
        <w:ind w:firstLine="643" w:firstLineChars="200"/>
        <w:rPr>
          <w:rStyle w:val="15"/>
          <w:rFonts w:hint="default" w:ascii="Times New Roman" w:hAnsi="Times New Roman" w:eastAsia="仿宋_GB2312" w:cs="Times New Roman"/>
          <w:b w:val="0"/>
          <w:bCs/>
          <w:color w:val="000000"/>
          <w:sz w:val="32"/>
          <w:szCs w:val="32"/>
        </w:rPr>
      </w:pPr>
      <w:r>
        <w:rPr>
          <w:rStyle w:val="15"/>
          <w:rFonts w:hint="default" w:ascii="Times New Roman" w:hAnsi="Times New Roman" w:eastAsia="仿宋_GB2312" w:cs="Times New Roman"/>
          <w:bCs/>
          <w:color w:val="000000"/>
          <w:sz w:val="32"/>
          <w:szCs w:val="32"/>
        </w:rPr>
        <w:t>文化旅游体育与传媒（类）文化和旅游（款）图书馆（项）</w:t>
      </w:r>
      <w:r>
        <w:rPr>
          <w:rStyle w:val="15"/>
          <w:rFonts w:hint="eastAsia" w:eastAsia="仿宋_GB2312" w:cs="Times New Roman"/>
          <w:bCs/>
          <w:color w:val="000000"/>
          <w:sz w:val="32"/>
          <w:szCs w:val="32"/>
          <w:lang w:eastAsia="zh-CN"/>
        </w:rPr>
        <w:t>：</w:t>
      </w:r>
      <w:r>
        <w:rPr>
          <w:rStyle w:val="15"/>
          <w:rFonts w:hint="default" w:ascii="Times New Roman" w:hAnsi="Times New Roman" w:eastAsia="仿宋_GB2312" w:cs="Times New Roman"/>
          <w:b w:val="0"/>
          <w:bCs/>
          <w:color w:val="000000"/>
          <w:sz w:val="32"/>
          <w:szCs w:val="32"/>
        </w:rPr>
        <w:t>支出决算为</w:t>
      </w:r>
      <w:r>
        <w:rPr>
          <w:rStyle w:val="15"/>
          <w:rFonts w:hint="eastAsia" w:eastAsia="仿宋_GB2312" w:cs="Times New Roman"/>
          <w:b w:val="0"/>
          <w:bCs/>
          <w:color w:val="000000"/>
          <w:sz w:val="32"/>
          <w:szCs w:val="32"/>
          <w:lang w:val="en-US" w:eastAsia="zh-CN"/>
        </w:rPr>
        <w:t>413.69</w:t>
      </w:r>
      <w:r>
        <w:rPr>
          <w:rStyle w:val="15"/>
          <w:rFonts w:hint="default" w:ascii="Times New Roman" w:hAnsi="Times New Roman" w:eastAsia="仿宋_GB2312" w:cs="Times New Roman"/>
          <w:b w:val="0"/>
          <w:bCs/>
          <w:color w:val="000000"/>
          <w:sz w:val="32"/>
          <w:szCs w:val="32"/>
        </w:rPr>
        <w:t>万元，完成预算</w:t>
      </w:r>
      <w:r>
        <w:rPr>
          <w:rStyle w:val="15"/>
          <w:rFonts w:hint="default" w:ascii="Times New Roman" w:hAnsi="Times New Roman" w:eastAsia="仿宋_GB2312" w:cs="Times New Roman"/>
          <w:b w:val="0"/>
          <w:bCs/>
          <w:color w:val="000000"/>
          <w:sz w:val="32"/>
          <w:szCs w:val="32"/>
          <w:lang w:val="en-US" w:eastAsia="zh-CN"/>
        </w:rPr>
        <w:t>100</w:t>
      </w:r>
      <w:r>
        <w:rPr>
          <w:rStyle w:val="15"/>
          <w:rFonts w:hint="default" w:ascii="Times New Roman" w:hAnsi="Times New Roman" w:eastAsia="仿宋_GB2312" w:cs="Times New Roman"/>
          <w:b w:val="0"/>
          <w:bCs/>
          <w:color w:val="000000"/>
          <w:sz w:val="32"/>
          <w:szCs w:val="32"/>
        </w:rPr>
        <w:t>%。</w:t>
      </w:r>
    </w:p>
    <w:p>
      <w:pPr>
        <w:numPr>
          <w:ilvl w:val="0"/>
          <w:numId w:val="4"/>
        </w:numPr>
        <w:spacing w:line="600" w:lineRule="exact"/>
        <w:ind w:firstLine="643" w:firstLineChars="200"/>
        <w:rPr>
          <w:rStyle w:val="15"/>
          <w:rFonts w:hint="default" w:ascii="Times New Roman" w:hAnsi="Times New Roman" w:eastAsia="仿宋_GB2312" w:cs="Times New Roman"/>
          <w:b w:val="0"/>
          <w:bCs/>
          <w:color w:val="000000"/>
          <w:kern w:val="2"/>
          <w:sz w:val="32"/>
          <w:szCs w:val="32"/>
          <w:lang w:val="en-US" w:eastAsia="zh-CN" w:bidi="ar-SA"/>
        </w:rPr>
      </w:pPr>
      <w:r>
        <w:rPr>
          <w:rStyle w:val="15"/>
          <w:rFonts w:hint="default" w:ascii="Times New Roman" w:hAnsi="Times New Roman" w:eastAsia="仿宋_GB2312" w:cs="Times New Roman"/>
          <w:bCs/>
          <w:color w:val="000000"/>
          <w:sz w:val="32"/>
          <w:szCs w:val="32"/>
        </w:rPr>
        <w:t>文化旅游体育与传媒（类）其他文化旅游体育与传媒支出</w:t>
      </w:r>
      <w:r>
        <w:rPr>
          <w:rStyle w:val="15"/>
          <w:rFonts w:hint="eastAsia" w:eastAsia="仿宋_GB2312" w:cs="Times New Roman"/>
          <w:bCs/>
          <w:color w:val="000000"/>
          <w:sz w:val="32"/>
          <w:szCs w:val="32"/>
          <w:lang w:eastAsia="zh-CN"/>
        </w:rPr>
        <w:t>（</w:t>
      </w:r>
      <w:r>
        <w:rPr>
          <w:rStyle w:val="15"/>
          <w:rFonts w:hint="eastAsia" w:ascii="Times New Roman" w:cs="Times New Roman"/>
          <w:bCs/>
          <w:color w:val="000000"/>
          <w:sz w:val="32"/>
          <w:szCs w:val="32"/>
          <w:lang w:val="en-US" w:eastAsia="zh-CN"/>
        </w:rPr>
        <w:t>款）</w:t>
      </w:r>
      <w:r>
        <w:rPr>
          <w:rStyle w:val="15"/>
          <w:rFonts w:hint="default" w:ascii="Times New Roman" w:hAnsi="Times New Roman" w:eastAsia="仿宋_GB2312" w:cs="Times New Roman"/>
          <w:bCs/>
          <w:color w:val="000000"/>
          <w:sz w:val="32"/>
          <w:szCs w:val="32"/>
        </w:rPr>
        <w:t>其他文化旅游体育与传媒支出</w:t>
      </w:r>
      <w:r>
        <w:rPr>
          <w:rStyle w:val="15"/>
          <w:rFonts w:hint="eastAsia" w:ascii="Times New Roman" w:cs="Times New Roman"/>
          <w:bCs/>
          <w:color w:val="000000"/>
          <w:sz w:val="32"/>
          <w:szCs w:val="32"/>
          <w:lang w:eastAsia="zh-CN"/>
        </w:rPr>
        <w:t>（项）：</w:t>
      </w:r>
      <w:r>
        <w:rPr>
          <w:rStyle w:val="15"/>
          <w:rFonts w:hint="eastAsia" w:ascii="Times New Roman" w:hAnsi="Times New Roman" w:eastAsia="仿宋_GB2312" w:cs="Times New Roman"/>
          <w:b w:val="0"/>
          <w:bCs/>
          <w:color w:val="000000"/>
          <w:kern w:val="2"/>
          <w:sz w:val="32"/>
          <w:szCs w:val="32"/>
          <w:lang w:val="en-US" w:eastAsia="zh-CN" w:bidi="ar-SA"/>
        </w:rPr>
        <w:t>支出决算39.51</w:t>
      </w:r>
      <w:r>
        <w:rPr>
          <w:rStyle w:val="15"/>
          <w:rFonts w:hint="eastAsia" w:ascii="Times New Roman" w:cs="Times New Roman"/>
          <w:b w:val="0"/>
          <w:bCs/>
          <w:color w:val="000000"/>
          <w:kern w:val="2"/>
          <w:sz w:val="32"/>
          <w:szCs w:val="32"/>
          <w:lang w:val="en-US" w:eastAsia="zh-CN" w:bidi="ar-SA"/>
        </w:rPr>
        <w:t>万元，</w:t>
      </w:r>
      <w:r>
        <w:rPr>
          <w:rStyle w:val="15"/>
          <w:rFonts w:hint="default" w:ascii="Times New Roman" w:hAnsi="Times New Roman" w:eastAsia="仿宋_GB2312" w:cs="Times New Roman"/>
          <w:b w:val="0"/>
          <w:bCs/>
          <w:color w:val="000000"/>
          <w:sz w:val="32"/>
          <w:szCs w:val="32"/>
        </w:rPr>
        <w:t>完成预算</w:t>
      </w:r>
      <w:r>
        <w:rPr>
          <w:rStyle w:val="15"/>
          <w:rFonts w:hint="default" w:ascii="Times New Roman" w:hAnsi="Times New Roman" w:eastAsia="仿宋_GB2312" w:cs="Times New Roman"/>
          <w:b w:val="0"/>
          <w:bCs/>
          <w:color w:val="000000"/>
          <w:sz w:val="32"/>
          <w:szCs w:val="32"/>
          <w:lang w:val="en-US" w:eastAsia="zh-CN"/>
        </w:rPr>
        <w:t>100</w:t>
      </w:r>
      <w:r>
        <w:rPr>
          <w:rStyle w:val="15"/>
          <w:rFonts w:hint="default" w:ascii="Times New Roman" w:hAnsi="Times New Roman" w:eastAsia="仿宋_GB2312" w:cs="Times New Roman"/>
          <w:b w:val="0"/>
          <w:bCs/>
          <w:color w:val="000000"/>
          <w:sz w:val="32"/>
          <w:szCs w:val="32"/>
        </w:rPr>
        <w:t>%。</w:t>
      </w:r>
    </w:p>
    <w:p>
      <w:pPr>
        <w:numPr>
          <w:ilvl w:val="0"/>
          <w:numId w:val="4"/>
        </w:numPr>
        <w:spacing w:line="600" w:lineRule="exact"/>
        <w:ind w:left="0" w:leftChars="0" w:firstLine="643" w:firstLineChars="200"/>
        <w:rPr>
          <w:rStyle w:val="15"/>
          <w:rFonts w:hint="default" w:ascii="Times New Roman" w:hAnsi="Times New Roman" w:eastAsia="仿宋_GB2312" w:cs="Times New Roman"/>
          <w:b w:val="0"/>
          <w:bCs/>
          <w:color w:val="000000"/>
          <w:sz w:val="32"/>
          <w:szCs w:val="32"/>
        </w:rPr>
      </w:pPr>
      <w:r>
        <w:rPr>
          <w:rStyle w:val="15"/>
          <w:rFonts w:hint="default" w:ascii="Times New Roman" w:hAnsi="Times New Roman" w:eastAsia="仿宋_GB2312" w:cs="Times New Roman"/>
          <w:bCs/>
          <w:color w:val="000000"/>
          <w:sz w:val="32"/>
          <w:szCs w:val="32"/>
        </w:rPr>
        <w:t>社会保障和就业</w:t>
      </w:r>
      <w:r>
        <w:rPr>
          <w:rStyle w:val="15"/>
          <w:rFonts w:hint="eastAsia" w:eastAsia="仿宋_GB2312" w:cs="Times New Roman"/>
          <w:bCs/>
          <w:color w:val="000000"/>
          <w:sz w:val="32"/>
          <w:szCs w:val="32"/>
          <w:lang w:eastAsia="zh-CN"/>
        </w:rPr>
        <w:t>支出</w:t>
      </w:r>
      <w:r>
        <w:rPr>
          <w:rStyle w:val="15"/>
          <w:rFonts w:hint="default" w:ascii="Times New Roman" w:hAnsi="Times New Roman" w:eastAsia="仿宋_GB2312" w:cs="Times New Roman"/>
          <w:bCs/>
          <w:color w:val="000000"/>
          <w:sz w:val="32"/>
          <w:szCs w:val="32"/>
        </w:rPr>
        <w:t>（类</w:t>
      </w:r>
      <w:r>
        <w:rPr>
          <w:rStyle w:val="15"/>
          <w:rFonts w:hint="eastAsia" w:ascii="Times New Roman" w:hAnsi="Times New Roman" w:eastAsia="仿宋_GB2312" w:cs="Times New Roman"/>
          <w:bCs/>
          <w:color w:val="000000"/>
          <w:sz w:val="32"/>
          <w:szCs w:val="32"/>
          <w:lang w:eastAsia="zh-CN"/>
        </w:rPr>
        <w:t>）人力资源和社会保障管理事务</w:t>
      </w:r>
      <w:r>
        <w:rPr>
          <w:rStyle w:val="15"/>
          <w:rFonts w:hint="default" w:ascii="Times New Roman" w:hAnsi="Times New Roman" w:eastAsia="仿宋_GB2312" w:cs="Times New Roman"/>
          <w:bCs/>
          <w:color w:val="000000"/>
          <w:sz w:val="32"/>
          <w:szCs w:val="32"/>
        </w:rPr>
        <w:t>（款）其他人力资源和社会保障管理事务支出（项）</w:t>
      </w:r>
      <w:r>
        <w:rPr>
          <w:rStyle w:val="15"/>
          <w:rFonts w:hint="eastAsia" w:eastAsia="仿宋_GB2312" w:cs="Times New Roman"/>
          <w:bCs/>
          <w:color w:val="000000"/>
          <w:sz w:val="32"/>
          <w:szCs w:val="32"/>
          <w:lang w:eastAsia="zh-CN"/>
        </w:rPr>
        <w:t>：</w:t>
      </w:r>
      <w:r>
        <w:rPr>
          <w:rStyle w:val="15"/>
          <w:rFonts w:hint="default" w:ascii="Times New Roman" w:hAnsi="Times New Roman" w:eastAsia="仿宋_GB2312" w:cs="Times New Roman"/>
          <w:b w:val="0"/>
          <w:bCs/>
          <w:color w:val="000000"/>
          <w:sz w:val="32"/>
          <w:szCs w:val="32"/>
        </w:rPr>
        <w:t>支出决算为</w:t>
      </w:r>
      <w:r>
        <w:rPr>
          <w:rStyle w:val="15"/>
          <w:rFonts w:hint="eastAsia" w:eastAsia="仿宋_GB2312" w:cs="Times New Roman"/>
          <w:b w:val="0"/>
          <w:bCs/>
          <w:color w:val="000000"/>
          <w:sz w:val="32"/>
          <w:szCs w:val="32"/>
          <w:lang w:val="en-US" w:eastAsia="zh-CN"/>
        </w:rPr>
        <w:t>7.6</w:t>
      </w:r>
      <w:r>
        <w:rPr>
          <w:rStyle w:val="15"/>
          <w:rFonts w:hint="default" w:ascii="Times New Roman" w:hAnsi="Times New Roman" w:eastAsia="仿宋_GB2312" w:cs="Times New Roman"/>
          <w:b w:val="0"/>
          <w:bCs/>
          <w:color w:val="000000"/>
          <w:sz w:val="32"/>
          <w:szCs w:val="32"/>
        </w:rPr>
        <w:t>万元，完成预算100%。</w:t>
      </w:r>
    </w:p>
    <w:p>
      <w:pPr>
        <w:numPr>
          <w:ilvl w:val="0"/>
          <w:numId w:val="4"/>
        </w:numPr>
        <w:spacing w:line="600" w:lineRule="exact"/>
        <w:ind w:left="0" w:leftChars="0" w:firstLine="643" w:firstLineChars="200"/>
        <w:rPr>
          <w:rStyle w:val="15"/>
          <w:rFonts w:hint="default" w:ascii="Times New Roman" w:hAnsi="Times New Roman" w:eastAsia="仿宋_GB2312" w:cs="Times New Roman"/>
          <w:b w:val="0"/>
          <w:bCs/>
          <w:color w:val="000000"/>
          <w:sz w:val="32"/>
          <w:szCs w:val="32"/>
        </w:rPr>
      </w:pPr>
      <w:r>
        <w:rPr>
          <w:rStyle w:val="15"/>
          <w:rFonts w:hint="default" w:ascii="Times New Roman" w:hAnsi="Times New Roman" w:eastAsia="仿宋_GB2312" w:cs="Times New Roman"/>
          <w:bCs/>
          <w:color w:val="000000"/>
          <w:sz w:val="32"/>
          <w:szCs w:val="32"/>
        </w:rPr>
        <w:t>社会保障和就业</w:t>
      </w:r>
      <w:r>
        <w:rPr>
          <w:rStyle w:val="15"/>
          <w:rFonts w:hint="eastAsia" w:eastAsia="仿宋_GB2312" w:cs="Times New Roman"/>
          <w:bCs/>
          <w:color w:val="000000"/>
          <w:sz w:val="32"/>
          <w:szCs w:val="32"/>
          <w:lang w:eastAsia="zh-CN"/>
        </w:rPr>
        <w:t>支出</w:t>
      </w:r>
      <w:r>
        <w:rPr>
          <w:rStyle w:val="15"/>
          <w:rFonts w:hint="default" w:ascii="Times New Roman" w:hAnsi="Times New Roman" w:eastAsia="仿宋_GB2312" w:cs="Times New Roman"/>
          <w:bCs/>
          <w:color w:val="000000"/>
          <w:sz w:val="32"/>
          <w:szCs w:val="32"/>
        </w:rPr>
        <w:t>（类</w:t>
      </w:r>
      <w:r>
        <w:rPr>
          <w:rStyle w:val="15"/>
          <w:rFonts w:hint="eastAsia" w:ascii="Times New Roman" w:hAnsi="Times New Roman" w:eastAsia="仿宋_GB2312" w:cs="Times New Roman"/>
          <w:bCs/>
          <w:color w:val="000000"/>
          <w:sz w:val="32"/>
          <w:szCs w:val="32"/>
          <w:lang w:eastAsia="zh-CN"/>
        </w:rPr>
        <w:t>）行政事业单位养老支出</w:t>
      </w:r>
      <w:r>
        <w:rPr>
          <w:rStyle w:val="15"/>
          <w:rFonts w:hint="default" w:ascii="Times New Roman" w:hAnsi="Times New Roman" w:eastAsia="仿宋_GB2312" w:cs="Times New Roman"/>
          <w:bCs/>
          <w:color w:val="000000"/>
          <w:sz w:val="32"/>
          <w:szCs w:val="32"/>
        </w:rPr>
        <w:t>（款）事业单位离退休（项）</w:t>
      </w:r>
      <w:r>
        <w:rPr>
          <w:rStyle w:val="15"/>
          <w:rFonts w:hint="eastAsia" w:ascii="Times New Roman" w:hAnsi="Times New Roman" w:eastAsia="仿宋_GB2312" w:cs="Times New Roman"/>
          <w:bCs/>
          <w:color w:val="000000"/>
          <w:sz w:val="32"/>
          <w:szCs w:val="32"/>
          <w:lang w:eastAsia="zh-CN"/>
        </w:rPr>
        <w:t>：</w:t>
      </w:r>
      <w:r>
        <w:rPr>
          <w:rStyle w:val="15"/>
          <w:rFonts w:hint="eastAsia" w:ascii="Times New Roman" w:hAnsi="Times New Roman" w:eastAsia="仿宋_GB2312" w:cs="Times New Roman"/>
          <w:b w:val="0"/>
          <w:bCs/>
          <w:color w:val="000000"/>
          <w:kern w:val="2"/>
          <w:sz w:val="32"/>
          <w:szCs w:val="32"/>
          <w:lang w:val="en-US" w:eastAsia="zh-CN" w:bidi="ar-SA"/>
        </w:rPr>
        <w:t>支出决算为85.69万元，</w:t>
      </w:r>
      <w:r>
        <w:rPr>
          <w:rStyle w:val="15"/>
          <w:rFonts w:hint="default" w:ascii="Times New Roman" w:hAnsi="Times New Roman" w:eastAsia="仿宋_GB2312" w:cs="Times New Roman"/>
          <w:b w:val="0"/>
          <w:bCs/>
          <w:color w:val="000000"/>
          <w:sz w:val="32"/>
          <w:szCs w:val="32"/>
        </w:rPr>
        <w:t>完成预算100%。</w:t>
      </w:r>
    </w:p>
    <w:p>
      <w:pPr>
        <w:numPr>
          <w:ilvl w:val="0"/>
          <w:numId w:val="4"/>
        </w:numPr>
        <w:spacing w:line="600" w:lineRule="exact"/>
        <w:ind w:left="0" w:leftChars="0" w:firstLine="643" w:firstLineChars="200"/>
        <w:rPr>
          <w:rFonts w:hint="default" w:ascii="Times New Roman" w:hAnsi="Times New Roman" w:eastAsia="仿宋" w:cs="Times New Roman"/>
          <w:b/>
          <w:color w:val="auto"/>
          <w:sz w:val="32"/>
          <w:szCs w:val="32"/>
          <w:highlight w:val="none"/>
        </w:rPr>
      </w:pPr>
      <w:r>
        <w:rPr>
          <w:rStyle w:val="15"/>
          <w:rFonts w:hint="default" w:ascii="Times New Roman" w:hAnsi="Times New Roman" w:eastAsia="仿宋_GB2312" w:cs="Times New Roman"/>
          <w:bCs/>
          <w:color w:val="000000"/>
          <w:sz w:val="32"/>
          <w:szCs w:val="32"/>
        </w:rPr>
        <w:t>社会保障和就业</w:t>
      </w:r>
      <w:r>
        <w:rPr>
          <w:rStyle w:val="15"/>
          <w:rFonts w:hint="eastAsia" w:eastAsia="仿宋_GB2312" w:cs="Times New Roman"/>
          <w:bCs/>
          <w:color w:val="000000"/>
          <w:sz w:val="32"/>
          <w:szCs w:val="32"/>
          <w:lang w:eastAsia="zh-CN"/>
        </w:rPr>
        <w:t>支出</w:t>
      </w:r>
      <w:r>
        <w:rPr>
          <w:rStyle w:val="15"/>
          <w:rFonts w:hint="default" w:ascii="Times New Roman" w:hAnsi="Times New Roman" w:eastAsia="仿宋_GB2312" w:cs="Times New Roman"/>
          <w:bCs/>
          <w:color w:val="000000"/>
          <w:sz w:val="32"/>
          <w:szCs w:val="32"/>
        </w:rPr>
        <w:t>（类</w:t>
      </w:r>
      <w:r>
        <w:rPr>
          <w:rStyle w:val="15"/>
          <w:rFonts w:hint="eastAsia" w:ascii="Times New Roman" w:hAnsi="Times New Roman" w:eastAsia="仿宋_GB2312" w:cs="Times New Roman"/>
          <w:bCs/>
          <w:color w:val="000000"/>
          <w:sz w:val="32"/>
          <w:szCs w:val="32"/>
          <w:lang w:eastAsia="zh-CN"/>
        </w:rPr>
        <w:t>）行政事业单位养老支出</w:t>
      </w:r>
      <w:r>
        <w:rPr>
          <w:rStyle w:val="15"/>
          <w:rFonts w:hint="default" w:ascii="Times New Roman" w:hAnsi="Times New Roman" w:eastAsia="仿宋_GB2312" w:cs="Times New Roman"/>
          <w:bCs/>
          <w:color w:val="000000"/>
          <w:sz w:val="32"/>
          <w:szCs w:val="32"/>
        </w:rPr>
        <w:t>（款）机关事业单位基本养老保险缴费支出</w:t>
      </w:r>
      <w:r>
        <w:rPr>
          <w:rStyle w:val="15"/>
          <w:rFonts w:hint="eastAsia" w:ascii="Times New Roman" w:hAnsi="Times New Roman" w:eastAsia="仿宋_GB2312" w:cs="Times New Roman"/>
          <w:bCs/>
          <w:color w:val="000000"/>
          <w:sz w:val="32"/>
          <w:szCs w:val="32"/>
          <w:lang w:eastAsia="zh-CN"/>
        </w:rPr>
        <w:t>（项）：</w:t>
      </w:r>
      <w:r>
        <w:rPr>
          <w:rStyle w:val="15"/>
          <w:rFonts w:hint="eastAsia" w:ascii="Times New Roman" w:hAnsi="Times New Roman" w:eastAsia="仿宋_GB2312" w:cs="Times New Roman"/>
          <w:b w:val="0"/>
          <w:bCs/>
          <w:color w:val="000000"/>
          <w:kern w:val="2"/>
          <w:sz w:val="32"/>
          <w:szCs w:val="32"/>
          <w:lang w:val="en-US" w:eastAsia="zh-CN" w:bidi="ar-SA"/>
        </w:rPr>
        <w:t>支出决算为</w:t>
      </w:r>
      <w:r>
        <w:rPr>
          <w:rStyle w:val="15"/>
          <w:rFonts w:hint="eastAsia" w:eastAsia="仿宋_GB2312" w:cs="Times New Roman"/>
          <w:b w:val="0"/>
          <w:bCs/>
          <w:color w:val="000000"/>
          <w:kern w:val="2"/>
          <w:sz w:val="32"/>
          <w:szCs w:val="32"/>
          <w:lang w:val="en-US" w:eastAsia="zh-CN" w:bidi="ar-SA"/>
        </w:rPr>
        <w:t>37.17</w:t>
      </w:r>
      <w:r>
        <w:rPr>
          <w:rStyle w:val="15"/>
          <w:rFonts w:hint="eastAsia" w:ascii="Times New Roman" w:hAnsi="Times New Roman" w:eastAsia="仿宋_GB2312" w:cs="Times New Roman"/>
          <w:b w:val="0"/>
          <w:bCs/>
          <w:color w:val="000000"/>
          <w:kern w:val="2"/>
          <w:sz w:val="32"/>
          <w:szCs w:val="32"/>
          <w:lang w:val="en-US" w:eastAsia="zh-CN" w:bidi="ar-SA"/>
        </w:rPr>
        <w:t>万元，</w:t>
      </w:r>
      <w:r>
        <w:rPr>
          <w:rStyle w:val="15"/>
          <w:rFonts w:hint="default" w:ascii="Times New Roman" w:hAnsi="Times New Roman" w:eastAsia="仿宋_GB2312" w:cs="Times New Roman"/>
          <w:b w:val="0"/>
          <w:bCs/>
          <w:color w:val="000000"/>
          <w:sz w:val="32"/>
          <w:szCs w:val="32"/>
        </w:rPr>
        <w:t>完成预算100%。</w:t>
      </w:r>
    </w:p>
    <w:p>
      <w:pPr>
        <w:numPr>
          <w:ilvl w:val="0"/>
          <w:numId w:val="4"/>
        </w:numPr>
        <w:spacing w:line="600" w:lineRule="exact"/>
        <w:ind w:left="0" w:leftChars="0" w:firstLine="643" w:firstLineChars="200"/>
        <w:rPr>
          <w:rFonts w:hint="default" w:ascii="Times New Roman" w:hAnsi="Times New Roman" w:eastAsia="仿宋" w:cs="Times New Roman"/>
          <w:b/>
          <w:color w:val="auto"/>
          <w:sz w:val="32"/>
          <w:szCs w:val="32"/>
          <w:highlight w:val="none"/>
        </w:rPr>
      </w:pPr>
      <w:r>
        <w:rPr>
          <w:rStyle w:val="15"/>
          <w:rFonts w:hint="default" w:ascii="Times New Roman" w:hAnsi="Times New Roman" w:eastAsia="仿宋_GB2312" w:cs="Times New Roman"/>
          <w:bCs/>
          <w:color w:val="000000"/>
          <w:sz w:val="32"/>
          <w:szCs w:val="32"/>
        </w:rPr>
        <w:t>住房保障支出（类）住房改革支出（款）住房公积金（项）</w:t>
      </w:r>
      <w:r>
        <w:rPr>
          <w:rStyle w:val="15"/>
          <w:rFonts w:hint="eastAsia" w:eastAsia="仿宋_GB2312" w:cs="Times New Roman"/>
          <w:bCs/>
          <w:color w:val="000000"/>
          <w:sz w:val="32"/>
          <w:szCs w:val="32"/>
          <w:lang w:eastAsia="zh-CN"/>
        </w:rPr>
        <w:t>：</w:t>
      </w:r>
      <w:r>
        <w:rPr>
          <w:rStyle w:val="15"/>
          <w:rFonts w:hint="default" w:ascii="Times New Roman" w:hAnsi="Times New Roman" w:eastAsia="仿宋_GB2312" w:cs="Times New Roman"/>
          <w:b w:val="0"/>
          <w:bCs/>
          <w:color w:val="000000"/>
          <w:sz w:val="32"/>
          <w:szCs w:val="32"/>
        </w:rPr>
        <w:t>支出决算为</w:t>
      </w:r>
      <w:r>
        <w:rPr>
          <w:rStyle w:val="15"/>
          <w:rFonts w:hint="default" w:ascii="Times New Roman" w:hAnsi="Times New Roman" w:eastAsia="仿宋_GB2312" w:cs="Times New Roman"/>
          <w:b w:val="0"/>
          <w:bCs/>
          <w:color w:val="000000"/>
          <w:sz w:val="32"/>
          <w:szCs w:val="32"/>
          <w:lang w:val="en-US" w:eastAsia="zh-CN"/>
        </w:rPr>
        <w:t>34.67</w:t>
      </w:r>
      <w:r>
        <w:rPr>
          <w:rStyle w:val="15"/>
          <w:rFonts w:hint="default" w:ascii="Times New Roman" w:hAnsi="Times New Roman" w:eastAsia="仿宋_GB2312" w:cs="Times New Roman"/>
          <w:b w:val="0"/>
          <w:bCs/>
          <w:color w:val="000000"/>
          <w:sz w:val="32"/>
          <w:szCs w:val="32"/>
        </w:rPr>
        <w:t>万元，完成预算100%。</w:t>
      </w:r>
    </w:p>
    <w:p>
      <w:pPr>
        <w:tabs>
          <w:tab w:val="right" w:pos="8306"/>
        </w:tabs>
        <w:spacing w:line="600" w:lineRule="exact"/>
        <w:ind w:firstLine="640"/>
        <w:outlineLvl w:val="1"/>
        <w:rPr>
          <w:rStyle w:val="26"/>
          <w:rFonts w:hint="default" w:ascii="Times New Roman" w:hAnsi="Times New Roman" w:cs="Times New Roman"/>
          <w:color w:val="auto"/>
          <w:highlight w:val="none"/>
        </w:rPr>
      </w:pPr>
      <w:bookmarkStart w:id="43" w:name="_Toc15396608"/>
      <w:bookmarkStart w:id="44" w:name="_Toc15377214"/>
      <w:bookmarkStart w:id="45" w:name="_Toc4296"/>
      <w:r>
        <w:rPr>
          <w:rFonts w:hint="default" w:ascii="Times New Roman" w:hAnsi="Times New Roman" w:eastAsia="黑体" w:cs="Times New Roman"/>
          <w:color w:val="auto"/>
          <w:sz w:val="32"/>
          <w:szCs w:val="32"/>
          <w:highlight w:val="none"/>
        </w:rPr>
        <w:t>六</w:t>
      </w:r>
      <w:r>
        <w:rPr>
          <w:rFonts w:hint="default" w:ascii="Times New Roman" w:hAnsi="Times New Roman" w:eastAsia="黑体" w:cs="Times New Roman"/>
          <w:b/>
          <w:color w:val="auto"/>
          <w:sz w:val="32"/>
          <w:szCs w:val="32"/>
          <w:highlight w:val="none"/>
        </w:rPr>
        <w:t>、一</w:t>
      </w:r>
      <w:r>
        <w:rPr>
          <w:rStyle w:val="26"/>
          <w:rFonts w:hint="default" w:ascii="Times New Roman" w:hAnsi="Times New Roman" w:eastAsia="黑体" w:cs="Times New Roman"/>
          <w:b w:val="0"/>
          <w:color w:val="auto"/>
          <w:highlight w:val="none"/>
        </w:rPr>
        <w:t>般公共预算财政拨款基本支出决算情况说明</w:t>
      </w:r>
      <w:bookmarkEnd w:id="43"/>
      <w:bookmarkEnd w:id="44"/>
      <w:bookmarkEnd w:id="45"/>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年一般公共预算财政拨款基本支出</w:t>
      </w:r>
      <w:r>
        <w:rPr>
          <w:rFonts w:hint="default" w:ascii="Times New Roman" w:hAnsi="Times New Roman" w:eastAsia="仿宋_GB2312" w:cs="Times New Roman"/>
          <w:color w:val="000000"/>
          <w:sz w:val="32"/>
          <w:szCs w:val="32"/>
          <w:lang w:val="en-US" w:eastAsia="zh-CN"/>
        </w:rPr>
        <w:t>574.22</w:t>
      </w:r>
      <w:r>
        <w:rPr>
          <w:rFonts w:hint="default" w:ascii="Times New Roman" w:hAnsi="Times New Roman" w:eastAsia="仿宋_GB2312" w:cs="Times New Roman"/>
          <w:color w:val="000000"/>
          <w:sz w:val="32"/>
          <w:szCs w:val="32"/>
        </w:rPr>
        <w:t>万元，其中：</w:t>
      </w:r>
    </w:p>
    <w:p>
      <w:pPr>
        <w:spacing w:line="60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rPr>
        <w:t>人员经费</w:t>
      </w:r>
      <w:r>
        <w:rPr>
          <w:rFonts w:hint="default" w:ascii="Times New Roman" w:hAnsi="Times New Roman" w:eastAsia="仿宋_GB2312" w:cs="Times New Roman"/>
          <w:color w:val="000000"/>
          <w:sz w:val="32"/>
          <w:szCs w:val="32"/>
          <w:lang w:val="en-US" w:eastAsia="zh-CN"/>
        </w:rPr>
        <w:t>522.59</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highlight w:val="none"/>
        </w:rPr>
        <w:t>主要包括：基本工资</w:t>
      </w:r>
      <w:r>
        <w:rPr>
          <w:rFonts w:hint="eastAsia" w:eastAsia="仿宋_GB2312" w:cs="Times New Roman"/>
          <w:color w:val="000000"/>
          <w:sz w:val="32"/>
          <w:szCs w:val="32"/>
          <w:highlight w:val="none"/>
          <w:lang w:val="en-US" w:eastAsia="zh-CN"/>
        </w:rPr>
        <w:t>105.9万元</w:t>
      </w:r>
      <w:r>
        <w:rPr>
          <w:rFonts w:hint="default" w:ascii="Times New Roman" w:hAnsi="Times New Roman" w:eastAsia="仿宋_GB2312" w:cs="Times New Roman"/>
          <w:color w:val="000000"/>
          <w:sz w:val="32"/>
          <w:szCs w:val="32"/>
          <w:highlight w:val="none"/>
        </w:rPr>
        <w:t>、津贴补贴</w:t>
      </w:r>
      <w:r>
        <w:rPr>
          <w:rFonts w:hint="eastAsia" w:eastAsia="仿宋_GB2312" w:cs="Times New Roman"/>
          <w:color w:val="000000"/>
          <w:sz w:val="32"/>
          <w:szCs w:val="32"/>
          <w:highlight w:val="none"/>
          <w:lang w:val="en-US" w:eastAsia="zh-CN"/>
        </w:rPr>
        <w:t>28.27万元</w:t>
      </w:r>
      <w:r>
        <w:rPr>
          <w:rFonts w:hint="default" w:ascii="Times New Roman" w:hAnsi="Times New Roman" w:eastAsia="仿宋_GB2312" w:cs="Times New Roman"/>
          <w:color w:val="000000"/>
          <w:sz w:val="32"/>
          <w:szCs w:val="32"/>
          <w:highlight w:val="none"/>
        </w:rPr>
        <w:t>、绩效工资</w:t>
      </w:r>
      <w:r>
        <w:rPr>
          <w:rFonts w:hint="eastAsia" w:eastAsia="仿宋_GB2312" w:cs="Times New Roman"/>
          <w:color w:val="000000"/>
          <w:sz w:val="32"/>
          <w:szCs w:val="32"/>
          <w:highlight w:val="none"/>
          <w:lang w:val="en-US" w:eastAsia="zh-CN"/>
        </w:rPr>
        <w:t>192.83万元</w:t>
      </w:r>
      <w:r>
        <w:rPr>
          <w:rFonts w:hint="default" w:ascii="Times New Roman" w:hAnsi="Times New Roman" w:eastAsia="仿宋_GB2312" w:cs="Times New Roman"/>
          <w:color w:val="000000"/>
          <w:sz w:val="32"/>
          <w:szCs w:val="32"/>
          <w:highlight w:val="none"/>
        </w:rPr>
        <w:t>、机关事业单位基本养老保险缴费</w:t>
      </w:r>
      <w:r>
        <w:rPr>
          <w:rFonts w:hint="eastAsia" w:eastAsia="仿宋_GB2312" w:cs="Times New Roman"/>
          <w:color w:val="000000"/>
          <w:sz w:val="32"/>
          <w:szCs w:val="32"/>
          <w:highlight w:val="none"/>
          <w:lang w:val="en-US" w:eastAsia="zh-CN"/>
        </w:rPr>
        <w:t>37.17万元</w:t>
      </w:r>
      <w:r>
        <w:rPr>
          <w:rFonts w:hint="default" w:ascii="Times New Roman" w:hAnsi="Times New Roman" w:eastAsia="仿宋_GB2312" w:cs="Times New Roman"/>
          <w:color w:val="000000"/>
          <w:sz w:val="32"/>
          <w:szCs w:val="32"/>
          <w:highlight w:val="none"/>
        </w:rPr>
        <w:t>、职工基本医疗保险缴费</w:t>
      </w:r>
      <w:r>
        <w:rPr>
          <w:rFonts w:hint="eastAsia" w:eastAsia="仿宋_GB2312" w:cs="Times New Roman"/>
          <w:color w:val="000000"/>
          <w:sz w:val="32"/>
          <w:szCs w:val="32"/>
          <w:highlight w:val="none"/>
          <w:lang w:val="en-US" w:eastAsia="zh-CN"/>
        </w:rPr>
        <w:t>24.83万元、公务员医疗补助缴费3.44万元、</w:t>
      </w:r>
      <w:r>
        <w:rPr>
          <w:rFonts w:hint="default" w:ascii="Times New Roman" w:hAnsi="Times New Roman" w:eastAsia="仿宋_GB2312" w:cs="Times New Roman"/>
          <w:color w:val="000000"/>
          <w:sz w:val="32"/>
          <w:szCs w:val="32"/>
          <w:highlight w:val="none"/>
        </w:rPr>
        <w:t>其他社会保障缴费</w:t>
      </w:r>
      <w:r>
        <w:rPr>
          <w:rFonts w:hint="eastAsia" w:eastAsia="仿宋_GB2312" w:cs="Times New Roman"/>
          <w:color w:val="000000"/>
          <w:sz w:val="32"/>
          <w:szCs w:val="32"/>
          <w:highlight w:val="none"/>
          <w:lang w:val="en-US" w:eastAsia="zh-CN"/>
        </w:rPr>
        <w:t>3.97万元、</w:t>
      </w:r>
      <w:r>
        <w:rPr>
          <w:rFonts w:hint="default" w:ascii="Times New Roman" w:hAnsi="Times New Roman" w:eastAsia="仿宋_GB2312" w:cs="Times New Roman"/>
          <w:color w:val="000000"/>
          <w:sz w:val="32"/>
          <w:szCs w:val="32"/>
          <w:highlight w:val="none"/>
        </w:rPr>
        <w:t>其他工资福利支出</w:t>
      </w:r>
      <w:r>
        <w:rPr>
          <w:rFonts w:hint="eastAsia" w:eastAsia="仿宋_GB2312" w:cs="Times New Roman"/>
          <w:color w:val="000000"/>
          <w:sz w:val="32"/>
          <w:szCs w:val="32"/>
          <w:highlight w:val="none"/>
          <w:lang w:val="en-US" w:eastAsia="zh-CN"/>
        </w:rPr>
        <w:t>5.4万元</w:t>
      </w:r>
      <w:r>
        <w:rPr>
          <w:rFonts w:hint="default" w:ascii="Times New Roman" w:hAnsi="Times New Roman" w:eastAsia="仿宋_GB2312" w:cs="Times New Roman"/>
          <w:color w:val="000000"/>
          <w:sz w:val="32"/>
          <w:szCs w:val="32"/>
          <w:highlight w:val="none"/>
        </w:rPr>
        <w:t>、生活补助</w:t>
      </w:r>
      <w:r>
        <w:rPr>
          <w:rFonts w:hint="eastAsia" w:eastAsia="仿宋_GB2312" w:cs="Times New Roman"/>
          <w:color w:val="000000"/>
          <w:sz w:val="32"/>
          <w:szCs w:val="32"/>
          <w:highlight w:val="none"/>
          <w:lang w:val="en-US" w:eastAsia="zh-CN"/>
        </w:rPr>
        <w:t>78.51万元</w:t>
      </w:r>
      <w:r>
        <w:rPr>
          <w:rFonts w:hint="default" w:ascii="Times New Roman" w:hAnsi="Times New Roman" w:eastAsia="仿宋_GB2312" w:cs="Times New Roman"/>
          <w:color w:val="000000"/>
          <w:sz w:val="32"/>
          <w:szCs w:val="32"/>
          <w:highlight w:val="none"/>
        </w:rPr>
        <w:t>、住房公积金</w:t>
      </w:r>
      <w:r>
        <w:rPr>
          <w:rFonts w:hint="eastAsia" w:eastAsia="仿宋_GB2312" w:cs="Times New Roman"/>
          <w:color w:val="000000"/>
          <w:sz w:val="32"/>
          <w:szCs w:val="32"/>
          <w:highlight w:val="none"/>
          <w:lang w:val="en-US" w:eastAsia="zh-CN"/>
        </w:rPr>
        <w:t>34.67万元</w:t>
      </w:r>
      <w:r>
        <w:rPr>
          <w:rFonts w:hint="default" w:ascii="Times New Roman" w:hAnsi="Times New Roman" w:eastAsia="仿宋_GB2312" w:cs="Times New Roman"/>
          <w:color w:val="000000"/>
          <w:sz w:val="32"/>
          <w:szCs w:val="32"/>
          <w:highlight w:val="none"/>
        </w:rPr>
        <w:t>、其他对个人和家庭的补助支出</w:t>
      </w:r>
      <w:r>
        <w:rPr>
          <w:rFonts w:hint="eastAsia" w:eastAsia="仿宋_GB2312" w:cs="Times New Roman"/>
          <w:color w:val="000000"/>
          <w:sz w:val="32"/>
          <w:szCs w:val="32"/>
          <w:highlight w:val="none"/>
          <w:lang w:val="en-US" w:eastAsia="zh-CN"/>
        </w:rPr>
        <w:t>7.6万元</w:t>
      </w:r>
      <w:r>
        <w:rPr>
          <w:rFonts w:hint="default" w:ascii="Times New Roman" w:hAnsi="Times New Roman" w:eastAsia="仿宋_GB2312" w:cs="Times New Roman"/>
          <w:color w:val="000000"/>
          <w:sz w:val="32"/>
          <w:szCs w:val="32"/>
          <w:highlight w:val="none"/>
        </w:rPr>
        <w:t>。</w:t>
      </w:r>
    </w:p>
    <w:p>
      <w:pPr>
        <w:spacing w:line="600" w:lineRule="exact"/>
        <w:ind w:firstLine="640" w:firstLineChars="200"/>
        <w:rPr>
          <w:rFonts w:hint="default" w:ascii="Times New Roman" w:hAnsi="Times New Roman" w:eastAsia="仿宋" w:cs="Times New Roman"/>
          <w:b/>
          <w:color w:val="auto"/>
          <w:sz w:val="32"/>
          <w:szCs w:val="32"/>
          <w:highlight w:val="none"/>
        </w:rPr>
      </w:pPr>
      <w:r>
        <w:rPr>
          <w:rFonts w:hint="default" w:ascii="Times New Roman" w:hAnsi="Times New Roman" w:eastAsia="仿宋_GB2312" w:cs="Times New Roman"/>
          <w:color w:val="000000"/>
          <w:sz w:val="32"/>
          <w:szCs w:val="32"/>
        </w:rPr>
        <w:t>日常公用经费</w:t>
      </w:r>
      <w:r>
        <w:rPr>
          <w:rFonts w:hint="default" w:ascii="Times New Roman" w:hAnsi="Times New Roman" w:eastAsia="仿宋_GB2312" w:cs="Times New Roman"/>
          <w:color w:val="000000"/>
          <w:sz w:val="32"/>
          <w:szCs w:val="32"/>
          <w:lang w:val="en-US" w:eastAsia="zh-CN"/>
        </w:rPr>
        <w:t>51.63</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highlight w:val="none"/>
        </w:rPr>
        <w:t>主要包括：办公费</w:t>
      </w:r>
      <w:r>
        <w:rPr>
          <w:rFonts w:hint="eastAsia" w:eastAsia="仿宋_GB2312" w:cs="Times New Roman"/>
          <w:color w:val="000000"/>
          <w:sz w:val="32"/>
          <w:szCs w:val="32"/>
          <w:highlight w:val="none"/>
          <w:lang w:val="en-US" w:eastAsia="zh-CN"/>
        </w:rPr>
        <w:t>0.9万元</w:t>
      </w:r>
      <w:r>
        <w:rPr>
          <w:rFonts w:hint="default" w:ascii="Times New Roman" w:hAnsi="Times New Roman" w:eastAsia="仿宋_GB2312" w:cs="Times New Roman"/>
          <w:color w:val="000000"/>
          <w:sz w:val="32"/>
          <w:szCs w:val="32"/>
          <w:highlight w:val="none"/>
        </w:rPr>
        <w:t>、印刷费</w:t>
      </w:r>
      <w:r>
        <w:rPr>
          <w:rFonts w:hint="eastAsia" w:eastAsia="仿宋_GB2312" w:cs="Times New Roman"/>
          <w:color w:val="000000"/>
          <w:sz w:val="32"/>
          <w:szCs w:val="32"/>
          <w:highlight w:val="none"/>
          <w:lang w:val="en-US" w:eastAsia="zh-CN"/>
        </w:rPr>
        <w:t>0.22万元</w:t>
      </w:r>
      <w:r>
        <w:rPr>
          <w:rFonts w:hint="default" w:ascii="Times New Roman" w:hAnsi="Times New Roman" w:eastAsia="仿宋_GB2312" w:cs="Times New Roman"/>
          <w:color w:val="000000"/>
          <w:sz w:val="32"/>
          <w:szCs w:val="32"/>
          <w:highlight w:val="none"/>
        </w:rPr>
        <w:t>、咨询费</w:t>
      </w:r>
      <w:r>
        <w:rPr>
          <w:rFonts w:hint="eastAsia" w:eastAsia="仿宋_GB2312" w:cs="Times New Roman"/>
          <w:color w:val="000000"/>
          <w:sz w:val="32"/>
          <w:szCs w:val="32"/>
          <w:highlight w:val="none"/>
          <w:lang w:val="en-US" w:eastAsia="zh-CN"/>
        </w:rPr>
        <w:t>0.16万元</w:t>
      </w:r>
      <w:r>
        <w:rPr>
          <w:rFonts w:hint="default" w:ascii="Times New Roman" w:hAnsi="Times New Roman" w:eastAsia="仿宋_GB2312" w:cs="Times New Roman"/>
          <w:color w:val="000000"/>
          <w:sz w:val="32"/>
          <w:szCs w:val="32"/>
          <w:highlight w:val="none"/>
        </w:rPr>
        <w:t>、手续费</w:t>
      </w:r>
      <w:r>
        <w:rPr>
          <w:rFonts w:hint="eastAsia" w:eastAsia="仿宋_GB2312" w:cs="Times New Roman"/>
          <w:color w:val="000000"/>
          <w:sz w:val="32"/>
          <w:szCs w:val="32"/>
          <w:highlight w:val="none"/>
          <w:lang w:val="en-US" w:eastAsia="zh-CN"/>
        </w:rPr>
        <w:t>0.04万元</w:t>
      </w:r>
      <w:r>
        <w:rPr>
          <w:rFonts w:hint="default" w:ascii="Times New Roman" w:hAnsi="Times New Roman" w:eastAsia="仿宋_GB2312" w:cs="Times New Roman"/>
          <w:color w:val="000000"/>
          <w:sz w:val="32"/>
          <w:szCs w:val="32"/>
          <w:highlight w:val="none"/>
        </w:rPr>
        <w:t>、水费</w:t>
      </w:r>
      <w:r>
        <w:rPr>
          <w:rFonts w:hint="eastAsia" w:eastAsia="仿宋_GB2312" w:cs="Times New Roman"/>
          <w:color w:val="000000"/>
          <w:sz w:val="32"/>
          <w:szCs w:val="32"/>
          <w:highlight w:val="none"/>
          <w:lang w:val="en-US" w:eastAsia="zh-CN"/>
        </w:rPr>
        <w:t>0.98万元</w:t>
      </w:r>
      <w:r>
        <w:rPr>
          <w:rFonts w:hint="default" w:ascii="Times New Roman" w:hAnsi="Times New Roman" w:eastAsia="仿宋_GB2312" w:cs="Times New Roman"/>
          <w:color w:val="000000"/>
          <w:sz w:val="32"/>
          <w:szCs w:val="32"/>
          <w:highlight w:val="none"/>
        </w:rPr>
        <w:t>、电费</w:t>
      </w:r>
      <w:r>
        <w:rPr>
          <w:rFonts w:hint="eastAsia" w:eastAsia="仿宋_GB2312" w:cs="Times New Roman"/>
          <w:color w:val="000000"/>
          <w:sz w:val="32"/>
          <w:szCs w:val="32"/>
          <w:highlight w:val="none"/>
          <w:lang w:val="en-US" w:eastAsia="zh-CN"/>
        </w:rPr>
        <w:t>5.74万元</w:t>
      </w:r>
      <w:r>
        <w:rPr>
          <w:rFonts w:hint="default" w:ascii="Times New Roman" w:hAnsi="Times New Roman" w:eastAsia="仿宋_GB2312" w:cs="Times New Roman"/>
          <w:color w:val="000000"/>
          <w:sz w:val="32"/>
          <w:szCs w:val="32"/>
          <w:highlight w:val="none"/>
        </w:rPr>
        <w:t>、邮电费</w:t>
      </w:r>
      <w:r>
        <w:rPr>
          <w:rFonts w:hint="eastAsia" w:eastAsia="仿宋_GB2312" w:cs="Times New Roman"/>
          <w:color w:val="000000"/>
          <w:sz w:val="32"/>
          <w:szCs w:val="32"/>
          <w:highlight w:val="none"/>
          <w:lang w:val="en-US" w:eastAsia="zh-CN"/>
        </w:rPr>
        <w:t>6.04万元</w:t>
      </w:r>
      <w:r>
        <w:rPr>
          <w:rFonts w:hint="default" w:ascii="Times New Roman" w:hAnsi="Times New Roman" w:eastAsia="仿宋_GB2312" w:cs="Times New Roman"/>
          <w:color w:val="000000"/>
          <w:sz w:val="32"/>
          <w:szCs w:val="32"/>
          <w:highlight w:val="none"/>
        </w:rPr>
        <w:t>、物业管理费</w:t>
      </w:r>
      <w:r>
        <w:rPr>
          <w:rFonts w:hint="eastAsia" w:eastAsia="仿宋_GB2312" w:cs="Times New Roman"/>
          <w:color w:val="000000"/>
          <w:sz w:val="32"/>
          <w:szCs w:val="32"/>
          <w:highlight w:val="none"/>
          <w:lang w:val="en-US" w:eastAsia="zh-CN"/>
        </w:rPr>
        <w:t>1.21万元</w:t>
      </w:r>
      <w:r>
        <w:rPr>
          <w:rFonts w:hint="default" w:ascii="Times New Roman" w:hAnsi="Times New Roman" w:eastAsia="仿宋_GB2312" w:cs="Times New Roman"/>
          <w:color w:val="000000"/>
          <w:sz w:val="32"/>
          <w:szCs w:val="32"/>
          <w:highlight w:val="none"/>
        </w:rPr>
        <w:t>、差旅费</w:t>
      </w:r>
      <w:r>
        <w:rPr>
          <w:rFonts w:hint="eastAsia" w:eastAsia="仿宋_GB2312" w:cs="Times New Roman"/>
          <w:color w:val="000000"/>
          <w:sz w:val="32"/>
          <w:szCs w:val="32"/>
          <w:highlight w:val="none"/>
          <w:lang w:val="en-US" w:eastAsia="zh-CN"/>
        </w:rPr>
        <w:t>1.24万元</w:t>
      </w:r>
      <w:r>
        <w:rPr>
          <w:rFonts w:hint="default" w:ascii="Times New Roman" w:hAnsi="Times New Roman" w:eastAsia="仿宋_GB2312" w:cs="Times New Roman"/>
          <w:color w:val="000000"/>
          <w:sz w:val="32"/>
          <w:szCs w:val="32"/>
          <w:highlight w:val="none"/>
        </w:rPr>
        <w:t>、培训费</w:t>
      </w:r>
      <w:r>
        <w:rPr>
          <w:rFonts w:hint="eastAsia" w:eastAsia="仿宋_GB2312" w:cs="Times New Roman"/>
          <w:color w:val="000000"/>
          <w:sz w:val="32"/>
          <w:szCs w:val="32"/>
          <w:highlight w:val="none"/>
          <w:lang w:val="en-US" w:eastAsia="zh-CN"/>
        </w:rPr>
        <w:t>0.41万元</w:t>
      </w:r>
      <w:r>
        <w:rPr>
          <w:rFonts w:hint="default" w:ascii="Times New Roman" w:hAnsi="Times New Roman" w:eastAsia="仿宋_GB2312" w:cs="Times New Roman"/>
          <w:color w:val="000000"/>
          <w:sz w:val="32"/>
          <w:szCs w:val="32"/>
          <w:highlight w:val="none"/>
        </w:rPr>
        <w:t>、公务接待费</w:t>
      </w:r>
      <w:r>
        <w:rPr>
          <w:rFonts w:hint="eastAsia" w:eastAsia="仿宋_GB2312" w:cs="Times New Roman"/>
          <w:color w:val="000000"/>
          <w:sz w:val="32"/>
          <w:szCs w:val="32"/>
          <w:highlight w:val="none"/>
          <w:lang w:val="en-US" w:eastAsia="zh-CN"/>
        </w:rPr>
        <w:t>0.16万元</w:t>
      </w:r>
      <w:r>
        <w:rPr>
          <w:rFonts w:hint="default" w:ascii="Times New Roman" w:hAnsi="Times New Roman" w:eastAsia="仿宋_GB2312" w:cs="Times New Roman"/>
          <w:color w:val="000000"/>
          <w:sz w:val="32"/>
          <w:szCs w:val="32"/>
          <w:highlight w:val="none"/>
        </w:rPr>
        <w:t>、劳务费</w:t>
      </w:r>
      <w:r>
        <w:rPr>
          <w:rFonts w:hint="eastAsia" w:eastAsia="仿宋_GB2312" w:cs="Times New Roman"/>
          <w:color w:val="000000"/>
          <w:sz w:val="32"/>
          <w:szCs w:val="32"/>
          <w:highlight w:val="none"/>
          <w:lang w:val="en-US" w:eastAsia="zh-CN"/>
        </w:rPr>
        <w:t>12.49万元</w:t>
      </w:r>
      <w:r>
        <w:rPr>
          <w:rFonts w:hint="default" w:ascii="Times New Roman" w:hAnsi="Times New Roman" w:eastAsia="仿宋_GB2312" w:cs="Times New Roman"/>
          <w:color w:val="000000"/>
          <w:sz w:val="32"/>
          <w:szCs w:val="32"/>
          <w:highlight w:val="none"/>
        </w:rPr>
        <w:t>、工会经费</w:t>
      </w:r>
      <w:r>
        <w:rPr>
          <w:rFonts w:hint="eastAsia" w:eastAsia="仿宋_GB2312" w:cs="Times New Roman"/>
          <w:color w:val="000000"/>
          <w:sz w:val="32"/>
          <w:szCs w:val="32"/>
          <w:highlight w:val="none"/>
          <w:lang w:val="en-US" w:eastAsia="zh-CN"/>
        </w:rPr>
        <w:t>5.67万元</w:t>
      </w:r>
      <w:r>
        <w:rPr>
          <w:rFonts w:hint="default" w:ascii="Times New Roman" w:hAnsi="Times New Roman" w:eastAsia="仿宋_GB2312" w:cs="Times New Roman"/>
          <w:color w:val="000000"/>
          <w:sz w:val="32"/>
          <w:szCs w:val="32"/>
          <w:highlight w:val="none"/>
        </w:rPr>
        <w:t>、福利费</w:t>
      </w:r>
      <w:r>
        <w:rPr>
          <w:rFonts w:hint="eastAsia" w:eastAsia="仿宋_GB2312" w:cs="Times New Roman"/>
          <w:color w:val="000000"/>
          <w:sz w:val="32"/>
          <w:szCs w:val="32"/>
          <w:highlight w:val="none"/>
          <w:lang w:val="en-US" w:eastAsia="zh-CN"/>
        </w:rPr>
        <w:t>0.51万元</w:t>
      </w:r>
      <w:r>
        <w:rPr>
          <w:rFonts w:hint="default" w:ascii="Times New Roman" w:hAnsi="Times New Roman" w:eastAsia="仿宋_GB2312" w:cs="Times New Roman"/>
          <w:color w:val="000000"/>
          <w:sz w:val="32"/>
          <w:szCs w:val="32"/>
          <w:highlight w:val="none"/>
        </w:rPr>
        <w:t>、公务用车运行维护费</w:t>
      </w:r>
      <w:r>
        <w:rPr>
          <w:rFonts w:hint="eastAsia" w:eastAsia="仿宋_GB2312" w:cs="Times New Roman"/>
          <w:color w:val="000000"/>
          <w:sz w:val="32"/>
          <w:szCs w:val="32"/>
          <w:highlight w:val="none"/>
          <w:lang w:val="en-US" w:eastAsia="zh-CN"/>
        </w:rPr>
        <w:t>1.46万元</w:t>
      </w:r>
      <w:r>
        <w:rPr>
          <w:rFonts w:hint="default" w:ascii="Times New Roman" w:hAnsi="Times New Roman" w:eastAsia="仿宋_GB2312" w:cs="Times New Roman"/>
          <w:color w:val="000000"/>
          <w:sz w:val="32"/>
          <w:szCs w:val="32"/>
          <w:highlight w:val="none"/>
        </w:rPr>
        <w:t>、其他交通费</w:t>
      </w:r>
      <w:r>
        <w:rPr>
          <w:rFonts w:hint="eastAsia" w:eastAsia="仿宋_GB2312" w:cs="Times New Roman"/>
          <w:color w:val="000000"/>
          <w:sz w:val="32"/>
          <w:szCs w:val="32"/>
          <w:highlight w:val="none"/>
          <w:lang w:val="en-US" w:eastAsia="zh-CN"/>
        </w:rPr>
        <w:t>0.03万元</w:t>
      </w:r>
      <w:r>
        <w:rPr>
          <w:rFonts w:hint="default" w:ascii="Times New Roman" w:hAnsi="Times New Roman" w:eastAsia="仿宋_GB2312" w:cs="Times New Roman"/>
          <w:color w:val="000000"/>
          <w:sz w:val="32"/>
          <w:szCs w:val="32"/>
          <w:highlight w:val="none"/>
        </w:rPr>
        <w:t>、其他商品和服务支出</w:t>
      </w:r>
      <w:r>
        <w:rPr>
          <w:rFonts w:hint="eastAsia" w:eastAsia="仿宋_GB2312" w:cs="Times New Roman"/>
          <w:color w:val="000000"/>
          <w:sz w:val="32"/>
          <w:szCs w:val="32"/>
          <w:highlight w:val="none"/>
          <w:lang w:val="en-US" w:eastAsia="zh-CN"/>
        </w:rPr>
        <w:t>7.28万元</w:t>
      </w:r>
      <w:r>
        <w:rPr>
          <w:rFonts w:hint="default" w:ascii="Times New Roman" w:hAnsi="Times New Roman" w:eastAsia="仿宋_GB2312" w:cs="Times New Roman"/>
          <w:color w:val="000000"/>
          <w:sz w:val="32"/>
          <w:szCs w:val="32"/>
          <w:highlight w:val="none"/>
        </w:rPr>
        <w:t>、信息网络及软件购置更新</w:t>
      </w:r>
      <w:r>
        <w:rPr>
          <w:rFonts w:hint="eastAsia" w:eastAsia="仿宋_GB2312" w:cs="Times New Roman"/>
          <w:color w:val="000000"/>
          <w:sz w:val="32"/>
          <w:szCs w:val="32"/>
          <w:highlight w:val="none"/>
          <w:lang w:val="en-US" w:eastAsia="zh-CN"/>
        </w:rPr>
        <w:t>7.09万元</w:t>
      </w:r>
      <w:r>
        <w:rPr>
          <w:rFonts w:hint="default" w:ascii="Times New Roman" w:hAnsi="Times New Roman" w:eastAsia="仿宋_GB2312" w:cs="Times New Roman"/>
          <w:color w:val="000000"/>
          <w:sz w:val="32"/>
          <w:szCs w:val="32"/>
          <w:highlight w:val="none"/>
        </w:rPr>
        <w:t>。</w:t>
      </w:r>
    </w:p>
    <w:p>
      <w:pPr>
        <w:spacing w:line="600" w:lineRule="exact"/>
        <w:ind w:firstLine="640"/>
        <w:outlineLvl w:val="1"/>
        <w:rPr>
          <w:rStyle w:val="26"/>
          <w:rFonts w:hint="default" w:ascii="Times New Roman" w:hAnsi="Times New Roman" w:eastAsia="黑体" w:cs="Times New Roman"/>
          <w:b w:val="0"/>
          <w:color w:val="auto"/>
          <w:highlight w:val="none"/>
        </w:rPr>
      </w:pPr>
      <w:bookmarkStart w:id="46" w:name="_Toc15377215"/>
      <w:bookmarkStart w:id="47" w:name="_Toc8760"/>
      <w:bookmarkStart w:id="48" w:name="_Toc15396609"/>
      <w:r>
        <w:rPr>
          <w:rFonts w:hint="default" w:ascii="Times New Roman" w:hAnsi="Times New Roman" w:eastAsia="黑体" w:cs="Times New Roman"/>
          <w:color w:val="auto"/>
          <w:sz w:val="32"/>
          <w:szCs w:val="32"/>
          <w:highlight w:val="none"/>
        </w:rPr>
        <w:t>七、</w:t>
      </w:r>
      <w:r>
        <w:rPr>
          <w:rStyle w:val="26"/>
          <w:rFonts w:hint="default" w:ascii="Times New Roman" w:hAnsi="Times New Roman" w:eastAsia="黑体" w:cs="Times New Roman"/>
          <w:color w:val="auto"/>
          <w:highlight w:val="none"/>
        </w:rPr>
        <w:t>“</w:t>
      </w:r>
      <w:r>
        <w:rPr>
          <w:rStyle w:val="26"/>
          <w:rFonts w:hint="default" w:ascii="Times New Roman" w:hAnsi="Times New Roman" w:eastAsia="黑体" w:cs="Times New Roman"/>
          <w:b w:val="0"/>
          <w:color w:val="auto"/>
          <w:highlight w:val="none"/>
        </w:rPr>
        <w:t>三公”经费财政拨款支出决算情况说明</w:t>
      </w:r>
      <w:bookmarkEnd w:id="46"/>
      <w:bookmarkEnd w:id="47"/>
      <w:bookmarkEnd w:id="48"/>
    </w:p>
    <w:p>
      <w:pPr>
        <w:spacing w:line="600" w:lineRule="exact"/>
        <w:ind w:firstLine="640"/>
        <w:outlineLvl w:val="9"/>
        <w:rPr>
          <w:rFonts w:hint="default" w:ascii="Times New Roman" w:hAnsi="Times New Roman" w:eastAsia="仿宋" w:cs="Times New Roman"/>
          <w:b/>
          <w:color w:val="auto"/>
          <w:sz w:val="32"/>
          <w:szCs w:val="32"/>
          <w:highlight w:val="none"/>
        </w:rPr>
      </w:pPr>
      <w:bookmarkStart w:id="49" w:name="_Toc15377216"/>
      <w:r>
        <w:rPr>
          <w:rFonts w:hint="default" w:ascii="Times New Roman" w:hAnsi="Times New Roman" w:eastAsia="仿宋" w:cs="Times New Roman"/>
          <w:b/>
          <w:color w:val="auto"/>
          <w:sz w:val="32"/>
          <w:szCs w:val="32"/>
          <w:highlight w:val="none"/>
        </w:rPr>
        <w:t>（一）“三公”经费财政拨款支出决算总体情况说明</w:t>
      </w:r>
      <w:bookmarkEnd w:id="49"/>
    </w:p>
    <w:p>
      <w:pPr>
        <w:spacing w:line="600" w:lineRule="exact"/>
        <w:ind w:firstLine="64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21</w:t>
      </w:r>
      <w:r>
        <w:rPr>
          <w:rFonts w:hint="default" w:ascii="Times New Roman" w:hAnsi="Times New Roman" w:eastAsia="仿宋" w:cs="Times New Roman"/>
          <w:color w:val="auto"/>
          <w:sz w:val="32"/>
          <w:szCs w:val="32"/>
          <w:highlight w:val="none"/>
        </w:rPr>
        <w:t>年“三公”经费财政拨款支出决算为</w:t>
      </w:r>
      <w:r>
        <w:rPr>
          <w:rFonts w:hint="default" w:ascii="Times New Roman" w:hAnsi="Times New Roman" w:eastAsia="仿宋" w:cs="Times New Roman"/>
          <w:color w:val="auto"/>
          <w:sz w:val="32"/>
          <w:szCs w:val="32"/>
          <w:highlight w:val="none"/>
          <w:lang w:val="en-US" w:eastAsia="zh-CN"/>
        </w:rPr>
        <w:t>1.62</w:t>
      </w:r>
      <w:r>
        <w:rPr>
          <w:rFonts w:hint="default" w:ascii="Times New Roman" w:hAnsi="Times New Roman" w:eastAsia="仿宋" w:cs="Times New Roman"/>
          <w:color w:val="auto"/>
          <w:sz w:val="32"/>
          <w:szCs w:val="32"/>
          <w:highlight w:val="none"/>
        </w:rPr>
        <w:t>万元，完成预算</w:t>
      </w:r>
      <w:r>
        <w:rPr>
          <w:rFonts w:hint="default" w:ascii="Times New Roman" w:hAnsi="Times New Roman" w:eastAsia="仿宋"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w:t>
      </w:r>
    </w:p>
    <w:p>
      <w:pPr>
        <w:spacing w:line="600" w:lineRule="exact"/>
        <w:ind w:firstLine="640"/>
        <w:outlineLvl w:val="9"/>
        <w:rPr>
          <w:rFonts w:hint="default" w:ascii="Times New Roman" w:hAnsi="Times New Roman" w:eastAsia="仿宋" w:cs="Times New Roman"/>
          <w:b/>
          <w:color w:val="auto"/>
          <w:sz w:val="32"/>
          <w:szCs w:val="32"/>
          <w:highlight w:val="none"/>
        </w:rPr>
      </w:pPr>
      <w:bookmarkStart w:id="50" w:name="_Toc15377217"/>
      <w:r>
        <w:rPr>
          <w:rFonts w:hint="default" w:ascii="Times New Roman" w:hAnsi="Times New Roman" w:eastAsia="仿宋" w:cs="Times New Roman"/>
          <w:b/>
          <w:color w:val="auto"/>
          <w:sz w:val="32"/>
          <w:szCs w:val="32"/>
          <w:highlight w:val="none"/>
        </w:rPr>
        <w:t>（二）“三公”经费财政拨款支出决算具体情况说明</w:t>
      </w:r>
      <w:bookmarkEnd w:id="50"/>
    </w:p>
    <w:p>
      <w:pPr>
        <w:spacing w:line="600" w:lineRule="exact"/>
        <w:ind w:firstLine="64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21</w:t>
      </w:r>
      <w:r>
        <w:rPr>
          <w:rFonts w:hint="default" w:ascii="Times New Roman" w:hAnsi="Times New Roman" w:eastAsia="仿宋" w:cs="Times New Roman"/>
          <w:color w:val="auto"/>
          <w:sz w:val="32"/>
          <w:szCs w:val="32"/>
          <w:highlight w:val="none"/>
        </w:rPr>
        <w:t>年“三公”经费财政拨款支出决算中，因公出国（境）费支出决算</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%；公务用车购置及运行维护费支出决算</w:t>
      </w:r>
      <w:r>
        <w:rPr>
          <w:rFonts w:hint="default" w:ascii="Times New Roman" w:hAnsi="Times New Roman" w:eastAsia="仿宋" w:cs="Times New Roman"/>
          <w:color w:val="auto"/>
          <w:sz w:val="32"/>
          <w:szCs w:val="32"/>
          <w:highlight w:val="none"/>
          <w:lang w:val="en-US" w:eastAsia="zh-CN"/>
        </w:rPr>
        <w:t>1.46</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90.12</w:t>
      </w:r>
      <w:r>
        <w:rPr>
          <w:rFonts w:hint="default" w:ascii="Times New Roman" w:hAnsi="Times New Roman" w:eastAsia="仿宋" w:cs="Times New Roman"/>
          <w:color w:val="auto"/>
          <w:sz w:val="32"/>
          <w:szCs w:val="32"/>
          <w:highlight w:val="none"/>
        </w:rPr>
        <w:t>%；公务接待费支出决算</w:t>
      </w:r>
      <w:r>
        <w:rPr>
          <w:rFonts w:hint="default" w:ascii="Times New Roman" w:hAnsi="Times New Roman" w:eastAsia="仿宋" w:cs="Times New Roman"/>
          <w:color w:val="auto"/>
          <w:sz w:val="32"/>
          <w:szCs w:val="32"/>
          <w:highlight w:val="none"/>
          <w:lang w:val="en-US" w:eastAsia="zh-CN"/>
        </w:rPr>
        <w:t>0.16</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9.88</w:t>
      </w:r>
      <w:r>
        <w:rPr>
          <w:rFonts w:hint="default" w:ascii="Times New Roman" w:hAnsi="Times New Roman" w:eastAsia="仿宋" w:cs="Times New Roman"/>
          <w:color w:val="auto"/>
          <w:sz w:val="32"/>
          <w:szCs w:val="32"/>
          <w:highlight w:val="none"/>
        </w:rPr>
        <w:t>%。具体情况如下：</w:t>
      </w:r>
    </w:p>
    <w:p>
      <w:pPr>
        <w:pStyle w:val="23"/>
        <w:jc w:val="center"/>
        <w:rPr>
          <w:rFonts w:hint="default" w:ascii="Times New Roman" w:hAnsi="Times New Roman" w:eastAsia="仿宋_GB2312" w:cs="Times New Roman"/>
          <w:b/>
          <w:color w:val="auto"/>
          <w:sz w:val="32"/>
          <w:szCs w:val="32"/>
          <w:highlight w:val="none"/>
        </w:rPr>
      </w:pPr>
      <w:r>
        <w:rPr>
          <w:rFonts w:hint="default" w:ascii="Times New Roman" w:hAnsi="Times New Roman" w:cs="Times New Roman"/>
        </w:rPr>
        <w:drawing>
          <wp:inline distT="0" distB="0" distL="114300" distR="114300">
            <wp:extent cx="4300220" cy="2268220"/>
            <wp:effectExtent l="4445" t="5080" r="19685" b="1270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jc w:val="center"/>
        <w:rPr>
          <w:rFonts w:hint="default" w:ascii="Times New Roman" w:hAnsi="Times New Roman" w:eastAsia="仿宋_GB2312" w:cs="Times New Roman"/>
          <w:b/>
          <w:color w:val="auto"/>
          <w:sz w:val="32"/>
          <w:szCs w:val="32"/>
          <w:highlight w:val="none"/>
        </w:rPr>
      </w:pPr>
      <w:r>
        <w:rPr>
          <w:rFonts w:eastAsia="仿宋"/>
          <w:sz w:val="32"/>
          <w:szCs w:val="32"/>
        </w:rPr>
        <w:t>（图7：“三公”经费财政拨款支出结构）</w:t>
      </w:r>
    </w:p>
    <w:p>
      <w:pPr>
        <w:spacing w:line="600" w:lineRule="exact"/>
        <w:ind w:firstLine="64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1.因公出国（境）经费支出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Style w:val="15"/>
          <w:rFonts w:hint="default" w:ascii="Times New Roman" w:hAnsi="Times New Roman" w:eastAsia="仿宋" w:cs="Times New Roman"/>
          <w:b w:val="0"/>
          <w:bCs/>
          <w:color w:val="auto"/>
          <w:sz w:val="32"/>
          <w:szCs w:val="32"/>
          <w:highlight w:val="none"/>
        </w:rPr>
        <w:t>完成预算</w:t>
      </w:r>
      <w:r>
        <w:rPr>
          <w:rStyle w:val="15"/>
          <w:rFonts w:hint="default" w:ascii="Times New Roman" w:hAnsi="Times New Roman" w:eastAsia="仿宋" w:cs="Times New Roman"/>
          <w:b w:val="0"/>
          <w:bCs/>
          <w:color w:val="auto"/>
          <w:sz w:val="32"/>
          <w:szCs w:val="32"/>
          <w:highlight w:val="none"/>
          <w:lang w:val="en-US" w:eastAsia="zh-CN"/>
        </w:rPr>
        <w:t>0</w:t>
      </w:r>
      <w:r>
        <w:rPr>
          <w:rStyle w:val="15"/>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全年安排因公出国（境）团组</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次，出国（境）</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人。因公出国（境）支出决算比20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年增加/减少</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万元，增长/下降</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w:t>
      </w:r>
    </w:p>
    <w:p>
      <w:pPr>
        <w:spacing w:line="600" w:lineRule="exact"/>
        <w:ind w:firstLine="64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2.公务用车购置及运行维护费支出</w:t>
      </w:r>
      <w:r>
        <w:rPr>
          <w:rFonts w:hint="default" w:ascii="Times New Roman" w:hAnsi="Times New Roman" w:eastAsia="仿宋_GB2312" w:cs="Times New Roman"/>
          <w:color w:val="auto"/>
          <w:sz w:val="32"/>
          <w:szCs w:val="32"/>
          <w:highlight w:val="none"/>
          <w:lang w:val="en-US" w:eastAsia="zh-CN"/>
        </w:rPr>
        <w:t>1.46</w:t>
      </w:r>
      <w:r>
        <w:rPr>
          <w:rFonts w:hint="default" w:ascii="Times New Roman" w:hAnsi="Times New Roman" w:eastAsia="仿宋_GB2312" w:cs="Times New Roman"/>
          <w:color w:val="auto"/>
          <w:sz w:val="32"/>
          <w:szCs w:val="32"/>
          <w:highlight w:val="none"/>
        </w:rPr>
        <w:t>万元</w:t>
      </w:r>
      <w:r>
        <w:rPr>
          <w:rFonts w:hint="eastAsia" w:eastAsia="仿宋_GB2312" w:cs="Times New Roman"/>
          <w:color w:val="auto"/>
          <w:sz w:val="32"/>
          <w:szCs w:val="32"/>
          <w:highlight w:val="none"/>
          <w:lang w:eastAsia="zh-CN"/>
        </w:rPr>
        <w:t>，</w:t>
      </w:r>
      <w:r>
        <w:rPr>
          <w:rStyle w:val="15"/>
          <w:rFonts w:hint="default" w:ascii="Times New Roman" w:hAnsi="Times New Roman" w:eastAsia="仿宋" w:cs="Times New Roman"/>
          <w:b w:val="0"/>
          <w:bCs/>
          <w:color w:val="auto"/>
          <w:sz w:val="32"/>
          <w:szCs w:val="32"/>
          <w:highlight w:val="none"/>
        </w:rPr>
        <w:t>完成预算</w:t>
      </w:r>
      <w:r>
        <w:rPr>
          <w:rStyle w:val="15"/>
          <w:rFonts w:hint="default" w:ascii="Times New Roman" w:hAnsi="Times New Roman" w:eastAsia="仿宋" w:cs="Times New Roman"/>
          <w:b w:val="0"/>
          <w:bCs/>
          <w:color w:val="auto"/>
          <w:sz w:val="32"/>
          <w:szCs w:val="32"/>
          <w:highlight w:val="none"/>
          <w:lang w:val="en-US" w:eastAsia="zh-CN"/>
        </w:rPr>
        <w:t>100</w:t>
      </w:r>
      <w:r>
        <w:rPr>
          <w:rStyle w:val="15"/>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公务用车购置及运行维护费支出决算比20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年增加</w:t>
      </w:r>
      <w:r>
        <w:rPr>
          <w:rFonts w:hint="default" w:ascii="Times New Roman" w:hAnsi="Times New Roman" w:eastAsia="仿宋_GB2312" w:cs="Times New Roman"/>
          <w:color w:val="auto"/>
          <w:sz w:val="32"/>
          <w:szCs w:val="32"/>
          <w:highlight w:val="none"/>
          <w:lang w:val="en-US" w:eastAsia="zh-CN"/>
        </w:rPr>
        <w:t>0.72</w:t>
      </w:r>
      <w:r>
        <w:rPr>
          <w:rFonts w:hint="default" w:ascii="Times New Roman" w:hAnsi="Times New Roman" w:eastAsia="仿宋_GB2312" w:cs="Times New Roman"/>
          <w:color w:val="auto"/>
          <w:sz w:val="32"/>
          <w:szCs w:val="32"/>
          <w:highlight w:val="none"/>
        </w:rPr>
        <w:t>万元，增长</w:t>
      </w:r>
      <w:r>
        <w:rPr>
          <w:rFonts w:hint="default" w:ascii="Times New Roman" w:hAnsi="Times New Roman" w:eastAsia="仿宋_GB2312" w:cs="Times New Roman"/>
          <w:color w:val="auto"/>
          <w:sz w:val="32"/>
          <w:szCs w:val="32"/>
          <w:highlight w:val="none"/>
          <w:lang w:val="en-US" w:eastAsia="zh-CN"/>
        </w:rPr>
        <w:t>97.30</w:t>
      </w:r>
      <w:r>
        <w:rPr>
          <w:rFonts w:hint="default" w:ascii="Times New Roman" w:hAnsi="Times New Roman" w:eastAsia="仿宋_GB2312" w:cs="Times New Roman"/>
          <w:color w:val="auto"/>
          <w:sz w:val="32"/>
          <w:szCs w:val="32"/>
          <w:highlight w:val="none"/>
        </w:rPr>
        <w:t>%。主要原因是</w:t>
      </w:r>
      <w:r>
        <w:rPr>
          <w:rFonts w:hint="default" w:ascii="Times New Roman" w:hAnsi="Times New Roman" w:eastAsia="仿宋_GB2312" w:cs="Times New Roman"/>
          <w:color w:val="auto"/>
          <w:sz w:val="32"/>
          <w:szCs w:val="32"/>
          <w:highlight w:val="none"/>
          <w:lang w:val="en-US" w:eastAsia="zh-CN"/>
        </w:rPr>
        <w:t>2020年由于疫情原因减少了下乡辅导业务</w:t>
      </w:r>
      <w:r>
        <w:rPr>
          <w:rFonts w:hint="default" w:ascii="Times New Roman" w:hAnsi="Times New Roman" w:eastAsia="仿宋_GB2312" w:cs="Times New Roman"/>
          <w:color w:val="auto"/>
          <w:sz w:val="32"/>
          <w:szCs w:val="32"/>
          <w:highlight w:val="none"/>
        </w:rPr>
        <w:t>。</w:t>
      </w:r>
    </w:p>
    <w:p>
      <w:pPr>
        <w:spacing w:line="600" w:lineRule="exact"/>
        <w:ind w:firstLine="640"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其中：</w:t>
      </w:r>
      <w:r>
        <w:rPr>
          <w:rFonts w:hint="default" w:ascii="Times New Roman" w:hAnsi="Times New Roman" w:eastAsia="仿宋_GB2312" w:cs="Times New Roman"/>
          <w:b/>
          <w:color w:val="auto"/>
          <w:sz w:val="32"/>
          <w:szCs w:val="32"/>
          <w:highlight w:val="none"/>
        </w:rPr>
        <w:t>公务用车购置支出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万元。全年按规定更新购置公务用车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辆，其中：轿车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辆、金额</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万元，越野车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辆、金额</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万元，载客汽车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辆、金额</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万元。截至20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年12月底，单位共有公务用车</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辆，其中：轿车</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辆、越野车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辆、载客汽车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w:t>
      </w:r>
    </w:p>
    <w:p>
      <w:pPr>
        <w:spacing w:line="600"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auto"/>
          <w:sz w:val="32"/>
          <w:szCs w:val="32"/>
          <w:highlight w:val="none"/>
        </w:rPr>
        <w:t>公务用车运行维护费支出</w:t>
      </w:r>
      <w:r>
        <w:rPr>
          <w:rFonts w:hint="default" w:ascii="Times New Roman" w:hAnsi="Times New Roman" w:eastAsia="仿宋_GB2312" w:cs="Times New Roman"/>
          <w:color w:val="auto"/>
          <w:sz w:val="32"/>
          <w:szCs w:val="32"/>
          <w:highlight w:val="none"/>
          <w:lang w:val="en-US" w:eastAsia="zh-CN"/>
        </w:rPr>
        <w:t>1.46</w:t>
      </w:r>
      <w:r>
        <w:rPr>
          <w:rFonts w:hint="default" w:ascii="Times New Roman" w:hAnsi="Times New Roman" w:eastAsia="仿宋_GB2312" w:cs="Times New Roman"/>
          <w:color w:val="auto"/>
          <w:sz w:val="32"/>
          <w:szCs w:val="32"/>
          <w:highlight w:val="none"/>
        </w:rPr>
        <w:t>万元。主要用于</w:t>
      </w:r>
      <w:r>
        <w:rPr>
          <w:rFonts w:hint="default" w:ascii="Times New Roman" w:hAnsi="Times New Roman" w:eastAsia="仿宋_GB2312" w:cs="Times New Roman"/>
          <w:color w:val="000000"/>
          <w:sz w:val="32"/>
          <w:szCs w:val="32"/>
        </w:rPr>
        <w:t>下乡业务指导等所需的公务用车燃料费、维修费、过路过桥费、保险费等支出。</w:t>
      </w:r>
    </w:p>
    <w:p>
      <w:pPr>
        <w:spacing w:line="600"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auto"/>
          <w:sz w:val="32"/>
          <w:szCs w:val="32"/>
          <w:highlight w:val="none"/>
        </w:rPr>
        <w:t>3.公务接待费支出</w:t>
      </w:r>
      <w:r>
        <w:rPr>
          <w:rFonts w:hint="default" w:ascii="Times New Roman" w:hAnsi="Times New Roman" w:eastAsia="仿宋_GB2312" w:cs="Times New Roman"/>
          <w:color w:val="auto"/>
          <w:sz w:val="32"/>
          <w:szCs w:val="32"/>
          <w:highlight w:val="none"/>
          <w:lang w:val="en-US" w:eastAsia="zh-CN"/>
        </w:rPr>
        <w:t>0.16</w:t>
      </w:r>
      <w:r>
        <w:rPr>
          <w:rFonts w:hint="default" w:ascii="Times New Roman" w:hAnsi="Times New Roman" w:eastAsia="仿宋_GB2312" w:cs="Times New Roman"/>
          <w:color w:val="auto"/>
          <w:sz w:val="32"/>
          <w:szCs w:val="32"/>
          <w:highlight w:val="none"/>
        </w:rPr>
        <w:t>万元，</w:t>
      </w:r>
      <w:r>
        <w:rPr>
          <w:rStyle w:val="15"/>
          <w:rFonts w:hint="default" w:ascii="Times New Roman" w:hAnsi="Times New Roman" w:eastAsia="仿宋" w:cs="Times New Roman"/>
          <w:b w:val="0"/>
          <w:bCs/>
          <w:color w:val="auto"/>
          <w:sz w:val="32"/>
          <w:szCs w:val="32"/>
          <w:highlight w:val="none"/>
        </w:rPr>
        <w:t>完成预算</w:t>
      </w:r>
      <w:r>
        <w:rPr>
          <w:rStyle w:val="15"/>
          <w:rFonts w:hint="default" w:ascii="Times New Roman" w:hAnsi="Times New Roman" w:eastAsia="仿宋" w:cs="Times New Roman"/>
          <w:b w:val="0"/>
          <w:bCs/>
          <w:color w:val="auto"/>
          <w:sz w:val="32"/>
          <w:szCs w:val="32"/>
          <w:highlight w:val="none"/>
          <w:lang w:val="en-US" w:eastAsia="zh-CN"/>
        </w:rPr>
        <w:t>100</w:t>
      </w:r>
      <w:r>
        <w:rPr>
          <w:rStyle w:val="15"/>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公务接待费支出决算</w:t>
      </w:r>
      <w:r>
        <w:rPr>
          <w:rFonts w:hint="default" w:ascii="Times New Roman" w:hAnsi="Times New Roman" w:eastAsia="仿宋_GB2312" w:cs="Times New Roman"/>
          <w:color w:val="auto"/>
          <w:sz w:val="32"/>
          <w:szCs w:val="32"/>
          <w:highlight w:val="none"/>
          <w:lang w:eastAsia="zh-CN"/>
        </w:rPr>
        <w:t>与</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持平</w:t>
      </w:r>
      <w:r>
        <w:rPr>
          <w:rFonts w:hint="default" w:ascii="Times New Roman" w:hAnsi="Times New Roman" w:eastAsia="仿宋_GB2312" w:cs="Times New Roman"/>
          <w:color w:val="auto"/>
          <w:sz w:val="32"/>
          <w:szCs w:val="32"/>
          <w:highlight w:val="none"/>
        </w:rPr>
        <w:t>。其中：</w:t>
      </w:r>
      <w:r>
        <w:rPr>
          <w:rFonts w:hint="default" w:ascii="Times New Roman" w:hAnsi="Times New Roman" w:eastAsia="仿宋" w:cs="Times New Roman"/>
          <w:b/>
          <w:color w:val="auto"/>
          <w:sz w:val="32"/>
          <w:szCs w:val="32"/>
          <w:highlight w:val="none"/>
        </w:rPr>
        <w:t>国内公务接待支出</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万元。国内公务接待</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批次，</w:t>
      </w:r>
      <w:r>
        <w:rPr>
          <w:rFonts w:hint="eastAsia"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rPr>
        <w:t>人次（不包括陪同人员），共计支出</w:t>
      </w:r>
      <w:r>
        <w:rPr>
          <w:rFonts w:hint="default" w:ascii="Times New Roman" w:hAnsi="Times New Roman" w:eastAsia="仿宋_GB2312" w:cs="Times New Roman"/>
          <w:color w:val="auto"/>
          <w:sz w:val="32"/>
          <w:szCs w:val="32"/>
          <w:highlight w:val="none"/>
          <w:lang w:val="en-US" w:eastAsia="zh-CN"/>
        </w:rPr>
        <w:t>0.16</w:t>
      </w:r>
      <w:r>
        <w:rPr>
          <w:rFonts w:hint="default" w:ascii="Times New Roman" w:hAnsi="Times New Roman" w:eastAsia="仿宋_GB2312" w:cs="Times New Roman"/>
          <w:color w:val="auto"/>
          <w:sz w:val="32"/>
          <w:szCs w:val="32"/>
          <w:highlight w:val="none"/>
        </w:rPr>
        <w:t>万元，具体内容包括：</w:t>
      </w:r>
      <w:r>
        <w:rPr>
          <w:rFonts w:hint="eastAsia" w:eastAsia="仿宋_GB2312" w:cs="Times New Roman"/>
          <w:color w:val="auto"/>
          <w:sz w:val="32"/>
          <w:szCs w:val="32"/>
          <w:highlight w:val="none"/>
          <w:lang w:eastAsia="zh-CN"/>
        </w:rPr>
        <w:t>接待省级专家来攀培训辅导活动，接待省馆人员来攀调研志愿者管理相关工作</w:t>
      </w:r>
      <w:r>
        <w:rPr>
          <w:rFonts w:hint="default" w:ascii="Times New Roman" w:hAnsi="Times New Roman" w:eastAsia="仿宋_GB2312" w:cs="Times New Roman"/>
          <w:color w:val="000000"/>
          <w:sz w:val="32"/>
          <w:szCs w:val="32"/>
        </w:rPr>
        <w:t>。</w:t>
      </w:r>
    </w:p>
    <w:p>
      <w:pPr>
        <w:spacing w:line="600" w:lineRule="exact"/>
        <w:ind w:firstLine="643" w:firstLineChars="200"/>
        <w:rPr>
          <w:rFonts w:hint="default" w:ascii="Times New Roman" w:hAnsi="Times New Roman" w:eastAsia="黑体" w:cs="Times New Roman"/>
          <w:color w:val="auto"/>
          <w:sz w:val="32"/>
          <w:szCs w:val="32"/>
          <w:highlight w:val="none"/>
        </w:rPr>
      </w:pPr>
      <w:r>
        <w:rPr>
          <w:rFonts w:hint="default" w:ascii="Times New Roman" w:hAnsi="Times New Roman" w:eastAsia="仿宋" w:cs="Times New Roman"/>
          <w:b/>
          <w:color w:val="auto"/>
          <w:sz w:val="32"/>
          <w:szCs w:val="32"/>
          <w:highlight w:val="none"/>
        </w:rPr>
        <w:t>外事接待支出</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万元，外事接待</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批次，</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000000"/>
          <w:sz w:val="32"/>
          <w:szCs w:val="32"/>
        </w:rPr>
        <w:t>共计支出0万元。</w:t>
      </w:r>
      <w:bookmarkStart w:id="51" w:name="_Toc15396610"/>
      <w:bookmarkStart w:id="52" w:name="_Toc15377218"/>
    </w:p>
    <w:p>
      <w:pPr>
        <w:spacing w:line="600" w:lineRule="exact"/>
        <w:ind w:firstLine="640"/>
        <w:outlineLvl w:val="1"/>
        <w:rPr>
          <w:rStyle w:val="26"/>
          <w:rFonts w:hint="default" w:ascii="Times New Roman" w:hAnsi="Times New Roman" w:eastAsia="黑体" w:cs="Times New Roman"/>
          <w:color w:val="auto"/>
          <w:highlight w:val="none"/>
        </w:rPr>
      </w:pPr>
      <w:bookmarkStart w:id="53" w:name="_Toc31982"/>
      <w:r>
        <w:rPr>
          <w:rFonts w:hint="default" w:ascii="Times New Roman" w:hAnsi="Times New Roman" w:eastAsia="黑体" w:cs="Times New Roman"/>
          <w:color w:val="auto"/>
          <w:sz w:val="32"/>
          <w:szCs w:val="32"/>
          <w:highlight w:val="none"/>
        </w:rPr>
        <w:t>八、</w:t>
      </w:r>
      <w:r>
        <w:rPr>
          <w:rStyle w:val="26"/>
          <w:rFonts w:hint="default" w:ascii="Times New Roman" w:hAnsi="Times New Roman" w:eastAsia="黑体" w:cs="Times New Roman"/>
          <w:b w:val="0"/>
          <w:color w:val="auto"/>
          <w:highlight w:val="none"/>
        </w:rPr>
        <w:t>政府性基金预算支出决算情况说明</w:t>
      </w:r>
      <w:bookmarkEnd w:id="51"/>
      <w:bookmarkEnd w:id="52"/>
      <w:bookmarkEnd w:id="53"/>
    </w:p>
    <w:p>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年政府性基金预算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pPr>
        <w:spacing w:line="600" w:lineRule="exact"/>
        <w:ind w:firstLine="640"/>
        <w:rPr>
          <w:rFonts w:hint="default" w:ascii="Times New Roman" w:hAnsi="Times New Roman" w:eastAsia="仿宋_GB2312" w:cs="Times New Roman"/>
          <w:color w:val="auto"/>
          <w:sz w:val="32"/>
          <w:szCs w:val="32"/>
          <w:highlight w:val="none"/>
        </w:rPr>
      </w:pPr>
    </w:p>
    <w:p>
      <w:pPr>
        <w:numPr>
          <w:ilvl w:val="0"/>
          <w:numId w:val="0"/>
        </w:numPr>
        <w:spacing w:line="600" w:lineRule="exact"/>
        <w:ind w:firstLine="640" w:firstLineChars="200"/>
        <w:outlineLvl w:val="1"/>
        <w:rPr>
          <w:rStyle w:val="26"/>
          <w:rFonts w:hint="default" w:ascii="Times New Roman" w:hAnsi="Times New Roman" w:eastAsia="黑体" w:cs="Times New Roman"/>
          <w:b w:val="0"/>
          <w:color w:val="auto"/>
          <w:highlight w:val="none"/>
        </w:rPr>
      </w:pPr>
      <w:bookmarkStart w:id="54" w:name="_Toc15377219"/>
      <w:bookmarkStart w:id="55" w:name="_Toc15396611"/>
      <w:bookmarkStart w:id="56" w:name="_Toc8424"/>
      <w:r>
        <w:rPr>
          <w:rStyle w:val="26"/>
          <w:rFonts w:hint="default" w:ascii="Times New Roman" w:hAnsi="Times New Roman" w:eastAsia="黑体" w:cs="Times New Roman"/>
          <w:b w:val="0"/>
          <w:color w:val="auto"/>
          <w:highlight w:val="none"/>
          <w:lang w:eastAsia="zh-CN"/>
        </w:rPr>
        <w:t>九、</w:t>
      </w:r>
      <w:r>
        <w:rPr>
          <w:rStyle w:val="26"/>
          <w:rFonts w:hint="default" w:ascii="Times New Roman" w:hAnsi="Times New Roman" w:eastAsia="黑体" w:cs="Times New Roman"/>
          <w:b w:val="0"/>
          <w:color w:val="auto"/>
          <w:highlight w:val="none"/>
        </w:rPr>
        <w:t>国有资本经营预算支出决算情况说明</w:t>
      </w:r>
      <w:bookmarkEnd w:id="54"/>
      <w:bookmarkEnd w:id="55"/>
      <w:bookmarkEnd w:id="56"/>
    </w:p>
    <w:p>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年国有资本经营预算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pPr>
        <w:spacing w:line="580" w:lineRule="exact"/>
        <w:jc w:val="center"/>
        <w:rPr>
          <w:rFonts w:hint="default" w:ascii="Times New Roman" w:hAnsi="Times New Roman" w:eastAsia="方正小标宋简体" w:cs="Times New Roman"/>
          <w:color w:val="auto"/>
          <w:sz w:val="44"/>
          <w:szCs w:val="44"/>
          <w:highlight w:val="none"/>
        </w:rPr>
      </w:pPr>
    </w:p>
    <w:p>
      <w:pPr>
        <w:numPr>
          <w:ilvl w:val="0"/>
          <w:numId w:val="0"/>
        </w:numPr>
        <w:spacing w:line="600" w:lineRule="exact"/>
        <w:ind w:firstLine="640" w:firstLineChars="200"/>
        <w:outlineLvl w:val="1"/>
        <w:rPr>
          <w:rStyle w:val="26"/>
          <w:rFonts w:hint="default" w:ascii="Times New Roman" w:hAnsi="Times New Roman" w:eastAsia="黑体" w:cs="Times New Roman"/>
          <w:b w:val="0"/>
          <w:color w:val="auto"/>
          <w:highlight w:val="none"/>
        </w:rPr>
      </w:pPr>
      <w:bookmarkStart w:id="57" w:name="_Toc15377221"/>
      <w:bookmarkStart w:id="58" w:name="_Toc13590"/>
      <w:bookmarkStart w:id="59" w:name="_Toc15396612"/>
      <w:r>
        <w:rPr>
          <w:rStyle w:val="26"/>
          <w:rFonts w:hint="default" w:ascii="Times New Roman" w:hAnsi="Times New Roman" w:eastAsia="黑体" w:cs="Times New Roman"/>
          <w:b w:val="0"/>
          <w:color w:val="auto"/>
          <w:highlight w:val="none"/>
          <w:lang w:eastAsia="zh-CN"/>
        </w:rPr>
        <w:t>十、</w:t>
      </w:r>
      <w:r>
        <w:rPr>
          <w:rStyle w:val="26"/>
          <w:rFonts w:hint="default" w:ascii="Times New Roman" w:hAnsi="Times New Roman" w:eastAsia="黑体" w:cs="Times New Roman"/>
          <w:b w:val="0"/>
          <w:color w:val="auto"/>
          <w:highlight w:val="none"/>
        </w:rPr>
        <w:t>其他重要事项的情况说明</w:t>
      </w:r>
      <w:bookmarkEnd w:id="57"/>
      <w:bookmarkEnd w:id="58"/>
      <w:bookmarkEnd w:id="59"/>
    </w:p>
    <w:p>
      <w:pPr>
        <w:spacing w:line="600" w:lineRule="exact"/>
        <w:ind w:firstLine="643" w:firstLineChars="200"/>
        <w:outlineLvl w:val="9"/>
        <w:rPr>
          <w:rFonts w:hint="default" w:ascii="Times New Roman" w:hAnsi="Times New Roman" w:eastAsia="仿宋" w:cs="Times New Roman"/>
          <w:color w:val="auto"/>
          <w:sz w:val="32"/>
          <w:szCs w:val="32"/>
          <w:highlight w:val="none"/>
        </w:rPr>
      </w:pPr>
      <w:bookmarkStart w:id="60" w:name="_Toc15377222"/>
      <w:r>
        <w:rPr>
          <w:rFonts w:hint="default" w:ascii="Times New Roman" w:hAnsi="Times New Roman" w:eastAsia="仿宋" w:cs="Times New Roman"/>
          <w:b/>
          <w:color w:val="auto"/>
          <w:sz w:val="32"/>
          <w:szCs w:val="32"/>
          <w:highlight w:val="none"/>
        </w:rPr>
        <w:t>（一）机关运行经费支出情况</w:t>
      </w:r>
      <w:bookmarkEnd w:id="60"/>
    </w:p>
    <w:p>
      <w:pPr>
        <w:spacing w:line="600" w:lineRule="exact"/>
        <w:ind w:firstLine="640" w:firstLineChars="200"/>
        <w:rPr>
          <w:rFonts w:hint="default" w:ascii="Times New Roman" w:hAnsi="Times New Roman" w:eastAsia="仿宋" w:cs="Times New Roman"/>
          <w:b/>
          <w:color w:val="auto"/>
          <w:sz w:val="32"/>
          <w:szCs w:val="32"/>
          <w:highlight w:val="none"/>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年，攀枝花市图书馆无机关运行经费支出。</w:t>
      </w:r>
    </w:p>
    <w:p>
      <w:pPr>
        <w:autoSpaceDE w:val="0"/>
        <w:autoSpaceDN w:val="0"/>
        <w:adjustRightInd w:val="0"/>
        <w:spacing w:line="600" w:lineRule="exact"/>
        <w:ind w:firstLine="643" w:firstLineChars="200"/>
        <w:jc w:val="left"/>
        <w:outlineLvl w:val="9"/>
        <w:rPr>
          <w:rFonts w:hint="default" w:ascii="Times New Roman" w:hAnsi="Times New Roman" w:eastAsia="仿宋" w:cs="Times New Roman"/>
          <w:b/>
          <w:color w:val="auto"/>
          <w:sz w:val="32"/>
          <w:szCs w:val="32"/>
          <w:highlight w:val="none"/>
        </w:rPr>
      </w:pPr>
      <w:bookmarkStart w:id="61" w:name="_Toc15377223"/>
      <w:r>
        <w:rPr>
          <w:rFonts w:hint="default" w:ascii="Times New Roman" w:hAnsi="Times New Roman" w:eastAsia="仿宋" w:cs="Times New Roman"/>
          <w:b/>
          <w:color w:val="auto"/>
          <w:sz w:val="32"/>
          <w:szCs w:val="32"/>
          <w:highlight w:val="none"/>
        </w:rPr>
        <w:t>（二）政府采购支出情况</w:t>
      </w:r>
      <w:bookmarkEnd w:id="61"/>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攀</w:t>
      </w:r>
      <w:r>
        <w:rPr>
          <w:rFonts w:hint="default" w:ascii="Times New Roman" w:hAnsi="Times New Roman" w:eastAsia="仿宋_GB2312" w:cs="Times New Roman"/>
          <w:color w:val="000000"/>
          <w:sz w:val="32"/>
          <w:szCs w:val="32"/>
        </w:rPr>
        <w:t>枝花市图书馆</w:t>
      </w:r>
      <w:r>
        <w:rPr>
          <w:rFonts w:hint="default" w:ascii="Times New Roman" w:hAnsi="Times New Roman" w:eastAsia="仿宋_GB2312" w:cs="Times New Roman"/>
          <w:color w:val="000000"/>
          <w:sz w:val="32"/>
          <w:szCs w:val="32"/>
          <w:lang w:eastAsia="zh-CN"/>
        </w:rPr>
        <w:t>无</w:t>
      </w:r>
      <w:r>
        <w:rPr>
          <w:rFonts w:hint="default" w:ascii="Times New Roman" w:hAnsi="Times New Roman" w:eastAsia="仿宋_GB2312" w:cs="Times New Roman"/>
          <w:color w:val="auto"/>
          <w:sz w:val="32"/>
          <w:szCs w:val="32"/>
          <w:highlight w:val="none"/>
        </w:rPr>
        <w:t>政府采购支出。</w:t>
      </w:r>
    </w:p>
    <w:p>
      <w:pPr>
        <w:autoSpaceDE w:val="0"/>
        <w:autoSpaceDN w:val="0"/>
        <w:adjustRightInd w:val="0"/>
        <w:spacing w:line="600" w:lineRule="exact"/>
        <w:ind w:firstLine="643" w:firstLineChars="200"/>
        <w:jc w:val="left"/>
        <w:outlineLvl w:val="9"/>
        <w:rPr>
          <w:rFonts w:hint="default" w:ascii="Times New Roman" w:hAnsi="Times New Roman" w:eastAsia="仿宋" w:cs="Times New Roman"/>
          <w:b/>
          <w:color w:val="auto"/>
          <w:sz w:val="32"/>
          <w:szCs w:val="32"/>
          <w:highlight w:val="none"/>
        </w:rPr>
      </w:pPr>
      <w:bookmarkStart w:id="62" w:name="_Toc15377224"/>
      <w:r>
        <w:rPr>
          <w:rFonts w:hint="default" w:ascii="Times New Roman" w:hAnsi="Times New Roman" w:eastAsia="仿宋" w:cs="Times New Roman"/>
          <w:b/>
          <w:color w:val="auto"/>
          <w:sz w:val="32"/>
          <w:szCs w:val="32"/>
          <w:highlight w:val="none"/>
        </w:rPr>
        <w:t>（三）国有资产占有使用情况</w:t>
      </w:r>
      <w:bookmarkEnd w:id="62"/>
    </w:p>
    <w:p>
      <w:pPr>
        <w:autoSpaceDE w:val="0"/>
        <w:autoSpaceDN w:val="0"/>
        <w:adjustRightInd w:val="0"/>
        <w:spacing w:line="600" w:lineRule="exact"/>
        <w:ind w:firstLine="640" w:firstLineChars="200"/>
        <w:jc w:val="left"/>
        <w:rPr>
          <w:rFonts w:hint="default" w:ascii="Times New Roman" w:hAnsi="Times New Roman" w:eastAsia="仿宋" w:cs="Times New Roman"/>
          <w:b/>
          <w:color w:val="FF0000"/>
          <w:sz w:val="32"/>
          <w:szCs w:val="32"/>
        </w:rPr>
      </w:pPr>
      <w:r>
        <w:rPr>
          <w:rFonts w:hint="default" w:ascii="Times New Roman" w:hAnsi="Times New Roman" w:eastAsia="仿宋_GB2312" w:cs="Times New Roman"/>
          <w:color w:val="000000"/>
          <w:sz w:val="32"/>
          <w:szCs w:val="32"/>
        </w:rPr>
        <w:t>截至202</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年12月31日，攀枝花市图书馆共有车辆1辆，其中：</w:t>
      </w:r>
      <w:r>
        <w:rPr>
          <w:rFonts w:hint="default" w:ascii="Times New Roman" w:hAnsi="Times New Roman" w:eastAsia="仿宋_GB2312" w:cs="Times New Roman"/>
          <w:color w:val="000000"/>
          <w:sz w:val="32"/>
          <w:szCs w:val="32"/>
          <w:highlight w:val="none"/>
        </w:rPr>
        <w:t>主要领导干部用车0辆、机要通信用车0辆、应急保障用车0辆、其他用车</w:t>
      </w:r>
      <w:r>
        <w:rPr>
          <w:rFonts w:hint="eastAsia"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rPr>
        <w:t>辆</w:t>
      </w:r>
      <w:r>
        <w:rPr>
          <w:rFonts w:hint="default" w:ascii="Times New Roman" w:hAnsi="Times New Roman" w:eastAsia="仿宋_GB2312" w:cs="Times New Roman"/>
          <w:color w:val="000000"/>
          <w:sz w:val="32"/>
          <w:szCs w:val="32"/>
        </w:rPr>
        <w:t>。其他用车主要是用于</w:t>
      </w:r>
      <w:r>
        <w:rPr>
          <w:rStyle w:val="15"/>
          <w:rFonts w:hint="default" w:ascii="Times New Roman" w:hAnsi="Times New Roman" w:eastAsia="仿宋" w:cs="Times New Roman"/>
          <w:b w:val="0"/>
          <w:bCs/>
          <w:color w:val="000000"/>
          <w:sz w:val="32"/>
          <w:szCs w:val="32"/>
        </w:rPr>
        <w:t>单位的日常公务使用。</w:t>
      </w:r>
      <w:r>
        <w:rPr>
          <w:rFonts w:hint="default" w:ascii="Times New Roman" w:hAnsi="Times New Roman" w:eastAsia="仿宋_GB2312" w:cs="Times New Roman"/>
          <w:color w:val="000000"/>
          <w:sz w:val="32"/>
          <w:szCs w:val="32"/>
        </w:rPr>
        <w:t>单价50万元以上通用设备0台（套），单价100万元以上专用设备0台（套）。</w:t>
      </w:r>
    </w:p>
    <w:p>
      <w:pPr>
        <w:autoSpaceDE w:val="0"/>
        <w:autoSpaceDN w:val="0"/>
        <w:adjustRightInd w:val="0"/>
        <w:spacing w:line="600" w:lineRule="exact"/>
        <w:ind w:firstLine="643" w:firstLineChars="200"/>
        <w:jc w:val="left"/>
        <w:outlineLvl w:val="9"/>
        <w:rPr>
          <w:rFonts w:hint="default" w:ascii="Times New Roman" w:hAnsi="Times New Roman" w:eastAsia="仿宋" w:cs="Times New Roman"/>
          <w:b/>
          <w:color w:val="auto"/>
          <w:sz w:val="32"/>
          <w:szCs w:val="32"/>
          <w:highlight w:val="none"/>
          <w:lang w:eastAsia="zh-CN"/>
        </w:rPr>
      </w:pPr>
      <w:r>
        <w:rPr>
          <w:rFonts w:hint="default" w:ascii="Times New Roman" w:hAnsi="Times New Roman" w:eastAsia="仿宋" w:cs="Times New Roman"/>
          <w:b/>
          <w:color w:val="auto"/>
          <w:sz w:val="32"/>
          <w:szCs w:val="32"/>
          <w:highlight w:val="none"/>
        </w:rPr>
        <w:t>（四）预算绩效管理情况</w:t>
      </w:r>
    </w:p>
    <w:p>
      <w:pPr>
        <w:spacing w:line="600" w:lineRule="exact"/>
        <w:ind w:firstLine="640" w:firstLineChars="200"/>
        <w:rPr>
          <w:rFonts w:hint="default" w:ascii="Times New Roman" w:hAnsi="Times New Roman" w:cs="Times New Roman"/>
          <w:highlight w:val="yellow"/>
        </w:rPr>
      </w:pPr>
      <w:r>
        <w:rPr>
          <w:rFonts w:hint="default" w:ascii="Times New Roman" w:hAnsi="Times New Roman" w:eastAsia="仿宋_GB2312" w:cs="Times New Roman"/>
          <w:color w:val="auto"/>
          <w:sz w:val="32"/>
          <w:szCs w:val="32"/>
          <w:highlight w:val="none"/>
        </w:rPr>
        <w:t>根据预算绩效管理要求，本单位在</w:t>
      </w:r>
      <w:r>
        <w:rPr>
          <w:rFonts w:hint="default" w:ascii="Times New Roman" w:hAnsi="Times New Roman" w:eastAsia="仿宋_GB2312" w:cs="Times New Roman"/>
          <w:color w:val="auto"/>
          <w:sz w:val="32"/>
          <w:szCs w:val="32"/>
          <w:highlight w:val="none"/>
          <w:lang w:val="en-US" w:eastAsia="zh-CN"/>
        </w:rPr>
        <w:t>2021年度</w:t>
      </w:r>
      <w:r>
        <w:rPr>
          <w:rFonts w:hint="default" w:ascii="Times New Roman" w:hAnsi="Times New Roman" w:eastAsia="仿宋_GB2312" w:cs="Times New Roman"/>
          <w:color w:val="auto"/>
          <w:sz w:val="32"/>
          <w:szCs w:val="32"/>
          <w:highlight w:val="none"/>
        </w:rPr>
        <w:t>预算编制阶段，组织对</w:t>
      </w:r>
      <w:r>
        <w:rPr>
          <w:rFonts w:hint="default" w:ascii="Times New Roman" w:hAnsi="Times New Roman" w:eastAsia="仿宋_GB2312" w:cs="Times New Roman"/>
          <w:sz w:val="32"/>
          <w:szCs w:val="32"/>
        </w:rPr>
        <w:t>“免费开放”“市民讲坛”</w:t>
      </w:r>
      <w:r>
        <w:rPr>
          <w:rFonts w:hint="default" w:ascii="Times New Roman" w:hAnsi="Times New Roman" w:eastAsia="仿宋_GB2312" w:cs="Times New Roman"/>
          <w:sz w:val="32"/>
          <w:szCs w:val="32"/>
          <w:lang w:eastAsia="zh-CN"/>
        </w:rPr>
        <w:t>“新馆搬迁及设计费结转结余”</w:t>
      </w:r>
      <w:r>
        <w:rPr>
          <w:rFonts w:hint="default" w:ascii="Times New Roman" w:hAnsi="Times New Roman" w:eastAsia="仿宋_GB2312" w:cs="Times New Roman"/>
          <w:color w:val="auto"/>
          <w:sz w:val="32"/>
          <w:szCs w:val="32"/>
          <w:highlight w:val="none"/>
          <w:lang w:val="en-US" w:eastAsia="zh-CN"/>
        </w:rPr>
        <w:t>3个项目</w:t>
      </w:r>
      <w:r>
        <w:rPr>
          <w:rFonts w:hint="default" w:ascii="Times New Roman" w:hAnsi="Times New Roman" w:eastAsia="仿宋_GB2312" w:cs="Times New Roman"/>
          <w:color w:val="auto"/>
          <w:sz w:val="32"/>
          <w:szCs w:val="32"/>
          <w:highlight w:val="none"/>
        </w:rPr>
        <w:t>开展了预算事前绩效评估，对</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个项目编制了绩效目标，预算执行过程中，选取</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个项目开展绩效监控，年终执行完毕后，对</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个项目开展了绩效自评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sz w:val="32"/>
          <w:szCs w:val="32"/>
        </w:rPr>
        <w:t>从评价情</w:t>
      </w:r>
      <w:r>
        <w:rPr>
          <w:rFonts w:hint="default" w:ascii="Times New Roman" w:hAnsi="Times New Roman" w:eastAsia="仿宋" w:cs="Times New Roman"/>
          <w:color w:val="000000"/>
          <w:sz w:val="32"/>
          <w:szCs w:val="32"/>
        </w:rPr>
        <w:t>况来看均圆满完成工作任务，较好地实现了绩效目标</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项目绩效目标自评表见附件（第四部分）。</w:t>
      </w:r>
    </w:p>
    <w:p>
      <w:pPr>
        <w:widowControl/>
        <w:jc w:val="left"/>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br w:type="page"/>
      </w:r>
    </w:p>
    <w:p>
      <w:pPr>
        <w:numPr>
          <w:ilvl w:val="0"/>
          <w:numId w:val="5"/>
        </w:numPr>
        <w:spacing w:line="600" w:lineRule="exact"/>
        <w:ind w:firstLine="660" w:firstLineChars="150"/>
        <w:jc w:val="center"/>
        <w:outlineLvl w:val="0"/>
        <w:rPr>
          <w:rStyle w:val="25"/>
          <w:rFonts w:hint="default" w:ascii="Times New Roman" w:hAnsi="Times New Roman" w:eastAsia="黑体" w:cs="Times New Roman"/>
          <w:b w:val="0"/>
          <w:color w:val="auto"/>
          <w:highlight w:val="none"/>
        </w:rPr>
      </w:pPr>
      <w:bookmarkStart w:id="63" w:name="_Toc15377225"/>
      <w:bookmarkStart w:id="64" w:name="_Toc25323"/>
      <w:bookmarkStart w:id="65" w:name="_Toc15396613"/>
      <w:r>
        <w:rPr>
          <w:rFonts w:hint="default" w:ascii="Times New Roman" w:hAnsi="Times New Roman" w:eastAsia="黑体" w:cs="Times New Roman"/>
          <w:color w:val="auto"/>
          <w:sz w:val="44"/>
          <w:szCs w:val="44"/>
          <w:highlight w:val="none"/>
        </w:rPr>
        <w:t>名</w:t>
      </w:r>
      <w:r>
        <w:rPr>
          <w:rStyle w:val="25"/>
          <w:rFonts w:hint="default" w:ascii="Times New Roman" w:hAnsi="Times New Roman" w:eastAsia="黑体" w:cs="Times New Roman"/>
          <w:b w:val="0"/>
          <w:color w:val="auto"/>
          <w:highlight w:val="none"/>
        </w:rPr>
        <w:t>词解释</w:t>
      </w:r>
      <w:bookmarkEnd w:id="63"/>
      <w:bookmarkEnd w:id="64"/>
      <w:bookmarkEnd w:id="65"/>
    </w:p>
    <w:p>
      <w:pPr>
        <w:spacing w:line="600" w:lineRule="exact"/>
        <w:jc w:val="left"/>
        <w:rPr>
          <w:rFonts w:hint="default" w:ascii="Times New Roman" w:hAnsi="Times New Roman" w:cs="Times New Roman"/>
          <w:b/>
          <w:color w:val="auto"/>
          <w:sz w:val="44"/>
          <w:szCs w:val="44"/>
          <w:highlight w:val="none"/>
        </w:rPr>
      </w:pPr>
    </w:p>
    <w:p>
      <w:pPr>
        <w:pStyle w:val="23"/>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bCs/>
          <w:color w:val="auto"/>
          <w:kern w:val="2"/>
          <w:sz w:val="32"/>
          <w:szCs w:val="32"/>
        </w:rPr>
        <w:t>.</w:t>
      </w:r>
      <w:r>
        <w:rPr>
          <w:rFonts w:hint="default" w:ascii="Times New Roman" w:hAnsi="Times New Roman" w:eastAsia="仿宋_GB2312" w:cs="Times New Roman"/>
          <w:sz w:val="32"/>
          <w:szCs w:val="32"/>
        </w:rPr>
        <w:t>财政拨款收入：指单位从同级财政部门取得的财政预算资金。</w:t>
      </w:r>
    </w:p>
    <w:p>
      <w:pPr>
        <w:pStyle w:val="23"/>
        <w:spacing w:line="60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bCs/>
          <w:color w:val="auto"/>
          <w:kern w:val="2"/>
          <w:sz w:val="32"/>
          <w:szCs w:val="32"/>
        </w:rPr>
        <w:t>.</w:t>
      </w:r>
      <w:r>
        <w:rPr>
          <w:rFonts w:hint="default" w:ascii="Times New Roman" w:hAnsi="Times New Roman" w:eastAsia="仿宋_GB2312" w:cs="Times New Roman"/>
          <w:sz w:val="32"/>
          <w:szCs w:val="32"/>
        </w:rPr>
        <w:t>其他收入：指单位取得的除上述收入以外的各项收入。主要是利息收入、非本级拨款等。</w:t>
      </w:r>
    </w:p>
    <w:p>
      <w:pPr>
        <w:pStyle w:val="23"/>
        <w:spacing w:line="60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bCs/>
          <w:color w:val="auto"/>
          <w:kern w:val="2"/>
          <w:sz w:val="32"/>
          <w:szCs w:val="32"/>
        </w:rPr>
        <w:t>.</w:t>
      </w:r>
      <w:r>
        <w:rPr>
          <w:rFonts w:hint="default" w:ascii="Times New Roman" w:hAnsi="Times New Roman" w:eastAsia="仿宋_GB2312" w:cs="Times New Roman"/>
          <w:sz w:val="32"/>
          <w:szCs w:val="32"/>
        </w:rPr>
        <w:t>年初结转和结余：指以前年度尚未完成、结转到本年按有关规定继续使用的资金。</w:t>
      </w:r>
    </w:p>
    <w:p>
      <w:pPr>
        <w:pStyle w:val="23"/>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.文化旅游体育与传媒支出（类）文化和旅游（款）图书馆（项），指：攀枝花市图书馆用于人员经费、机构运转经费以及开展专业业务活动的支出</w:t>
      </w:r>
      <w:r>
        <w:rPr>
          <w:rFonts w:hint="eastAsia" w:ascii="Times New Roman" w:hAnsi="Times New Roman" w:eastAsia="仿宋_GB2312" w:cs="Times New Roman"/>
          <w:sz w:val="32"/>
          <w:szCs w:val="32"/>
          <w:lang w:eastAsia="zh-CN"/>
        </w:rPr>
        <w:t>。</w:t>
      </w:r>
    </w:p>
    <w:p>
      <w:pPr>
        <w:pStyle w:val="23"/>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文化旅游体育与传媒支出（类）其他文化旅游体育与传媒支出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款）</w:t>
      </w:r>
      <w:r>
        <w:rPr>
          <w:rFonts w:hint="default" w:ascii="Times New Roman" w:hAnsi="Times New Roman" w:eastAsia="仿宋_GB2312" w:cs="Times New Roman"/>
          <w:sz w:val="32"/>
          <w:szCs w:val="32"/>
        </w:rPr>
        <w:t>其他文化旅游体育与传媒支出</w:t>
      </w:r>
      <w:r>
        <w:rPr>
          <w:rFonts w:hint="eastAsia" w:ascii="Times New Roman" w:hAnsi="Times New Roman" w:eastAsia="仿宋_GB2312" w:cs="Times New Roman"/>
          <w:sz w:val="32"/>
          <w:szCs w:val="32"/>
          <w:lang w:eastAsia="zh-CN"/>
        </w:rPr>
        <w:t>（项），指：攀枝花市图书馆用于免费开放业务活动及业务保障支出。</w:t>
      </w:r>
    </w:p>
    <w:p>
      <w:pPr>
        <w:pStyle w:val="23"/>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社会保障和就业</w:t>
      </w:r>
      <w:r>
        <w:rPr>
          <w:rFonts w:hint="eastAsia" w:ascii="Times New Roman" w:hAnsi="Times New Roman" w:eastAsia="仿宋_GB2312" w:cs="Times New Roman"/>
          <w:sz w:val="32"/>
          <w:szCs w:val="32"/>
          <w:lang w:val="en-US" w:eastAsia="zh-CN"/>
        </w:rPr>
        <w:t>支出</w:t>
      </w:r>
      <w:r>
        <w:rPr>
          <w:rFonts w:hint="default" w:ascii="Times New Roman" w:hAnsi="Times New Roman" w:eastAsia="仿宋_GB2312" w:cs="Times New Roman"/>
          <w:sz w:val="32"/>
          <w:szCs w:val="32"/>
          <w:lang w:val="en-US" w:eastAsia="zh-CN"/>
        </w:rPr>
        <w:t>（类</w:t>
      </w:r>
      <w:r>
        <w:rPr>
          <w:rFonts w:hint="eastAsia" w:ascii="Times New Roman" w:hAnsi="Times New Roman" w:eastAsia="仿宋_GB2312" w:cs="Times New Roman"/>
          <w:sz w:val="32"/>
          <w:szCs w:val="32"/>
          <w:lang w:val="en-US" w:eastAsia="zh-CN"/>
        </w:rPr>
        <w:t>）人力资源和社会保障管理事务</w:t>
      </w:r>
      <w:r>
        <w:rPr>
          <w:rFonts w:hint="default" w:ascii="Times New Roman" w:hAnsi="Times New Roman" w:eastAsia="仿宋_GB2312" w:cs="Times New Roman"/>
          <w:sz w:val="32"/>
          <w:szCs w:val="32"/>
          <w:lang w:val="en-US" w:eastAsia="zh-CN"/>
        </w:rPr>
        <w:t>（款）其他人力资源和社会保障管理事务支出（项）</w:t>
      </w:r>
      <w:r>
        <w:rPr>
          <w:rFonts w:hint="eastAsia" w:ascii="Times New Roman" w:hAnsi="Times New Roman" w:eastAsia="仿宋_GB2312" w:cs="Times New Roman"/>
          <w:sz w:val="32"/>
          <w:szCs w:val="32"/>
          <w:lang w:val="en-US" w:eastAsia="zh-CN"/>
        </w:rPr>
        <w:t>，指：用于攀枝花市图书馆人才专项经费支出。</w:t>
      </w:r>
    </w:p>
    <w:p>
      <w:pPr>
        <w:pStyle w:val="23"/>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社会保障和就业（类）行政事业单位养老支出（款）事业单位离退休（项），指：事业单位开支的离退休经费</w:t>
      </w:r>
      <w:r>
        <w:rPr>
          <w:rFonts w:hint="eastAsia" w:ascii="Times New Roman" w:hAnsi="Times New Roman" w:eastAsia="仿宋_GB2312" w:cs="Times New Roman"/>
          <w:sz w:val="32"/>
          <w:szCs w:val="32"/>
          <w:lang w:eastAsia="zh-CN"/>
        </w:rPr>
        <w:t>。</w:t>
      </w:r>
    </w:p>
    <w:p>
      <w:pPr>
        <w:pStyle w:val="23"/>
        <w:spacing w:line="60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社会保障和就业（类）行政事业单位养老支出（款）机关事业单位基本养老保险缴费支出（项），指：单位实施养老保险制度由单位缴纳的基本养老保险费支出。</w:t>
      </w:r>
    </w:p>
    <w:p>
      <w:pPr>
        <w:pStyle w:val="23"/>
        <w:spacing w:line="60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.住房保障支出（类）住房改革支出（款）住房公积金（项），指：按照人力资源和社会保障部、财政部规定的基本工资和津贴补贴以及规定比例为职工缴纳的住房公积金。</w:t>
      </w:r>
    </w:p>
    <w:p>
      <w:pPr>
        <w:pStyle w:val="23"/>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.基本支出：指为保障机构正常运转、完成日常工作任务而发生的人员支出和公用支出。</w:t>
      </w:r>
    </w:p>
    <w:p>
      <w:pPr>
        <w:pStyle w:val="23"/>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.项目支出：指在基本支出之外为完成特定行政任务和事业发展目标所发生的支出。</w:t>
      </w:r>
    </w:p>
    <w:p>
      <w:pPr>
        <w:pStyle w:val="23"/>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5"/>
          <w:rFonts w:hint="default" w:ascii="Times New Roman" w:hAnsi="Times New Roman" w:eastAsia="黑体" w:cs="Times New Roman"/>
          <w:b w:val="0"/>
          <w:color w:val="auto"/>
          <w:highlight w:val="none"/>
        </w:rPr>
      </w:pPr>
      <w:bookmarkStart w:id="66" w:name="_Toc15377226"/>
      <w:r>
        <w:rPr>
          <w:rFonts w:hint="default" w:ascii="Times New Roman" w:hAnsi="Times New Roman" w:cs="Times New Roman"/>
          <w:b/>
          <w:color w:val="auto"/>
          <w:sz w:val="44"/>
          <w:szCs w:val="44"/>
          <w:highlight w:val="none"/>
        </w:rPr>
        <w:br w:type="page"/>
      </w:r>
      <w:bookmarkStart w:id="67" w:name="_Toc15396614"/>
      <w:bookmarkStart w:id="68" w:name="_Toc6719"/>
      <w:r>
        <w:rPr>
          <w:rFonts w:hint="default" w:ascii="Times New Roman" w:hAnsi="Times New Roman" w:eastAsia="黑体" w:cs="Times New Roman"/>
          <w:color w:val="auto"/>
          <w:sz w:val="44"/>
          <w:szCs w:val="44"/>
          <w:highlight w:val="none"/>
        </w:rPr>
        <w:t>第</w:t>
      </w:r>
      <w:r>
        <w:rPr>
          <w:rStyle w:val="25"/>
          <w:rFonts w:hint="default" w:ascii="Times New Roman" w:hAnsi="Times New Roman" w:eastAsia="黑体" w:cs="Times New Roman"/>
          <w:b w:val="0"/>
          <w:color w:val="auto"/>
          <w:highlight w:val="none"/>
        </w:rPr>
        <w:t>四部分 附件</w:t>
      </w:r>
      <w:bookmarkEnd w:id="67"/>
      <w:bookmarkEnd w:id="68"/>
    </w:p>
    <w:tbl>
      <w:tblPr>
        <w:tblStyle w:val="13"/>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4"/>
        <w:gridCol w:w="1050"/>
        <w:gridCol w:w="1590"/>
        <w:gridCol w:w="1350"/>
        <w:gridCol w:w="1823"/>
        <w:gridCol w:w="2152"/>
        <w:gridCol w:w="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319"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default" w:ascii="Times New Roman" w:hAnsi="Times New Roman" w:eastAsia="宋体" w:cs="Times New Roman"/>
                <w:b/>
                <w:i w:val="0"/>
                <w:color w:val="auto"/>
                <w:sz w:val="32"/>
                <w:szCs w:val="32"/>
                <w:u w:val="none"/>
              </w:rPr>
            </w:pPr>
            <w:bookmarkStart w:id="69" w:name="_Toc15396618"/>
            <w:r>
              <w:rPr>
                <w:rFonts w:hint="default" w:ascii="Times New Roman" w:hAnsi="Times New Roman" w:cs="Times New Roman"/>
                <w:b/>
                <w:i w:val="0"/>
                <w:color w:val="auto"/>
                <w:sz w:val="32"/>
                <w:szCs w:val="32"/>
                <w:u w:val="none"/>
                <w:lang w:val="en-US" w:eastAsia="zh-CN"/>
              </w:rPr>
              <w:t>免费开放项目绩效目标自评表</w:t>
            </w:r>
          </w:p>
        </w:tc>
        <w:tc>
          <w:tcPr>
            <w:tcW w:w="4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254" w:hRule="atLeast"/>
        </w:trPr>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主管部门及代码</w:t>
            </w: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color w:val="auto"/>
                <w:sz w:val="24"/>
                <w:szCs w:val="24"/>
                <w:u w:val="none"/>
              </w:rPr>
            </w:pPr>
            <w:r>
              <w:rPr>
                <w:rFonts w:hint="default" w:ascii="Times New Roman" w:hAnsi="Times New Roman" w:cs="Times New Roman"/>
                <w:sz w:val="24"/>
              </w:rPr>
              <w:t>205001</w:t>
            </w:r>
            <w:r>
              <w:rPr>
                <w:rFonts w:hint="eastAsia" w:cs="Times New Roman"/>
                <w:sz w:val="24"/>
                <w:lang w:eastAsia="zh-CN"/>
              </w:rPr>
              <w:t>－</w:t>
            </w:r>
            <w:r>
              <w:rPr>
                <w:rFonts w:hint="default" w:ascii="Times New Roman" w:hAnsi="Times New Roman" w:cs="Times New Roman"/>
                <w:sz w:val="24"/>
              </w:rPr>
              <w:t>攀枝花市文化广播电视和旅游局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实施单位</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cs="Times New Roman"/>
                <w:i w:val="0"/>
                <w:color w:val="auto"/>
                <w:sz w:val="24"/>
                <w:szCs w:val="24"/>
                <w:u w:val="none"/>
                <w:lang w:eastAsia="zh-CN"/>
              </w:rPr>
              <w:t>攀枝花市图书馆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341" w:hRule="atLeast"/>
        </w:trPr>
        <w:tc>
          <w:tcPr>
            <w:tcW w:w="24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（万元）</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 预算数：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cs="Times New Roman"/>
                <w:i w:val="0"/>
                <w:color w:val="auto"/>
                <w:sz w:val="24"/>
                <w:szCs w:val="24"/>
                <w:u w:val="none"/>
                <w:lang w:val="en-US" w:eastAsia="zh-CN"/>
              </w:rPr>
              <w:t>39.51</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 执行数：</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cs="Times New Roman"/>
                <w:i w:val="0"/>
                <w:color w:val="auto"/>
                <w:sz w:val="24"/>
                <w:szCs w:val="24"/>
                <w:u w:val="none"/>
                <w:lang w:val="en-US" w:eastAsia="zh-CN"/>
              </w:rPr>
              <w:t>39.51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555" w:hRule="atLeast"/>
        </w:trPr>
        <w:tc>
          <w:tcPr>
            <w:tcW w:w="24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财政拨款</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cs="Times New Roman"/>
                <w:i w:val="0"/>
                <w:color w:val="auto"/>
                <w:sz w:val="24"/>
                <w:szCs w:val="24"/>
                <w:u w:val="none"/>
                <w:lang w:val="en-US" w:eastAsia="zh-CN"/>
              </w:rPr>
              <w:t>39.51</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财政拨款</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color w:val="auto"/>
                <w:sz w:val="24"/>
                <w:szCs w:val="24"/>
                <w:u w:val="none"/>
              </w:rPr>
            </w:pPr>
            <w:r>
              <w:rPr>
                <w:rFonts w:hint="default" w:ascii="Times New Roman" w:hAnsi="Times New Roman" w:cs="Times New Roman"/>
                <w:i w:val="0"/>
                <w:color w:val="auto"/>
                <w:sz w:val="24"/>
                <w:szCs w:val="24"/>
                <w:u w:val="none"/>
                <w:lang w:val="en-US" w:eastAsia="zh-CN"/>
              </w:rPr>
              <w:t>39.51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341" w:hRule="atLeast"/>
        </w:trPr>
        <w:tc>
          <w:tcPr>
            <w:tcW w:w="24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其他资金</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其他资金</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217" w:hRule="atLeast"/>
        </w:trPr>
        <w:tc>
          <w:tcPr>
            <w:tcW w:w="1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完成情况</w:t>
            </w:r>
          </w:p>
        </w:tc>
        <w:tc>
          <w:tcPr>
            <w:tcW w:w="3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预期目标</w:t>
            </w:r>
          </w:p>
        </w:tc>
        <w:tc>
          <w:tcPr>
            <w:tcW w:w="3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797" w:hRule="atLeast"/>
        </w:trPr>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rPr>
            </w:pPr>
          </w:p>
        </w:tc>
        <w:tc>
          <w:tcPr>
            <w:tcW w:w="399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rPr>
              <w:t>通过各类阅读活动提升公共文化服务水平，充分发挥公共图书馆保障公民基本文化权益的重要作用，丰富人民群众的精神文化生活</w:t>
            </w:r>
          </w:p>
        </w:tc>
        <w:tc>
          <w:tcPr>
            <w:tcW w:w="397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rPr>
              <w:t>通过各类阅读活动提升公共文化服务水平，充分发挥公共图书馆保障公民基本文化权益的重要作用，丰富人民群众的精神文化生活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693" w:hRule="atLeast"/>
        </w:trPr>
        <w:tc>
          <w:tcPr>
            <w:tcW w:w="135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年度绩效指标完成情况</w:t>
            </w: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指标</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预期指标值</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415" w:hRule="atLeast"/>
        </w:trPr>
        <w:tc>
          <w:tcPr>
            <w:tcW w:w="135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指标</w:t>
            </w:r>
          </w:p>
        </w:tc>
        <w:tc>
          <w:tcPr>
            <w:tcW w:w="159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数量指标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kern w:val="2"/>
                <w:sz w:val="28"/>
                <w:szCs w:val="28"/>
                <w:u w:val="none"/>
                <w:lang w:val="en-US" w:eastAsia="zh-CN" w:bidi="ar-SA"/>
              </w:rPr>
            </w:pPr>
            <w:r>
              <w:rPr>
                <w:rFonts w:hint="default" w:ascii="Times New Roman" w:hAnsi="Times New Roman" w:eastAsia="仿宋_GB2312" w:cs="Times New Roman"/>
                <w:i w:val="0"/>
                <w:color w:val="auto"/>
                <w:sz w:val="18"/>
                <w:szCs w:val="18"/>
                <w:u w:val="none"/>
              </w:rPr>
              <w:t>阅读推广活动、培训辅导、开展借阅服务</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kern w:val="2"/>
                <w:sz w:val="28"/>
                <w:szCs w:val="28"/>
                <w:u w:val="none"/>
                <w:lang w:val="en-US" w:eastAsia="zh-CN" w:bidi="ar-SA"/>
              </w:rPr>
            </w:pPr>
            <w:r>
              <w:rPr>
                <w:rFonts w:hint="default" w:ascii="Times New Roman" w:hAnsi="Times New Roman" w:eastAsia="仿宋_GB2312" w:cs="Times New Roman"/>
                <w:i w:val="0"/>
                <w:color w:val="auto"/>
                <w:sz w:val="18"/>
                <w:szCs w:val="18"/>
                <w:u w:val="none"/>
              </w:rPr>
              <w:t>开展阅读推广活动每年20场，开展借阅服务不少于20万人次，培训辅导每年10次</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kern w:val="2"/>
                <w:sz w:val="28"/>
                <w:szCs w:val="28"/>
                <w:u w:val="none"/>
                <w:lang w:val="en-US" w:eastAsia="zh-CN" w:bidi="ar-SA"/>
              </w:rPr>
            </w:pPr>
            <w:r>
              <w:rPr>
                <w:rFonts w:hint="default" w:ascii="Times New Roman" w:hAnsi="Times New Roman" w:eastAsia="仿宋_GB2312" w:cs="Times New Roman"/>
                <w:i w:val="0"/>
                <w:color w:val="auto"/>
                <w:sz w:val="18"/>
                <w:szCs w:val="18"/>
                <w:u w:val="none"/>
              </w:rPr>
              <w:t>开展阅读推广活动每年20场，开展借阅服务不少于20万人次，培训辅导每年10次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415" w:hRule="atLeast"/>
        </w:trPr>
        <w:tc>
          <w:tcPr>
            <w:tcW w:w="135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05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p>
        </w:tc>
        <w:tc>
          <w:tcPr>
            <w:tcW w:w="159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kern w:val="2"/>
                <w:sz w:val="18"/>
                <w:szCs w:val="18"/>
                <w:u w:val="none"/>
                <w:lang w:val="en-US" w:eastAsia="zh-CN" w:bidi="ar-SA"/>
              </w:rPr>
            </w:pPr>
            <w:r>
              <w:rPr>
                <w:rFonts w:hint="default" w:ascii="Times New Roman" w:hAnsi="Times New Roman" w:eastAsia="仿宋_GB2312" w:cs="Times New Roman"/>
                <w:i w:val="0"/>
                <w:color w:val="auto"/>
                <w:sz w:val="18"/>
                <w:szCs w:val="18"/>
                <w:u w:val="none"/>
              </w:rPr>
              <w:t>外聘人员、全馆网络运行及维护</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kern w:val="2"/>
                <w:sz w:val="18"/>
                <w:szCs w:val="18"/>
                <w:u w:val="none"/>
                <w:lang w:val="en-US" w:eastAsia="zh-CN" w:bidi="ar-SA"/>
              </w:rPr>
            </w:pPr>
            <w:r>
              <w:rPr>
                <w:rFonts w:hint="default" w:ascii="Times New Roman" w:hAnsi="Times New Roman" w:eastAsia="仿宋_GB2312" w:cs="Times New Roman"/>
                <w:i w:val="0"/>
                <w:color w:val="auto"/>
                <w:sz w:val="18"/>
                <w:szCs w:val="18"/>
                <w:u w:val="none"/>
              </w:rPr>
              <w:t>外聘人员5人；全馆网络运行及维护</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kern w:val="2"/>
                <w:sz w:val="18"/>
                <w:szCs w:val="18"/>
                <w:u w:val="none"/>
                <w:lang w:val="en-US" w:eastAsia="zh-CN" w:bidi="ar-SA"/>
              </w:rPr>
            </w:pPr>
            <w:r>
              <w:rPr>
                <w:rFonts w:hint="default" w:ascii="Times New Roman" w:hAnsi="Times New Roman" w:eastAsia="仿宋_GB2312" w:cs="Times New Roman"/>
                <w:i w:val="0"/>
                <w:color w:val="auto"/>
                <w:sz w:val="18"/>
                <w:szCs w:val="18"/>
                <w:u w:val="none"/>
              </w:rPr>
              <w:t>外聘人员5人；全馆网络运行及维护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415" w:hRule="atLeast"/>
        </w:trPr>
        <w:tc>
          <w:tcPr>
            <w:tcW w:w="135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050" w:type="dxa"/>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59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质量指标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sz w:val="18"/>
                <w:szCs w:val="18"/>
                <w:u w:val="none"/>
              </w:rPr>
              <w:t>阅读推广活动、培训辅导、开展借阅服务</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sz w:val="18"/>
                <w:szCs w:val="18"/>
                <w:u w:val="none"/>
              </w:rPr>
              <w:t>保证开展的活动取得广大读者的满意；满足读者获取知识信息的需求，提升从业人员业务水平</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sz w:val="18"/>
                <w:szCs w:val="18"/>
                <w:u w:val="none"/>
              </w:rPr>
              <w:t>保证开展的活动取得广大读者的满意；满足读者获取知识信息的需求，提升从业人员业务水平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415" w:hRule="atLeast"/>
        </w:trPr>
        <w:tc>
          <w:tcPr>
            <w:tcW w:w="135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050" w:type="dxa"/>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59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kern w:val="0"/>
                <w:sz w:val="28"/>
                <w:szCs w:val="28"/>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sz w:val="18"/>
                <w:szCs w:val="18"/>
                <w:u w:val="none"/>
              </w:rPr>
              <w:t>外聘人员、全馆网络运行及维护</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sz w:val="18"/>
                <w:szCs w:val="18"/>
                <w:u w:val="none"/>
              </w:rPr>
              <w:t>保障图书馆工作人员人手充足，做好了后勤保障工作</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sz w:val="18"/>
                <w:szCs w:val="18"/>
                <w:u w:val="none"/>
              </w:rPr>
              <w:t>保障图书馆工作人员人手充足，做好了后勤保障工作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415" w:hRule="atLeast"/>
        </w:trPr>
        <w:tc>
          <w:tcPr>
            <w:tcW w:w="135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050" w:type="dxa"/>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59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时效指标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sz w:val="18"/>
                <w:szCs w:val="18"/>
                <w:u w:val="none"/>
              </w:rPr>
              <w:t>阅读推广活动、培训辅导、开展借阅服务</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sz w:val="18"/>
                <w:szCs w:val="18"/>
                <w:u w:val="none"/>
                <w:lang w:val="en-US" w:eastAsia="zh-CN"/>
              </w:rPr>
              <w:t>2020年1-12月</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sz w:val="18"/>
                <w:szCs w:val="18"/>
                <w:u w:val="none"/>
                <w:lang w:val="en-US" w:eastAsia="zh-CN"/>
              </w:rPr>
              <w:t>2020年1-12月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415" w:hRule="atLeast"/>
        </w:trPr>
        <w:tc>
          <w:tcPr>
            <w:tcW w:w="135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050" w:type="dxa"/>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59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sz w:val="18"/>
                <w:szCs w:val="18"/>
                <w:u w:val="none"/>
              </w:rPr>
              <w:t>外聘人员、全馆网络运行及维护</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sz w:val="18"/>
                <w:szCs w:val="18"/>
                <w:u w:val="none"/>
                <w:lang w:val="en-US" w:eastAsia="zh-CN"/>
              </w:rPr>
              <w:t>2020年1-12月</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sz w:val="18"/>
                <w:szCs w:val="18"/>
                <w:u w:val="none"/>
                <w:lang w:val="en-US" w:eastAsia="zh-CN"/>
              </w:rPr>
              <w:t>2020年1-12月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480" w:hRule="atLeast"/>
        </w:trPr>
        <w:tc>
          <w:tcPr>
            <w:tcW w:w="135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050" w:type="dxa"/>
            <w:vMerge w:val="continue"/>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59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成本指标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sz w:val="18"/>
                <w:szCs w:val="18"/>
                <w:u w:val="none"/>
              </w:rPr>
              <w:t>阅读推广活动、培训辅导、开展借阅服务</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sz w:val="18"/>
                <w:szCs w:val="18"/>
                <w:u w:val="none"/>
              </w:rPr>
              <w:t>阅读推广活动及辅导培训12.91万元</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sz w:val="18"/>
                <w:szCs w:val="18"/>
                <w:u w:val="none"/>
              </w:rPr>
              <w:t>阅读推广活动及辅导培训12.91万元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480" w:hRule="atLeast"/>
        </w:trPr>
        <w:tc>
          <w:tcPr>
            <w:tcW w:w="135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050" w:type="dxa"/>
            <w:vMerge w:val="continue"/>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59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sz w:val="18"/>
                <w:szCs w:val="18"/>
                <w:u w:val="none"/>
              </w:rPr>
              <w:t>外聘人员、全馆网络运行及维护</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sz w:val="18"/>
                <w:szCs w:val="18"/>
                <w:u w:val="none"/>
              </w:rPr>
              <w:t>物业管理费4.6万元，临聘人员劳务费22万元</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sz w:val="18"/>
                <w:szCs w:val="18"/>
                <w:u w:val="none"/>
              </w:rPr>
              <w:t>物业管理费4.6万元，临聘人员劳务费22万元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480" w:hRule="atLeast"/>
        </w:trPr>
        <w:tc>
          <w:tcPr>
            <w:tcW w:w="135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经济效益  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lang w:val="en-US" w:eastAsia="zh-CN"/>
              </w:rPr>
              <w:t>公益一类事业单位</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rPr>
              <w:t>全免费开放</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rPr>
              <w:t>全免费开放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480" w:hRule="atLeast"/>
        </w:trPr>
        <w:tc>
          <w:tcPr>
            <w:tcW w:w="135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社会效益  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rPr>
              <w:t>阅读推广活动、培训辅导、开展借阅服务</w:t>
            </w:r>
            <w:r>
              <w:rPr>
                <w:rFonts w:hint="default" w:ascii="Times New Roman" w:hAnsi="Times New Roman" w:eastAsia="仿宋_GB2312" w:cs="Times New Roman"/>
                <w:i w:val="0"/>
                <w:color w:val="auto"/>
                <w:sz w:val="18"/>
                <w:szCs w:val="18"/>
                <w:u w:val="none"/>
                <w:lang w:eastAsia="zh-CN"/>
              </w:rPr>
              <w:t>；外聘人员、全馆网络运行及维护</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rPr>
              <w:t>满足人民群众的阅读需求。保障群众的阅读权利；提升从业人员业务知识和管理水平。</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rPr>
              <w:t>满足人民群众的阅读需求。保障群众的阅读权利；提升从业人员业务知识和管理水平。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577" w:hRule="atLeast"/>
        </w:trPr>
        <w:tc>
          <w:tcPr>
            <w:tcW w:w="135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生态效益  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lang w:val="en-US" w:eastAsia="zh-CN"/>
              </w:rPr>
            </w:pPr>
            <w:r>
              <w:rPr>
                <w:rFonts w:hint="default" w:ascii="Times New Roman" w:hAnsi="Times New Roman" w:eastAsia="仿宋_GB2312" w:cs="Times New Roman"/>
                <w:i w:val="0"/>
                <w:color w:val="auto"/>
                <w:sz w:val="18"/>
                <w:szCs w:val="18"/>
                <w:u w:val="none"/>
                <w:lang w:val="en-US" w:eastAsia="zh-CN"/>
              </w:rPr>
              <w:t>提供阅读场所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rPr>
              <w:t>提供阅读场所</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rPr>
              <w:t>提供阅读场所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480" w:hRule="atLeast"/>
        </w:trPr>
        <w:tc>
          <w:tcPr>
            <w:tcW w:w="135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可持续影响 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rPr>
              <w:t>免费开放服务水平</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rPr>
              <w:t>逐年提升</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rPr>
              <w:t>逐年提升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530" w:hRule="atLeast"/>
        </w:trPr>
        <w:tc>
          <w:tcPr>
            <w:tcW w:w="135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度指标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rPr>
              <w:t>读者满意度</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rPr>
              <w:t>≥90%</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rPr>
              <w:t>≥9</w:t>
            </w:r>
            <w:r>
              <w:rPr>
                <w:rFonts w:hint="default" w:ascii="Times New Roman" w:hAnsi="Times New Roman" w:eastAsia="仿宋_GB2312" w:cs="Times New Roman"/>
                <w:i w:val="0"/>
                <w:color w:val="auto"/>
                <w:sz w:val="18"/>
                <w:szCs w:val="18"/>
                <w:u w:val="none"/>
                <w:lang w:val="en-US" w:eastAsia="zh-CN"/>
              </w:rPr>
              <w:t>5</w:t>
            </w:r>
            <w:r>
              <w:rPr>
                <w:rFonts w:hint="default" w:ascii="Times New Roman" w:hAnsi="Times New Roman" w:eastAsia="仿宋_GB2312" w:cs="Times New Roman"/>
                <w:i w:val="0"/>
                <w:color w:val="auto"/>
                <w:sz w:val="18"/>
                <w:szCs w:val="18"/>
                <w:u w:val="none"/>
              </w:rPr>
              <w:t>%</w:t>
            </w:r>
          </w:p>
        </w:tc>
      </w:tr>
    </w:tbl>
    <w:p>
      <w:pPr>
        <w:spacing w:line="600" w:lineRule="exact"/>
        <w:jc w:val="center"/>
        <w:outlineLvl w:val="9"/>
        <w:rPr>
          <w:rFonts w:hint="default" w:ascii="Times New Roman" w:hAnsi="Times New Roman" w:eastAsia="黑体" w:cs="Times New Roman"/>
          <w:color w:val="auto"/>
          <w:sz w:val="44"/>
          <w:szCs w:val="44"/>
          <w:highlight w:val="none"/>
        </w:rPr>
      </w:pPr>
    </w:p>
    <w:p>
      <w:pPr>
        <w:spacing w:line="600" w:lineRule="exact"/>
        <w:jc w:val="center"/>
        <w:outlineLvl w:val="9"/>
        <w:rPr>
          <w:rFonts w:hint="default" w:ascii="Times New Roman" w:hAnsi="Times New Roman" w:eastAsia="黑体" w:cs="Times New Roman"/>
          <w:color w:val="auto"/>
          <w:sz w:val="44"/>
          <w:szCs w:val="44"/>
          <w:highlight w:val="none"/>
        </w:rPr>
      </w:pPr>
    </w:p>
    <w:p>
      <w:pPr>
        <w:pStyle w:val="2"/>
        <w:rPr>
          <w:rFonts w:hint="default" w:ascii="Times New Roman" w:hAnsi="Times New Roman" w:eastAsia="黑体" w:cs="Times New Roman"/>
          <w:color w:val="auto"/>
          <w:sz w:val="44"/>
          <w:szCs w:val="44"/>
          <w:highlight w:val="none"/>
        </w:rPr>
      </w:pPr>
    </w:p>
    <w:p>
      <w:pPr>
        <w:rPr>
          <w:rFonts w:hint="default" w:ascii="Times New Roman" w:hAnsi="Times New Roman" w:eastAsia="黑体" w:cs="Times New Roman"/>
          <w:color w:val="auto"/>
          <w:sz w:val="44"/>
          <w:szCs w:val="44"/>
          <w:highlight w:val="none"/>
        </w:rPr>
      </w:pPr>
    </w:p>
    <w:p>
      <w:pPr>
        <w:pStyle w:val="2"/>
        <w:rPr>
          <w:rFonts w:hint="default" w:ascii="Times New Roman" w:hAnsi="Times New Roman" w:eastAsia="黑体" w:cs="Times New Roman"/>
          <w:color w:val="auto"/>
          <w:sz w:val="44"/>
          <w:szCs w:val="44"/>
          <w:highlight w:val="none"/>
        </w:rPr>
      </w:pPr>
    </w:p>
    <w:p>
      <w:pPr>
        <w:rPr>
          <w:rFonts w:hint="default" w:ascii="Times New Roman" w:hAnsi="Times New Roman" w:eastAsia="黑体" w:cs="Times New Roman"/>
          <w:color w:val="auto"/>
          <w:sz w:val="44"/>
          <w:szCs w:val="44"/>
          <w:highlight w:val="none"/>
        </w:rPr>
      </w:pPr>
    </w:p>
    <w:p>
      <w:pPr>
        <w:pStyle w:val="2"/>
        <w:rPr>
          <w:rFonts w:hint="default" w:ascii="Times New Roman" w:hAnsi="Times New Roman" w:eastAsia="黑体" w:cs="Times New Roman"/>
          <w:color w:val="auto"/>
          <w:sz w:val="44"/>
          <w:szCs w:val="44"/>
          <w:highlight w:val="none"/>
        </w:rPr>
      </w:pPr>
    </w:p>
    <w:p>
      <w:pPr>
        <w:rPr>
          <w:rFonts w:hint="default" w:ascii="Times New Roman" w:hAnsi="Times New Roman" w:eastAsia="黑体" w:cs="Times New Roman"/>
          <w:color w:val="auto"/>
          <w:sz w:val="44"/>
          <w:szCs w:val="44"/>
          <w:highlight w:val="none"/>
        </w:rPr>
      </w:pPr>
    </w:p>
    <w:p>
      <w:pPr>
        <w:pStyle w:val="2"/>
        <w:rPr>
          <w:rFonts w:hint="default" w:ascii="Times New Roman" w:hAnsi="Times New Roman" w:eastAsia="黑体" w:cs="Times New Roman"/>
          <w:color w:val="auto"/>
          <w:sz w:val="44"/>
          <w:szCs w:val="44"/>
          <w:highlight w:val="none"/>
        </w:rPr>
      </w:pPr>
    </w:p>
    <w:p>
      <w:pPr>
        <w:rPr>
          <w:rFonts w:hint="default" w:ascii="Times New Roman" w:hAnsi="Times New Roman" w:eastAsia="黑体" w:cs="Times New Roman"/>
          <w:color w:val="auto"/>
          <w:sz w:val="44"/>
          <w:szCs w:val="44"/>
          <w:highlight w:val="none"/>
        </w:rPr>
      </w:pPr>
    </w:p>
    <w:p>
      <w:pPr>
        <w:pStyle w:val="2"/>
        <w:rPr>
          <w:rFonts w:hint="default"/>
        </w:rPr>
      </w:pPr>
    </w:p>
    <w:tbl>
      <w:tblPr>
        <w:tblStyle w:val="13"/>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84"/>
        <w:gridCol w:w="720"/>
        <w:gridCol w:w="1365"/>
        <w:gridCol w:w="1035"/>
        <w:gridCol w:w="2490"/>
        <w:gridCol w:w="2025"/>
        <w:gridCol w:w="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319"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default" w:ascii="Times New Roman" w:hAnsi="Times New Roman" w:eastAsia="宋体" w:cs="Times New Roman"/>
                <w:b/>
                <w:i w:val="0"/>
                <w:color w:val="auto"/>
                <w:sz w:val="32"/>
                <w:szCs w:val="32"/>
                <w:u w:val="none"/>
              </w:rPr>
            </w:pPr>
            <w:r>
              <w:rPr>
                <w:rFonts w:hint="default" w:ascii="Times New Roman" w:hAnsi="Times New Roman" w:cs="Times New Roman"/>
                <w:b/>
                <w:i w:val="0"/>
                <w:color w:val="auto"/>
                <w:sz w:val="32"/>
                <w:szCs w:val="32"/>
                <w:u w:val="none"/>
                <w:lang w:val="en-US" w:eastAsia="zh-CN"/>
              </w:rPr>
              <w:t>讲坛经费项目绩效目标自评表</w:t>
            </w:r>
          </w:p>
        </w:tc>
        <w:tc>
          <w:tcPr>
            <w:tcW w:w="4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254" w:hRule="atLeast"/>
        </w:trPr>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主管部门及代码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color w:val="auto"/>
                <w:sz w:val="24"/>
                <w:szCs w:val="24"/>
                <w:u w:val="none"/>
              </w:rPr>
            </w:pPr>
            <w:r>
              <w:rPr>
                <w:rFonts w:hint="default" w:ascii="Times New Roman" w:hAnsi="Times New Roman" w:cs="Times New Roman"/>
                <w:sz w:val="24"/>
              </w:rPr>
              <w:t>205001</w:t>
            </w:r>
            <w:r>
              <w:rPr>
                <w:rFonts w:hint="eastAsia" w:cs="Times New Roman"/>
                <w:sz w:val="24"/>
                <w:lang w:eastAsia="zh-CN"/>
              </w:rPr>
              <w:t>－</w:t>
            </w:r>
            <w:r>
              <w:rPr>
                <w:rFonts w:hint="default" w:ascii="Times New Roman" w:hAnsi="Times New Roman" w:cs="Times New Roman"/>
                <w:sz w:val="24"/>
              </w:rPr>
              <w:t>攀枝花市文化广播电视和旅游局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实施单位</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cs="Times New Roman"/>
                <w:i w:val="0"/>
                <w:color w:val="auto"/>
                <w:sz w:val="24"/>
                <w:szCs w:val="24"/>
                <w:u w:val="none"/>
                <w:lang w:eastAsia="zh-CN"/>
              </w:rPr>
              <w:t>攀枝花市图书馆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341" w:hRule="atLeast"/>
        </w:trPr>
        <w:tc>
          <w:tcPr>
            <w:tcW w:w="24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（万元）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 预算数：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cs="Times New Roman"/>
                <w:i w:val="0"/>
                <w:color w:val="auto"/>
                <w:sz w:val="24"/>
                <w:szCs w:val="24"/>
                <w:u w:val="none"/>
                <w:lang w:val="en-US" w:eastAsia="zh-CN"/>
              </w:rPr>
              <w:t>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 执行数：</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cs="Times New Roman"/>
                <w:i w:val="0"/>
                <w:color w:val="auto"/>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555" w:hRule="atLeast"/>
        </w:trPr>
        <w:tc>
          <w:tcPr>
            <w:tcW w:w="24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财政拨款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cs="Times New Roman"/>
                <w:i w:val="0"/>
                <w:color w:val="auto"/>
                <w:sz w:val="24"/>
                <w:szCs w:val="24"/>
                <w:u w:val="none"/>
                <w:lang w:val="en-US" w:eastAsia="zh-CN"/>
              </w:rPr>
              <w:t>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财政拨款</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color w:val="auto"/>
                <w:sz w:val="24"/>
                <w:szCs w:val="24"/>
                <w:u w:val="none"/>
              </w:rPr>
            </w:pPr>
            <w:r>
              <w:rPr>
                <w:rFonts w:hint="default" w:ascii="Times New Roman" w:hAnsi="Times New Roman" w:cs="Times New Roman"/>
                <w:i w:val="0"/>
                <w:color w:val="auto"/>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341" w:hRule="atLeast"/>
        </w:trPr>
        <w:tc>
          <w:tcPr>
            <w:tcW w:w="24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其他资金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其他资金</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217" w:hRule="atLeast"/>
        </w:trPr>
        <w:tc>
          <w:tcPr>
            <w:tcW w:w="1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完成情况</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预期目标</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517" w:hRule="atLeast"/>
        </w:trPr>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rPr>
              <w:t>开展攀枝花市民讲坛12讲</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rPr>
              <w:t>开展攀枝花市民讲坛12讲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693" w:hRule="atLeast"/>
        </w:trPr>
        <w:tc>
          <w:tcPr>
            <w:tcW w:w="168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年度绩效指标完成情况</w:t>
            </w:r>
          </w:p>
        </w:tc>
        <w:tc>
          <w:tcPr>
            <w:tcW w:w="7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指标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指标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预期指标值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735" w:hRule="atLeast"/>
        </w:trPr>
        <w:tc>
          <w:tcPr>
            <w:tcW w:w="16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7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指标</w:t>
            </w:r>
          </w:p>
        </w:tc>
        <w:tc>
          <w:tcPr>
            <w:tcW w:w="136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数量指标</w:t>
            </w:r>
          </w:p>
        </w:tc>
        <w:tc>
          <w:tcPr>
            <w:tcW w:w="103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rPr>
              <w:t>攀枝花市民讲坛</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kern w:val="2"/>
                <w:sz w:val="18"/>
                <w:szCs w:val="18"/>
                <w:u w:val="none"/>
                <w:lang w:val="en-US" w:eastAsia="zh-CN" w:bidi="ar-SA"/>
              </w:rPr>
            </w:pPr>
          </w:p>
        </w:tc>
        <w:tc>
          <w:tcPr>
            <w:tcW w:w="249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kern w:val="2"/>
                <w:sz w:val="18"/>
                <w:szCs w:val="18"/>
                <w:u w:val="none"/>
                <w:lang w:val="en-US" w:eastAsia="zh-CN" w:bidi="ar-SA"/>
              </w:rPr>
            </w:pPr>
            <w:r>
              <w:rPr>
                <w:rFonts w:hint="default" w:ascii="Times New Roman" w:hAnsi="Times New Roman" w:eastAsia="仿宋_GB2312" w:cs="Times New Roman"/>
                <w:i w:val="0"/>
                <w:color w:val="auto"/>
                <w:sz w:val="18"/>
                <w:szCs w:val="18"/>
                <w:u w:val="none"/>
              </w:rPr>
              <w:t>每月1讲，全年不少于12讲</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kern w:val="2"/>
                <w:sz w:val="18"/>
                <w:szCs w:val="18"/>
                <w:u w:val="none"/>
                <w:lang w:val="en-US" w:eastAsia="zh-CN" w:bidi="ar-SA"/>
              </w:rPr>
            </w:pPr>
            <w:r>
              <w:rPr>
                <w:rFonts w:hint="default" w:ascii="Times New Roman" w:hAnsi="Times New Roman" w:eastAsia="仿宋_GB2312" w:cs="Times New Roman"/>
                <w:i w:val="0"/>
                <w:color w:val="auto"/>
                <w:sz w:val="18"/>
                <w:szCs w:val="18"/>
                <w:u w:val="none"/>
              </w:rPr>
              <w:t>每月1讲，全年不少于12讲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1825" w:hRule="atLeast"/>
        </w:trPr>
        <w:tc>
          <w:tcPr>
            <w:tcW w:w="16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720" w:type="dxa"/>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36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质量指标</w:t>
            </w:r>
          </w:p>
        </w:tc>
        <w:tc>
          <w:tcPr>
            <w:tcW w:w="103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sz w:val="18"/>
                <w:szCs w:val="18"/>
                <w:u w:val="none"/>
              </w:rPr>
              <w:t>市民讲坛</w:t>
            </w:r>
          </w:p>
        </w:tc>
        <w:tc>
          <w:tcPr>
            <w:tcW w:w="249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rPr>
              <w:t>讲座选题坚持正确的价值导向，大力宣扬社会主义核心价值体系，坚持“三贴近”原则，选择群众关心的时事热点和读者需求的讲题开展。</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sz w:val="18"/>
                <w:szCs w:val="18"/>
                <w:u w:val="none"/>
              </w:rPr>
              <w:t>讲座选题坚持正确的价值导向，大力宣扬社会主义核心价值体系，坚持“三贴近”原则，选择群众关心的时事热点和读者需求的讲题开展。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635" w:hRule="atLeast"/>
        </w:trPr>
        <w:tc>
          <w:tcPr>
            <w:tcW w:w="16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720" w:type="dxa"/>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36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时效指标</w:t>
            </w:r>
          </w:p>
        </w:tc>
        <w:tc>
          <w:tcPr>
            <w:tcW w:w="103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sz w:val="18"/>
                <w:szCs w:val="18"/>
                <w:u w:val="none"/>
              </w:rPr>
              <w:t>市民讲坛</w:t>
            </w:r>
          </w:p>
        </w:tc>
        <w:tc>
          <w:tcPr>
            <w:tcW w:w="249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sz w:val="18"/>
                <w:szCs w:val="18"/>
                <w:u w:val="none"/>
                <w:lang w:val="en-US" w:eastAsia="zh-CN"/>
              </w:rPr>
              <w:t>2021年全年</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sz w:val="18"/>
                <w:szCs w:val="18"/>
                <w:u w:val="none"/>
                <w:lang w:val="en-US" w:eastAsia="zh-CN"/>
              </w:rPr>
              <w:t>2021年全年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935" w:hRule="atLeast"/>
        </w:trPr>
        <w:tc>
          <w:tcPr>
            <w:tcW w:w="16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720" w:type="dxa"/>
            <w:vMerge w:val="continue"/>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36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成本指标</w:t>
            </w:r>
          </w:p>
        </w:tc>
        <w:tc>
          <w:tcPr>
            <w:tcW w:w="103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 w:cs="Times New Roman"/>
                <w:sz w:val="18"/>
                <w:szCs w:val="18"/>
              </w:rPr>
              <w:t>市民讲坛</w:t>
            </w:r>
          </w:p>
        </w:tc>
        <w:tc>
          <w:tcPr>
            <w:tcW w:w="249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sz w:val="18"/>
                <w:szCs w:val="18"/>
                <w:u w:val="none"/>
              </w:rPr>
              <w:t>讲师讲课费、广告宣传费及视频制作费、设施设备维护费、下基层补贴、水电费、劳务费共计2万元</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sz w:val="18"/>
                <w:szCs w:val="18"/>
                <w:u w:val="none"/>
              </w:rPr>
              <w:t>讲师讲课费、广告宣传费及视频制作费、设施设备维护费、下基层补贴、水电费、劳务费共计2万元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440" w:hRule="atLeast"/>
        </w:trPr>
        <w:tc>
          <w:tcPr>
            <w:tcW w:w="16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指标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经济效益  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lang w:val="en-US" w:eastAsia="zh-CN"/>
              </w:rPr>
              <w:t>公益一类事业单位</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rPr>
              <w:t>全免费开放</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rPr>
              <w:t>全免费开放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480" w:hRule="atLeast"/>
        </w:trPr>
        <w:tc>
          <w:tcPr>
            <w:tcW w:w="16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社会效益  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rPr>
              <w:t>市民讲坛</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 w:cs="Times New Roman"/>
                <w:sz w:val="18"/>
                <w:szCs w:val="18"/>
              </w:rPr>
              <w:t>坚持公益性质，丰富群众文化生活，传播先进文化，营造城市文化氛围</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 w:cs="Times New Roman"/>
                <w:sz w:val="18"/>
                <w:szCs w:val="18"/>
              </w:rPr>
              <w:t>坚持公益性质，丰富群众文化生活，传播先进文化，营造城市文化氛围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577" w:hRule="atLeast"/>
        </w:trPr>
        <w:tc>
          <w:tcPr>
            <w:tcW w:w="16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生态效益  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lang w:val="en-US" w:eastAsia="zh-CN"/>
              </w:rPr>
            </w:pPr>
            <w:r>
              <w:rPr>
                <w:rFonts w:hint="default" w:ascii="Times New Roman" w:hAnsi="Times New Roman" w:eastAsia="仿宋_GB2312" w:cs="Times New Roman"/>
                <w:i w:val="0"/>
                <w:color w:val="auto"/>
                <w:sz w:val="18"/>
                <w:szCs w:val="18"/>
                <w:u w:val="none"/>
                <w:lang w:val="en-US" w:eastAsia="zh-CN"/>
              </w:rPr>
              <w:t>提供阅读场所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rPr>
              <w:t>提供阅读场所</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rPr>
              <w:t>提供阅读场所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480" w:hRule="atLeast"/>
        </w:trPr>
        <w:tc>
          <w:tcPr>
            <w:tcW w:w="168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可持续影响 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rPr>
              <w:t>免费开放服务水平</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rPr>
              <w:t>持续提升市民文化素养</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rPr>
              <w:t>持续提升市民文化素养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1175" w:hRule="atLeast"/>
        </w:trPr>
        <w:tc>
          <w:tcPr>
            <w:tcW w:w="168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度指标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rPr>
              <w:t>读者满意度</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rPr>
              <w:t>≥9</w:t>
            </w:r>
            <w:r>
              <w:rPr>
                <w:rFonts w:hint="default" w:ascii="Times New Roman" w:hAnsi="Times New Roman" w:eastAsia="仿宋_GB2312" w:cs="Times New Roman"/>
                <w:i w:val="0"/>
                <w:color w:val="auto"/>
                <w:sz w:val="18"/>
                <w:szCs w:val="18"/>
                <w:u w:val="none"/>
                <w:lang w:val="en-US" w:eastAsia="zh-CN"/>
              </w:rPr>
              <w:t>5</w:t>
            </w:r>
            <w:r>
              <w:rPr>
                <w:rFonts w:hint="default" w:ascii="Times New Roman" w:hAnsi="Times New Roman" w:eastAsia="仿宋_GB2312" w:cs="Times New Roman"/>
                <w:i w:val="0"/>
                <w:color w:val="auto"/>
                <w:sz w:val="18"/>
                <w:szCs w:val="18"/>
                <w:u w:val="none"/>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rPr>
              <w:t>≥9</w:t>
            </w:r>
            <w:r>
              <w:rPr>
                <w:rFonts w:hint="default" w:ascii="Times New Roman" w:hAnsi="Times New Roman" w:eastAsia="仿宋_GB2312" w:cs="Times New Roman"/>
                <w:i w:val="0"/>
                <w:color w:val="auto"/>
                <w:sz w:val="18"/>
                <w:szCs w:val="18"/>
                <w:u w:val="none"/>
                <w:lang w:val="en-US" w:eastAsia="zh-CN"/>
              </w:rPr>
              <w:t>5</w:t>
            </w:r>
            <w:r>
              <w:rPr>
                <w:rFonts w:hint="default" w:ascii="Times New Roman" w:hAnsi="Times New Roman" w:eastAsia="仿宋_GB2312" w:cs="Times New Roman"/>
                <w:i w:val="0"/>
                <w:color w:val="auto"/>
                <w:sz w:val="18"/>
                <w:szCs w:val="18"/>
                <w:u w:val="none"/>
              </w:rPr>
              <w:t>%</w:t>
            </w:r>
          </w:p>
        </w:tc>
      </w:tr>
    </w:tbl>
    <w:p>
      <w:pPr>
        <w:pStyle w:val="2"/>
        <w:rPr>
          <w:rFonts w:hint="default" w:ascii="Times New Roman" w:hAnsi="Times New Roman" w:eastAsia="黑体" w:cs="Times New Roman"/>
          <w:color w:val="auto"/>
          <w:sz w:val="44"/>
          <w:szCs w:val="44"/>
          <w:highlight w:val="none"/>
        </w:rPr>
      </w:pPr>
    </w:p>
    <w:p>
      <w:pPr>
        <w:rPr>
          <w:rFonts w:hint="default" w:ascii="Times New Roman" w:hAnsi="Times New Roman" w:eastAsia="黑体" w:cs="Times New Roman"/>
          <w:color w:val="auto"/>
          <w:sz w:val="44"/>
          <w:szCs w:val="44"/>
          <w:highlight w:val="none"/>
        </w:rPr>
      </w:pPr>
    </w:p>
    <w:p>
      <w:pPr>
        <w:pStyle w:val="2"/>
        <w:rPr>
          <w:rFonts w:hint="default" w:ascii="Times New Roman" w:hAnsi="Times New Roman" w:eastAsia="黑体" w:cs="Times New Roman"/>
          <w:color w:val="auto"/>
          <w:sz w:val="44"/>
          <w:szCs w:val="44"/>
          <w:highlight w:val="none"/>
        </w:rPr>
      </w:pPr>
    </w:p>
    <w:p>
      <w:pPr>
        <w:rPr>
          <w:rFonts w:hint="default" w:ascii="Times New Roman" w:hAnsi="Times New Roman" w:eastAsia="黑体" w:cs="Times New Roman"/>
          <w:color w:val="auto"/>
          <w:sz w:val="44"/>
          <w:szCs w:val="44"/>
          <w:highlight w:val="none"/>
        </w:rPr>
      </w:pPr>
    </w:p>
    <w:p>
      <w:pPr>
        <w:pStyle w:val="2"/>
        <w:rPr>
          <w:rFonts w:hint="default" w:ascii="Times New Roman" w:hAnsi="Times New Roman" w:eastAsia="黑体" w:cs="Times New Roman"/>
          <w:color w:val="auto"/>
          <w:sz w:val="44"/>
          <w:szCs w:val="44"/>
          <w:highlight w:val="none"/>
        </w:rPr>
      </w:pPr>
    </w:p>
    <w:p>
      <w:pPr>
        <w:rPr>
          <w:rFonts w:hint="default" w:ascii="Times New Roman" w:hAnsi="Times New Roman" w:eastAsia="黑体" w:cs="Times New Roman"/>
          <w:color w:val="auto"/>
          <w:sz w:val="44"/>
          <w:szCs w:val="44"/>
          <w:highlight w:val="none"/>
        </w:rPr>
      </w:pPr>
    </w:p>
    <w:p>
      <w:pPr>
        <w:pStyle w:val="2"/>
        <w:rPr>
          <w:rFonts w:hint="default" w:ascii="Times New Roman" w:hAnsi="Times New Roman" w:eastAsia="黑体" w:cs="Times New Roman"/>
          <w:color w:val="auto"/>
          <w:sz w:val="44"/>
          <w:szCs w:val="44"/>
          <w:highlight w:val="none"/>
        </w:rPr>
      </w:pPr>
    </w:p>
    <w:p>
      <w:pPr>
        <w:rPr>
          <w:rFonts w:hint="default" w:ascii="Times New Roman" w:hAnsi="Times New Roman" w:eastAsia="黑体" w:cs="Times New Roman"/>
          <w:color w:val="auto"/>
          <w:sz w:val="44"/>
          <w:szCs w:val="44"/>
          <w:highlight w:val="none"/>
        </w:rPr>
      </w:pPr>
    </w:p>
    <w:p>
      <w:pPr>
        <w:pStyle w:val="2"/>
        <w:rPr>
          <w:rFonts w:hint="default" w:ascii="Times New Roman" w:hAnsi="Times New Roman" w:eastAsia="黑体" w:cs="Times New Roman"/>
          <w:color w:val="auto"/>
          <w:sz w:val="44"/>
          <w:szCs w:val="44"/>
          <w:highlight w:val="none"/>
        </w:rPr>
      </w:pPr>
    </w:p>
    <w:p>
      <w:pPr>
        <w:rPr>
          <w:rFonts w:hint="default" w:ascii="Times New Roman" w:hAnsi="Times New Roman" w:eastAsia="黑体" w:cs="Times New Roman"/>
          <w:color w:val="auto"/>
          <w:sz w:val="44"/>
          <w:szCs w:val="44"/>
          <w:highlight w:val="none"/>
        </w:rPr>
      </w:pPr>
    </w:p>
    <w:p>
      <w:pPr>
        <w:pStyle w:val="2"/>
        <w:rPr>
          <w:rFonts w:hint="default" w:ascii="Times New Roman" w:hAnsi="Times New Roman" w:eastAsia="黑体" w:cs="Times New Roman"/>
          <w:color w:val="auto"/>
          <w:sz w:val="44"/>
          <w:szCs w:val="44"/>
          <w:highlight w:val="none"/>
        </w:rPr>
      </w:pPr>
    </w:p>
    <w:p>
      <w:pPr>
        <w:rPr>
          <w:rFonts w:hint="default" w:ascii="Times New Roman" w:hAnsi="Times New Roman" w:eastAsia="黑体" w:cs="Times New Roman"/>
          <w:color w:val="auto"/>
          <w:sz w:val="44"/>
          <w:szCs w:val="44"/>
          <w:highlight w:val="none"/>
        </w:rPr>
      </w:pPr>
    </w:p>
    <w:p>
      <w:pPr>
        <w:pStyle w:val="2"/>
        <w:rPr>
          <w:rFonts w:hint="default" w:ascii="Times New Roman" w:hAnsi="Times New Roman" w:eastAsia="黑体" w:cs="Times New Roman"/>
          <w:color w:val="auto"/>
          <w:sz w:val="44"/>
          <w:szCs w:val="44"/>
          <w:highlight w:val="none"/>
        </w:rPr>
      </w:pPr>
    </w:p>
    <w:p>
      <w:pPr>
        <w:rPr>
          <w:rFonts w:hint="default" w:ascii="Times New Roman" w:hAnsi="Times New Roman" w:eastAsia="黑体" w:cs="Times New Roman"/>
          <w:color w:val="auto"/>
          <w:sz w:val="44"/>
          <w:szCs w:val="44"/>
          <w:highlight w:val="none"/>
        </w:rPr>
      </w:pPr>
    </w:p>
    <w:p>
      <w:pPr>
        <w:pStyle w:val="2"/>
        <w:rPr>
          <w:rFonts w:hint="default" w:ascii="Times New Roman" w:hAnsi="Times New Roman" w:eastAsia="黑体" w:cs="Times New Roman"/>
          <w:color w:val="auto"/>
          <w:sz w:val="44"/>
          <w:szCs w:val="44"/>
          <w:highlight w:val="none"/>
        </w:rPr>
      </w:pPr>
    </w:p>
    <w:p>
      <w:pPr>
        <w:rPr>
          <w:rFonts w:hint="default" w:ascii="Times New Roman" w:hAnsi="Times New Roman" w:eastAsia="黑体" w:cs="Times New Roman"/>
          <w:color w:val="auto"/>
          <w:sz w:val="44"/>
          <w:szCs w:val="44"/>
          <w:highlight w:val="none"/>
        </w:rPr>
      </w:pPr>
    </w:p>
    <w:p>
      <w:pPr>
        <w:pStyle w:val="2"/>
        <w:rPr>
          <w:rFonts w:hint="default" w:ascii="Times New Roman" w:hAnsi="Times New Roman" w:eastAsia="黑体" w:cs="Times New Roman"/>
          <w:color w:val="auto"/>
          <w:sz w:val="44"/>
          <w:szCs w:val="44"/>
          <w:highlight w:val="none"/>
        </w:rPr>
      </w:pPr>
    </w:p>
    <w:tbl>
      <w:tblPr>
        <w:tblStyle w:val="13"/>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4"/>
        <w:gridCol w:w="1050"/>
        <w:gridCol w:w="1590"/>
        <w:gridCol w:w="1350"/>
        <w:gridCol w:w="1823"/>
        <w:gridCol w:w="2152"/>
        <w:gridCol w:w="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319"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default" w:ascii="Times New Roman" w:hAnsi="Times New Roman" w:eastAsia="宋体" w:cs="Times New Roman"/>
                <w:b/>
                <w:i w:val="0"/>
                <w:color w:val="auto"/>
                <w:sz w:val="32"/>
                <w:szCs w:val="32"/>
                <w:u w:val="none"/>
              </w:rPr>
            </w:pPr>
            <w:r>
              <w:rPr>
                <w:rFonts w:hint="default" w:ascii="Times New Roman" w:hAnsi="Times New Roman" w:cs="Times New Roman"/>
                <w:b/>
                <w:i w:val="0"/>
                <w:color w:val="auto"/>
                <w:sz w:val="32"/>
                <w:szCs w:val="32"/>
                <w:u w:val="none"/>
                <w:lang w:val="en-US" w:eastAsia="zh-CN"/>
              </w:rPr>
              <w:t>攀枝花市图书馆整体搬迁及设计费项目绩效目标自评表</w:t>
            </w:r>
          </w:p>
        </w:tc>
        <w:tc>
          <w:tcPr>
            <w:tcW w:w="49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254" w:hRule="atLeast"/>
        </w:trPr>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主管部门及代码</w:t>
            </w: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color w:val="auto"/>
                <w:sz w:val="24"/>
                <w:szCs w:val="24"/>
                <w:u w:val="none"/>
              </w:rPr>
            </w:pPr>
            <w:r>
              <w:rPr>
                <w:rFonts w:hint="default" w:ascii="Times New Roman" w:hAnsi="Times New Roman" w:cs="Times New Roman"/>
                <w:sz w:val="24"/>
              </w:rPr>
              <w:t>205001</w:t>
            </w:r>
            <w:r>
              <w:rPr>
                <w:rFonts w:hint="eastAsia" w:cs="Times New Roman"/>
                <w:sz w:val="24"/>
                <w:lang w:eastAsia="zh-CN"/>
              </w:rPr>
              <w:t>－</w:t>
            </w:r>
            <w:r>
              <w:rPr>
                <w:rFonts w:hint="default" w:ascii="Times New Roman" w:hAnsi="Times New Roman" w:cs="Times New Roman"/>
                <w:sz w:val="24"/>
              </w:rPr>
              <w:t>攀枝花市文化广播电视和旅游局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实施单位</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cs="Times New Roman"/>
                <w:i w:val="0"/>
                <w:color w:val="auto"/>
                <w:sz w:val="24"/>
                <w:szCs w:val="24"/>
                <w:u w:val="none"/>
                <w:lang w:eastAsia="zh-CN"/>
              </w:rPr>
              <w:t>攀枝花市图书馆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341" w:hRule="atLeast"/>
        </w:trPr>
        <w:tc>
          <w:tcPr>
            <w:tcW w:w="24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（万元）</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 预算数：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lang w:val="en-US"/>
              </w:rPr>
            </w:pPr>
            <w:r>
              <w:rPr>
                <w:rFonts w:hint="default" w:ascii="Times New Roman" w:hAnsi="Times New Roman" w:cs="Times New Roman"/>
                <w:i w:val="0"/>
                <w:color w:val="auto"/>
                <w:sz w:val="24"/>
                <w:szCs w:val="24"/>
                <w:u w:val="none"/>
                <w:lang w:val="en-US" w:eastAsia="zh-CN"/>
              </w:rPr>
              <w:t>2.6</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 执行数：</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lang w:val="en-US"/>
              </w:rPr>
            </w:pPr>
            <w:r>
              <w:rPr>
                <w:rFonts w:hint="default" w:ascii="Times New Roman" w:hAnsi="Times New Roman" w:cs="Times New Roman"/>
                <w:i w:val="0"/>
                <w:color w:val="auto"/>
                <w:sz w:val="24"/>
                <w:szCs w:val="24"/>
                <w:u w:val="none"/>
                <w:lang w:val="en-US" w:eastAsia="zh-CN"/>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555" w:hRule="atLeast"/>
        </w:trPr>
        <w:tc>
          <w:tcPr>
            <w:tcW w:w="24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财政拨款</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lang w:val="en-US"/>
              </w:rPr>
            </w:pPr>
            <w:r>
              <w:rPr>
                <w:rFonts w:hint="default" w:ascii="Times New Roman" w:hAnsi="Times New Roman" w:cs="Times New Roman"/>
                <w:i w:val="0"/>
                <w:color w:val="auto"/>
                <w:sz w:val="24"/>
                <w:szCs w:val="24"/>
                <w:u w:val="none"/>
                <w:lang w:val="en-US" w:eastAsia="zh-CN"/>
              </w:rPr>
              <w:t>2.6</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财政拨款</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color w:val="auto"/>
                <w:sz w:val="24"/>
                <w:szCs w:val="24"/>
                <w:u w:val="none"/>
                <w:lang w:val="en-US"/>
              </w:rPr>
            </w:pPr>
            <w:r>
              <w:rPr>
                <w:rFonts w:hint="default" w:ascii="Times New Roman" w:hAnsi="Times New Roman" w:cs="Times New Roman"/>
                <w:i w:val="0"/>
                <w:color w:val="auto"/>
                <w:sz w:val="24"/>
                <w:szCs w:val="24"/>
                <w:u w:val="none"/>
                <w:lang w:val="en-US" w:eastAsia="zh-CN"/>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341" w:hRule="atLeast"/>
        </w:trPr>
        <w:tc>
          <w:tcPr>
            <w:tcW w:w="24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其他资金</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其他资金</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217" w:hRule="atLeast"/>
        </w:trPr>
        <w:tc>
          <w:tcPr>
            <w:tcW w:w="1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完成情况</w:t>
            </w:r>
          </w:p>
        </w:tc>
        <w:tc>
          <w:tcPr>
            <w:tcW w:w="3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预期目标</w:t>
            </w:r>
          </w:p>
        </w:tc>
        <w:tc>
          <w:tcPr>
            <w:tcW w:w="3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797" w:hRule="atLeast"/>
        </w:trPr>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rPr>
            </w:pPr>
          </w:p>
        </w:tc>
        <w:tc>
          <w:tcPr>
            <w:tcW w:w="3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rPr>
              <w:t>完成整体效果图的设计，并支付尾款</w:t>
            </w:r>
          </w:p>
        </w:tc>
        <w:tc>
          <w:tcPr>
            <w:tcW w:w="3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rPr>
              <w:t>完成整体效果图的设计，并支付尾款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693" w:hRule="atLeast"/>
        </w:trPr>
        <w:tc>
          <w:tcPr>
            <w:tcW w:w="135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年度绩效指标完成情况</w:t>
            </w: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指标</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预期指标值</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1175" w:hRule="atLeast"/>
        </w:trPr>
        <w:tc>
          <w:tcPr>
            <w:tcW w:w="135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指标</w:t>
            </w:r>
          </w:p>
        </w:tc>
        <w:tc>
          <w:tcPr>
            <w:tcW w:w="159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数量指标</w:t>
            </w:r>
          </w:p>
        </w:tc>
        <w:tc>
          <w:tcPr>
            <w:tcW w:w="135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kern w:val="2"/>
                <w:sz w:val="18"/>
                <w:szCs w:val="18"/>
                <w:u w:val="none"/>
                <w:lang w:val="en-US" w:eastAsia="zh-CN" w:bidi="ar-SA"/>
              </w:rPr>
            </w:pPr>
            <w:r>
              <w:rPr>
                <w:rFonts w:hint="default" w:ascii="Times New Roman" w:hAnsi="Times New Roman" w:eastAsia="仿宋" w:cs="Times New Roman"/>
                <w:sz w:val="18"/>
                <w:szCs w:val="18"/>
              </w:rPr>
              <w:t>整体效果图设计</w:t>
            </w:r>
          </w:p>
        </w:tc>
        <w:tc>
          <w:tcPr>
            <w:tcW w:w="1823"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kern w:val="2"/>
                <w:sz w:val="18"/>
                <w:szCs w:val="18"/>
                <w:u w:val="none"/>
                <w:lang w:val="en-US" w:eastAsia="zh-CN" w:bidi="ar-SA"/>
              </w:rPr>
            </w:pPr>
            <w:r>
              <w:rPr>
                <w:rFonts w:hint="default" w:ascii="Times New Roman" w:hAnsi="Times New Roman" w:eastAsia="仿宋_GB2312" w:cs="Times New Roman"/>
                <w:i w:val="0"/>
                <w:color w:val="auto"/>
                <w:sz w:val="18"/>
                <w:szCs w:val="18"/>
                <w:u w:val="none"/>
              </w:rPr>
              <w:t>整体效果图及图书馆智慧少儿馆的设计并支付尾款</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kern w:val="2"/>
                <w:sz w:val="18"/>
                <w:szCs w:val="18"/>
                <w:u w:val="none"/>
                <w:lang w:val="en-US" w:eastAsia="zh-CN" w:bidi="ar-SA"/>
              </w:rPr>
            </w:pPr>
            <w:r>
              <w:rPr>
                <w:rFonts w:hint="default" w:ascii="Times New Roman" w:hAnsi="Times New Roman" w:eastAsia="仿宋_GB2312" w:cs="Times New Roman"/>
                <w:i w:val="0"/>
                <w:color w:val="auto"/>
                <w:sz w:val="18"/>
                <w:szCs w:val="18"/>
                <w:u w:val="none"/>
              </w:rPr>
              <w:t>整体效果图及图书馆智慧少儿馆的设计并支付尾款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1285" w:hRule="atLeast"/>
        </w:trPr>
        <w:tc>
          <w:tcPr>
            <w:tcW w:w="135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050" w:type="dxa"/>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59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质量指标</w:t>
            </w:r>
          </w:p>
        </w:tc>
        <w:tc>
          <w:tcPr>
            <w:tcW w:w="135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sz w:val="18"/>
                <w:szCs w:val="18"/>
                <w:u w:val="none"/>
              </w:rPr>
              <w:t>新馆效果图设计</w:t>
            </w:r>
          </w:p>
        </w:tc>
        <w:tc>
          <w:tcPr>
            <w:tcW w:w="1823"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sz w:val="18"/>
                <w:szCs w:val="18"/>
                <w:u w:val="none"/>
              </w:rPr>
              <w:t>整体效果图及图书馆智慧少儿馆的设计并支付尾款</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sz w:val="18"/>
                <w:szCs w:val="18"/>
                <w:u w:val="none"/>
              </w:rPr>
              <w:t>整体效果图及图书馆智慧少儿馆的设计并支付尾款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655" w:hRule="atLeast"/>
        </w:trPr>
        <w:tc>
          <w:tcPr>
            <w:tcW w:w="135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050" w:type="dxa"/>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59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时效指标</w:t>
            </w:r>
          </w:p>
        </w:tc>
        <w:tc>
          <w:tcPr>
            <w:tcW w:w="135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sz w:val="18"/>
                <w:szCs w:val="18"/>
                <w:u w:val="none"/>
              </w:rPr>
              <w:t>完成时效</w:t>
            </w:r>
          </w:p>
        </w:tc>
        <w:tc>
          <w:tcPr>
            <w:tcW w:w="1823"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lang w:val="en-US" w:eastAsia="zh-CN"/>
              </w:rPr>
            </w:pPr>
            <w:r>
              <w:rPr>
                <w:rFonts w:hint="default" w:ascii="Times New Roman" w:hAnsi="Times New Roman" w:eastAsia="仿宋_GB2312" w:cs="Times New Roman"/>
                <w:i w:val="0"/>
                <w:color w:val="auto"/>
                <w:sz w:val="18"/>
                <w:szCs w:val="18"/>
                <w:u w:val="none"/>
                <w:lang w:val="en-US" w:eastAsia="zh-CN"/>
              </w:rPr>
              <w:t>2021年</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sz w:val="18"/>
                <w:szCs w:val="18"/>
                <w:u w:val="none"/>
                <w:lang w:val="en-US" w:eastAsia="zh-CN"/>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515" w:hRule="atLeast"/>
        </w:trPr>
        <w:tc>
          <w:tcPr>
            <w:tcW w:w="135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050" w:type="dxa"/>
            <w:vMerge w:val="continue"/>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59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成本指标</w:t>
            </w:r>
          </w:p>
        </w:tc>
        <w:tc>
          <w:tcPr>
            <w:tcW w:w="135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 w:cs="Times New Roman"/>
                <w:sz w:val="18"/>
                <w:szCs w:val="18"/>
              </w:rPr>
              <w:t>整体效果图设计</w:t>
            </w:r>
          </w:p>
        </w:tc>
        <w:tc>
          <w:tcPr>
            <w:tcW w:w="1823"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sz w:val="18"/>
                <w:szCs w:val="18"/>
                <w:u w:val="none"/>
              </w:rPr>
              <w:t>尾款2.6万元</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sz w:val="18"/>
                <w:szCs w:val="18"/>
                <w:u w:val="none"/>
              </w:rPr>
              <w:t>尾款2.6万元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480" w:hRule="atLeast"/>
        </w:trPr>
        <w:tc>
          <w:tcPr>
            <w:tcW w:w="135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经济效益  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lang w:val="en-US" w:eastAsia="zh-CN"/>
              </w:rPr>
              <w:t>公益一类事业单位</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rPr>
              <w:t>全免费开放</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rPr>
              <w:t>全免费开放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480" w:hRule="atLeast"/>
        </w:trPr>
        <w:tc>
          <w:tcPr>
            <w:tcW w:w="135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社会效益  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rPr>
              <w:t>完成图书馆整体效果图设计</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rPr>
              <w:t>实现图书馆整体搬迁，满足群众文化需求</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rPr>
              <w:t>实现图书馆整体搬迁，满足群众文化需求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577" w:hRule="atLeast"/>
        </w:trPr>
        <w:tc>
          <w:tcPr>
            <w:tcW w:w="135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生态效益  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lang w:val="en-US" w:eastAsia="zh-CN"/>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480" w:hRule="atLeast"/>
        </w:trPr>
        <w:tc>
          <w:tcPr>
            <w:tcW w:w="135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可持续影响 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rPr>
              <w:t>提升攀枝花市公共文化服务能力和成本压力</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rPr>
              <w:t>提升攀枝花市公共文化服务能力和成本压力</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rPr>
              <w:t>提升攀枝花市公共文化服务能力和成本压力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2" w:type="dxa"/>
          <w:trHeight w:val="530" w:hRule="atLeast"/>
        </w:trPr>
        <w:tc>
          <w:tcPr>
            <w:tcW w:w="135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度指标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rPr>
              <w:t>读者满意度</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rPr>
              <w:t>≥9</w:t>
            </w:r>
            <w:r>
              <w:rPr>
                <w:rFonts w:hint="default" w:ascii="Times New Roman" w:hAnsi="Times New Roman" w:eastAsia="仿宋_GB2312" w:cs="Times New Roman"/>
                <w:i w:val="0"/>
                <w:color w:val="auto"/>
                <w:sz w:val="18"/>
                <w:szCs w:val="18"/>
                <w:u w:val="none"/>
                <w:lang w:val="en-US" w:eastAsia="zh-CN"/>
              </w:rPr>
              <w:t>5</w:t>
            </w:r>
            <w:r>
              <w:rPr>
                <w:rFonts w:hint="default" w:ascii="Times New Roman" w:hAnsi="Times New Roman" w:eastAsia="仿宋_GB2312" w:cs="Times New Roman"/>
                <w:i w:val="0"/>
                <w:color w:val="auto"/>
                <w:sz w:val="18"/>
                <w:szCs w:val="18"/>
                <w:u w:val="none"/>
              </w:rPr>
              <w:t>%</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_GB2312" w:cs="Times New Roman"/>
                <w:i w:val="0"/>
                <w:color w:val="auto"/>
                <w:sz w:val="18"/>
                <w:szCs w:val="18"/>
                <w:u w:val="none"/>
              </w:rPr>
            </w:pPr>
            <w:r>
              <w:rPr>
                <w:rFonts w:hint="default" w:ascii="Times New Roman" w:hAnsi="Times New Roman" w:eastAsia="仿宋_GB2312" w:cs="Times New Roman"/>
                <w:i w:val="0"/>
                <w:color w:val="auto"/>
                <w:sz w:val="18"/>
                <w:szCs w:val="18"/>
                <w:u w:val="none"/>
              </w:rPr>
              <w:t>≥9</w:t>
            </w:r>
            <w:r>
              <w:rPr>
                <w:rFonts w:hint="default" w:ascii="Times New Roman" w:hAnsi="Times New Roman" w:eastAsia="仿宋_GB2312" w:cs="Times New Roman"/>
                <w:i w:val="0"/>
                <w:color w:val="auto"/>
                <w:sz w:val="18"/>
                <w:szCs w:val="18"/>
                <w:u w:val="none"/>
                <w:lang w:val="en-US" w:eastAsia="zh-CN"/>
              </w:rPr>
              <w:t>5</w:t>
            </w:r>
            <w:r>
              <w:rPr>
                <w:rFonts w:hint="default" w:ascii="Times New Roman" w:hAnsi="Times New Roman" w:eastAsia="仿宋_GB2312" w:cs="Times New Roman"/>
                <w:i w:val="0"/>
                <w:color w:val="auto"/>
                <w:sz w:val="18"/>
                <w:szCs w:val="18"/>
                <w:u w:val="none"/>
              </w:rPr>
              <w:t>%</w:t>
            </w:r>
          </w:p>
        </w:tc>
      </w:tr>
    </w:tbl>
    <w:p>
      <w:pPr>
        <w:spacing w:line="600" w:lineRule="exact"/>
        <w:jc w:val="center"/>
        <w:outlineLvl w:val="9"/>
        <w:rPr>
          <w:rFonts w:hint="default" w:ascii="Times New Roman" w:hAnsi="Times New Roman" w:eastAsia="黑体" w:cs="Times New Roman"/>
          <w:color w:val="auto"/>
          <w:sz w:val="44"/>
          <w:szCs w:val="44"/>
          <w:highlight w:val="none"/>
        </w:rPr>
      </w:pPr>
    </w:p>
    <w:p>
      <w:pPr>
        <w:spacing w:line="600" w:lineRule="exact"/>
        <w:ind w:firstLine="2640" w:firstLineChars="600"/>
        <w:jc w:val="both"/>
        <w:outlineLvl w:val="0"/>
        <w:rPr>
          <w:rStyle w:val="25"/>
          <w:rFonts w:hint="default" w:ascii="Times New Roman" w:hAnsi="Times New Roman" w:eastAsia="黑体" w:cs="Times New Roman"/>
          <w:b w:val="0"/>
          <w:color w:val="auto"/>
          <w:highlight w:val="none"/>
        </w:rPr>
      </w:pPr>
      <w:bookmarkStart w:id="70" w:name="_Toc29179"/>
      <w:r>
        <w:rPr>
          <w:rFonts w:hint="default" w:ascii="Times New Roman" w:hAnsi="Times New Roman" w:eastAsia="黑体" w:cs="Times New Roman"/>
          <w:color w:val="auto"/>
          <w:sz w:val="44"/>
          <w:szCs w:val="44"/>
          <w:highlight w:val="none"/>
        </w:rPr>
        <w:t>第</w:t>
      </w:r>
      <w:r>
        <w:rPr>
          <w:rStyle w:val="25"/>
          <w:rFonts w:hint="default" w:ascii="Times New Roman" w:hAnsi="Times New Roman" w:eastAsia="黑体" w:cs="Times New Roman"/>
          <w:b w:val="0"/>
          <w:color w:val="auto"/>
          <w:highlight w:val="none"/>
        </w:rPr>
        <w:t>五部分 附表</w:t>
      </w:r>
      <w:bookmarkEnd w:id="66"/>
      <w:bookmarkEnd w:id="69"/>
      <w:bookmarkEnd w:id="70"/>
      <w:bookmarkStart w:id="71" w:name="_Toc15396619"/>
    </w:p>
    <w:p>
      <w:pPr>
        <w:pStyle w:val="2"/>
        <w:pageBreakBefore w:val="0"/>
        <w:widowControl w:val="0"/>
        <w:kinsoku/>
        <w:wordWrap/>
        <w:overflowPunct/>
        <w:topLinePunct w:val="0"/>
        <w:autoSpaceDE/>
        <w:autoSpaceDN/>
        <w:bidi w:val="0"/>
        <w:adjustRightInd/>
        <w:snapToGrid/>
        <w:spacing w:before="157" w:beforeLines="50" w:after="10"/>
        <w:textAlignment w:val="auto"/>
        <w:outlineLvl w:val="1"/>
        <w:rPr>
          <w:rFonts w:hint="default" w:ascii="Times New Roman" w:hAnsi="Times New Roman" w:cs="Times New Roman"/>
          <w:lang w:eastAsia="zh-CN"/>
        </w:rPr>
      </w:pPr>
      <w:bookmarkStart w:id="72" w:name="_Toc28941"/>
      <w:r>
        <w:rPr>
          <w:rFonts w:hint="default" w:ascii="Times New Roman" w:hAnsi="Times New Roman" w:cs="Times New Roman"/>
          <w:lang w:eastAsia="zh-CN"/>
        </w:rPr>
        <w:t>一、收入支出决算总表</w:t>
      </w:r>
      <w:bookmarkEnd w:id="72"/>
    </w:p>
    <w:p>
      <w:pPr>
        <w:pStyle w:val="4"/>
        <w:pageBreakBefore w:val="0"/>
        <w:widowControl w:val="0"/>
        <w:kinsoku/>
        <w:wordWrap/>
        <w:overflowPunct/>
        <w:topLinePunct w:val="0"/>
        <w:autoSpaceDE/>
        <w:autoSpaceDN/>
        <w:bidi w:val="0"/>
        <w:adjustRightInd/>
        <w:snapToGrid/>
        <w:spacing w:before="157" w:beforeLines="50" w:after="10"/>
        <w:textAlignment w:val="auto"/>
        <w:rPr>
          <w:rFonts w:hint="default" w:ascii="Times New Roman" w:hAnsi="Times New Roman" w:eastAsia="仿宋" w:cs="Times New Roman"/>
          <w:color w:val="auto"/>
          <w:highlight w:val="none"/>
        </w:rPr>
      </w:pPr>
      <w:bookmarkStart w:id="73" w:name="_Toc8889"/>
      <w:r>
        <w:rPr>
          <w:rFonts w:hint="default" w:ascii="Times New Roman" w:hAnsi="Times New Roman" w:eastAsia="仿宋" w:cs="Times New Roman"/>
          <w:b w:val="0"/>
          <w:color w:val="auto"/>
          <w:highlight w:val="none"/>
        </w:rPr>
        <w:t>二、收</w:t>
      </w:r>
      <w:r>
        <w:rPr>
          <w:rStyle w:val="26"/>
          <w:rFonts w:hint="default" w:ascii="Times New Roman" w:hAnsi="Times New Roman" w:eastAsia="仿宋" w:cs="Times New Roman"/>
          <w:b w:val="0"/>
          <w:bCs w:val="0"/>
          <w:color w:val="auto"/>
          <w:highlight w:val="none"/>
        </w:rPr>
        <w:t>入决算表</w:t>
      </w:r>
      <w:bookmarkEnd w:id="73"/>
    </w:p>
    <w:p>
      <w:pPr>
        <w:pageBreakBefore w:val="0"/>
        <w:widowControl w:val="0"/>
        <w:kinsoku/>
        <w:wordWrap/>
        <w:overflowPunct/>
        <w:topLinePunct w:val="0"/>
        <w:autoSpaceDE/>
        <w:autoSpaceDN/>
        <w:bidi w:val="0"/>
        <w:adjustRightInd/>
        <w:snapToGrid/>
        <w:spacing w:before="157" w:beforeLines="50" w:after="10"/>
        <w:textAlignment w:val="auto"/>
        <w:outlineLvl w:val="1"/>
        <w:rPr>
          <w:rStyle w:val="26"/>
          <w:rFonts w:hint="default" w:ascii="Times New Roman" w:hAnsi="Times New Roman" w:eastAsia="仿宋" w:cs="Times New Roman"/>
          <w:b w:val="0"/>
          <w:bCs w:val="0"/>
          <w:color w:val="auto"/>
          <w:highlight w:val="none"/>
          <w:lang w:eastAsia="zh-CN"/>
        </w:rPr>
      </w:pPr>
      <w:bookmarkStart w:id="74" w:name="_Toc31743"/>
      <w:r>
        <w:rPr>
          <w:rStyle w:val="26"/>
          <w:rFonts w:hint="default" w:ascii="Times New Roman" w:hAnsi="Times New Roman" w:eastAsia="仿宋" w:cs="Times New Roman"/>
          <w:b w:val="0"/>
          <w:bCs w:val="0"/>
          <w:color w:val="auto"/>
          <w:highlight w:val="none"/>
        </w:rPr>
        <w:t>三、</w:t>
      </w:r>
      <w:r>
        <w:rPr>
          <w:rStyle w:val="26"/>
          <w:rFonts w:hint="default" w:ascii="Times New Roman" w:hAnsi="Times New Roman" w:eastAsia="仿宋" w:cs="Times New Roman"/>
          <w:b w:val="0"/>
          <w:bCs w:val="0"/>
          <w:color w:val="auto"/>
          <w:highlight w:val="none"/>
          <w:lang w:eastAsia="zh-CN"/>
        </w:rPr>
        <w:t>支出决算表</w:t>
      </w:r>
      <w:bookmarkEnd w:id="74"/>
    </w:p>
    <w:p>
      <w:pPr>
        <w:pStyle w:val="4"/>
        <w:pageBreakBefore w:val="0"/>
        <w:widowControl w:val="0"/>
        <w:kinsoku/>
        <w:wordWrap/>
        <w:overflowPunct/>
        <w:topLinePunct w:val="0"/>
        <w:autoSpaceDE/>
        <w:autoSpaceDN/>
        <w:bidi w:val="0"/>
        <w:adjustRightInd/>
        <w:snapToGrid/>
        <w:spacing w:before="157" w:beforeLines="50" w:after="10"/>
        <w:textAlignment w:val="auto"/>
        <w:rPr>
          <w:rFonts w:hint="default" w:ascii="Times New Roman" w:hAnsi="Times New Roman" w:eastAsia="仿宋" w:cs="Times New Roman"/>
          <w:b w:val="0"/>
          <w:color w:val="auto"/>
          <w:highlight w:val="none"/>
        </w:rPr>
      </w:pPr>
      <w:bookmarkStart w:id="75" w:name="_Toc29823"/>
      <w:r>
        <w:rPr>
          <w:rStyle w:val="26"/>
          <w:rFonts w:hint="default" w:ascii="Times New Roman" w:hAnsi="Times New Roman" w:eastAsia="仿宋" w:cs="Times New Roman"/>
          <w:b w:val="0"/>
          <w:bCs w:val="0"/>
          <w:color w:val="auto"/>
          <w:highlight w:val="none"/>
          <w:lang w:eastAsia="zh-CN"/>
        </w:rPr>
        <w:t>四、</w:t>
      </w:r>
      <w:r>
        <w:rPr>
          <w:rFonts w:hint="default" w:ascii="Times New Roman" w:hAnsi="Times New Roman" w:eastAsia="仿宋" w:cs="Times New Roman"/>
          <w:b w:val="0"/>
          <w:color w:val="auto"/>
          <w:highlight w:val="none"/>
        </w:rPr>
        <w:t>财</w:t>
      </w:r>
      <w:r>
        <w:rPr>
          <w:rStyle w:val="26"/>
          <w:rFonts w:hint="default" w:ascii="Times New Roman" w:hAnsi="Times New Roman" w:eastAsia="仿宋" w:cs="Times New Roman"/>
          <w:b w:val="0"/>
          <w:bCs w:val="0"/>
          <w:color w:val="auto"/>
          <w:highlight w:val="none"/>
        </w:rPr>
        <w:t>政拨款收入支出决算总表</w:t>
      </w:r>
      <w:bookmarkEnd w:id="75"/>
    </w:p>
    <w:p>
      <w:pPr>
        <w:pStyle w:val="2"/>
        <w:pageBreakBefore w:val="0"/>
        <w:widowControl w:val="0"/>
        <w:kinsoku/>
        <w:wordWrap/>
        <w:overflowPunct/>
        <w:topLinePunct w:val="0"/>
        <w:autoSpaceDE/>
        <w:autoSpaceDN/>
        <w:bidi w:val="0"/>
        <w:adjustRightInd/>
        <w:snapToGrid/>
        <w:spacing w:before="157" w:beforeLines="50" w:after="10"/>
        <w:textAlignment w:val="auto"/>
        <w:outlineLvl w:val="1"/>
        <w:rPr>
          <w:rFonts w:hint="default" w:ascii="Times New Roman" w:hAnsi="Times New Roman" w:cs="Times New Roman"/>
          <w:lang w:eastAsia="zh-CN"/>
        </w:rPr>
      </w:pPr>
      <w:bookmarkStart w:id="76" w:name="_Toc20600"/>
      <w:r>
        <w:rPr>
          <w:rFonts w:hint="default" w:ascii="Times New Roman" w:hAnsi="Times New Roman" w:cs="Times New Roman"/>
          <w:lang w:eastAsia="zh-CN"/>
        </w:rPr>
        <w:t>五、财政拨款支出决算明细表</w:t>
      </w:r>
      <w:bookmarkEnd w:id="76"/>
    </w:p>
    <w:p>
      <w:pPr>
        <w:pStyle w:val="2"/>
        <w:pageBreakBefore w:val="0"/>
        <w:widowControl w:val="0"/>
        <w:kinsoku/>
        <w:wordWrap/>
        <w:overflowPunct/>
        <w:topLinePunct w:val="0"/>
        <w:autoSpaceDE/>
        <w:autoSpaceDN/>
        <w:bidi w:val="0"/>
        <w:adjustRightInd/>
        <w:snapToGrid/>
        <w:spacing w:before="157" w:beforeLines="50" w:after="10"/>
        <w:textAlignment w:val="auto"/>
        <w:outlineLvl w:val="1"/>
        <w:rPr>
          <w:rFonts w:hint="default" w:ascii="Times New Roman" w:hAnsi="Times New Roman" w:cs="Times New Roman"/>
          <w:lang w:eastAsia="zh-CN"/>
        </w:rPr>
      </w:pPr>
      <w:bookmarkStart w:id="77" w:name="_Toc13517"/>
      <w:r>
        <w:rPr>
          <w:rFonts w:hint="default" w:ascii="Times New Roman" w:hAnsi="Times New Roman" w:cs="Times New Roman"/>
          <w:lang w:eastAsia="zh-CN"/>
        </w:rPr>
        <w:t>六、一般公共预算财政拨款支出决算表</w:t>
      </w:r>
      <w:bookmarkEnd w:id="77"/>
    </w:p>
    <w:p>
      <w:pPr>
        <w:pStyle w:val="2"/>
        <w:pageBreakBefore w:val="0"/>
        <w:widowControl w:val="0"/>
        <w:kinsoku/>
        <w:wordWrap/>
        <w:overflowPunct/>
        <w:topLinePunct w:val="0"/>
        <w:autoSpaceDE/>
        <w:autoSpaceDN/>
        <w:bidi w:val="0"/>
        <w:adjustRightInd/>
        <w:snapToGrid/>
        <w:spacing w:before="157" w:beforeLines="50" w:after="10"/>
        <w:textAlignment w:val="auto"/>
        <w:outlineLvl w:val="1"/>
        <w:rPr>
          <w:rFonts w:hint="default" w:ascii="Times New Roman" w:hAnsi="Times New Roman" w:cs="Times New Roman"/>
          <w:lang w:eastAsia="zh-CN"/>
        </w:rPr>
      </w:pPr>
      <w:bookmarkStart w:id="78" w:name="_Toc1276"/>
      <w:r>
        <w:rPr>
          <w:rFonts w:hint="default" w:ascii="Times New Roman" w:hAnsi="Times New Roman" w:cs="Times New Roman"/>
          <w:lang w:eastAsia="zh-CN"/>
        </w:rPr>
        <w:t>七、一般公共预算财政拨款支出决算明细表</w:t>
      </w:r>
      <w:bookmarkEnd w:id="78"/>
    </w:p>
    <w:p>
      <w:pPr>
        <w:pStyle w:val="2"/>
        <w:pageBreakBefore w:val="0"/>
        <w:widowControl w:val="0"/>
        <w:kinsoku/>
        <w:wordWrap/>
        <w:overflowPunct/>
        <w:topLinePunct w:val="0"/>
        <w:autoSpaceDE/>
        <w:autoSpaceDN/>
        <w:bidi w:val="0"/>
        <w:adjustRightInd/>
        <w:snapToGrid/>
        <w:spacing w:before="157" w:beforeLines="50" w:after="10"/>
        <w:textAlignment w:val="auto"/>
        <w:outlineLvl w:val="1"/>
        <w:rPr>
          <w:rFonts w:hint="default" w:ascii="Times New Roman" w:hAnsi="Times New Roman" w:cs="Times New Roman"/>
          <w:lang w:eastAsia="zh-CN"/>
        </w:rPr>
      </w:pPr>
      <w:bookmarkStart w:id="79" w:name="_Toc11030"/>
      <w:r>
        <w:rPr>
          <w:rFonts w:hint="default" w:ascii="Times New Roman" w:hAnsi="Times New Roman" w:cs="Times New Roman"/>
          <w:lang w:eastAsia="zh-CN"/>
        </w:rPr>
        <w:t>八、一般公共预算财政拨款基本支出决算表</w:t>
      </w:r>
      <w:bookmarkEnd w:id="79"/>
    </w:p>
    <w:p>
      <w:pPr>
        <w:pStyle w:val="2"/>
        <w:pageBreakBefore w:val="0"/>
        <w:widowControl w:val="0"/>
        <w:kinsoku/>
        <w:wordWrap/>
        <w:overflowPunct/>
        <w:topLinePunct w:val="0"/>
        <w:autoSpaceDE/>
        <w:autoSpaceDN/>
        <w:bidi w:val="0"/>
        <w:adjustRightInd/>
        <w:snapToGrid/>
        <w:spacing w:before="157" w:beforeLines="50" w:after="10"/>
        <w:textAlignment w:val="auto"/>
        <w:outlineLvl w:val="1"/>
        <w:rPr>
          <w:rStyle w:val="26"/>
          <w:rFonts w:hint="default" w:ascii="Times New Roman" w:hAnsi="Times New Roman" w:eastAsia="仿宋" w:cs="Times New Roman"/>
          <w:b w:val="0"/>
          <w:bCs w:val="0"/>
          <w:color w:val="auto"/>
          <w:highlight w:val="none"/>
        </w:rPr>
      </w:pPr>
      <w:bookmarkStart w:id="80" w:name="_Toc2628"/>
      <w:r>
        <w:rPr>
          <w:rFonts w:hint="default" w:ascii="Times New Roman" w:hAnsi="Times New Roman" w:cs="Times New Roman"/>
          <w:lang w:eastAsia="zh-CN"/>
        </w:rPr>
        <w:t>九、一般公共预算财政拨款项目支出决</w:t>
      </w:r>
      <w:r>
        <w:rPr>
          <w:rStyle w:val="26"/>
          <w:rFonts w:hint="default" w:ascii="Times New Roman" w:hAnsi="Times New Roman" w:eastAsia="仿宋" w:cs="Times New Roman"/>
          <w:b w:val="0"/>
          <w:bCs w:val="0"/>
          <w:color w:val="auto"/>
          <w:highlight w:val="none"/>
        </w:rPr>
        <w:t>算表</w:t>
      </w:r>
      <w:bookmarkEnd w:id="80"/>
    </w:p>
    <w:p>
      <w:pPr>
        <w:pStyle w:val="2"/>
        <w:pageBreakBefore w:val="0"/>
        <w:widowControl w:val="0"/>
        <w:kinsoku/>
        <w:wordWrap/>
        <w:overflowPunct/>
        <w:topLinePunct w:val="0"/>
        <w:autoSpaceDE/>
        <w:autoSpaceDN/>
        <w:bidi w:val="0"/>
        <w:adjustRightInd/>
        <w:snapToGrid/>
        <w:spacing w:before="157" w:beforeLines="50" w:after="10"/>
        <w:textAlignment w:val="auto"/>
        <w:outlineLvl w:val="1"/>
        <w:rPr>
          <w:rFonts w:hint="default" w:ascii="Times New Roman" w:hAnsi="Times New Roman" w:cs="Times New Roman"/>
          <w:lang w:eastAsia="zh-CN"/>
        </w:rPr>
      </w:pPr>
      <w:bookmarkStart w:id="81" w:name="_Toc30709"/>
      <w:r>
        <w:rPr>
          <w:rFonts w:hint="default" w:ascii="Times New Roman" w:hAnsi="Times New Roman" w:cs="Times New Roman"/>
          <w:lang w:eastAsia="zh-CN"/>
        </w:rPr>
        <w:t>十、一般公共预算财政拨款“三公”经费支出决算表</w:t>
      </w:r>
      <w:bookmarkEnd w:id="81"/>
    </w:p>
    <w:p>
      <w:pPr>
        <w:pStyle w:val="2"/>
        <w:pageBreakBefore w:val="0"/>
        <w:widowControl w:val="0"/>
        <w:kinsoku/>
        <w:wordWrap/>
        <w:overflowPunct/>
        <w:topLinePunct w:val="0"/>
        <w:autoSpaceDE/>
        <w:autoSpaceDN/>
        <w:bidi w:val="0"/>
        <w:adjustRightInd/>
        <w:snapToGrid/>
        <w:spacing w:before="157" w:beforeLines="50" w:after="10"/>
        <w:textAlignment w:val="auto"/>
        <w:outlineLvl w:val="1"/>
        <w:rPr>
          <w:rFonts w:hint="default" w:ascii="Times New Roman" w:hAnsi="Times New Roman" w:cs="Times New Roman"/>
          <w:lang w:eastAsia="zh-CN"/>
        </w:rPr>
      </w:pPr>
      <w:bookmarkStart w:id="82" w:name="_Toc20001"/>
      <w:r>
        <w:rPr>
          <w:rFonts w:hint="default" w:ascii="Times New Roman" w:hAnsi="Times New Roman" w:cs="Times New Roman"/>
          <w:lang w:eastAsia="zh-CN"/>
        </w:rPr>
        <w:t>十一、政府性基金预算财政拨款收入支出决算表（此表无数据）</w:t>
      </w:r>
      <w:bookmarkEnd w:id="82"/>
    </w:p>
    <w:p>
      <w:pPr>
        <w:pStyle w:val="2"/>
        <w:pageBreakBefore w:val="0"/>
        <w:widowControl w:val="0"/>
        <w:kinsoku/>
        <w:wordWrap/>
        <w:overflowPunct/>
        <w:topLinePunct w:val="0"/>
        <w:autoSpaceDE/>
        <w:autoSpaceDN/>
        <w:bidi w:val="0"/>
        <w:adjustRightInd/>
        <w:snapToGrid/>
        <w:spacing w:before="157" w:beforeLines="50" w:after="10"/>
        <w:textAlignment w:val="auto"/>
        <w:outlineLvl w:val="1"/>
        <w:rPr>
          <w:rFonts w:hint="default" w:ascii="Times New Roman" w:hAnsi="Times New Roman" w:cs="Times New Roman"/>
          <w:lang w:eastAsia="zh-CN"/>
        </w:rPr>
      </w:pPr>
      <w:bookmarkStart w:id="83" w:name="_Toc27414"/>
      <w:r>
        <w:rPr>
          <w:rFonts w:hint="default" w:ascii="Times New Roman" w:hAnsi="Times New Roman" w:cs="Times New Roman"/>
          <w:lang w:eastAsia="zh-CN"/>
        </w:rPr>
        <w:t>十二、政府性基金预算财政拨款“三公”经费支出决算表（此表无数据）</w:t>
      </w:r>
      <w:bookmarkEnd w:id="83"/>
    </w:p>
    <w:p>
      <w:pPr>
        <w:pStyle w:val="2"/>
        <w:pageBreakBefore w:val="0"/>
        <w:widowControl w:val="0"/>
        <w:kinsoku/>
        <w:wordWrap/>
        <w:overflowPunct/>
        <w:topLinePunct w:val="0"/>
        <w:autoSpaceDE/>
        <w:autoSpaceDN/>
        <w:bidi w:val="0"/>
        <w:adjustRightInd/>
        <w:snapToGrid/>
        <w:spacing w:before="157" w:beforeLines="50" w:after="10"/>
        <w:textAlignment w:val="auto"/>
        <w:outlineLvl w:val="1"/>
        <w:rPr>
          <w:rFonts w:hint="default" w:ascii="Times New Roman" w:hAnsi="Times New Roman" w:cs="Times New Roman"/>
          <w:lang w:eastAsia="zh-CN"/>
        </w:rPr>
      </w:pPr>
      <w:bookmarkStart w:id="84" w:name="_Toc32320"/>
      <w:r>
        <w:rPr>
          <w:rFonts w:hint="default" w:ascii="Times New Roman" w:hAnsi="Times New Roman" w:cs="Times New Roman"/>
          <w:lang w:eastAsia="zh-CN"/>
        </w:rPr>
        <w:t>十三、国有资本经营预算财政拨款收入支出决算表（此表无数据）</w:t>
      </w:r>
      <w:bookmarkEnd w:id="84"/>
    </w:p>
    <w:p>
      <w:pPr>
        <w:pStyle w:val="2"/>
        <w:pageBreakBefore w:val="0"/>
        <w:widowControl w:val="0"/>
        <w:kinsoku/>
        <w:wordWrap/>
        <w:overflowPunct/>
        <w:topLinePunct w:val="0"/>
        <w:autoSpaceDE/>
        <w:autoSpaceDN/>
        <w:bidi w:val="0"/>
        <w:adjustRightInd/>
        <w:snapToGrid/>
        <w:spacing w:before="157" w:beforeLines="50" w:after="10"/>
        <w:textAlignment w:val="auto"/>
        <w:outlineLvl w:val="1"/>
        <w:rPr>
          <w:rFonts w:hint="default" w:ascii="Times New Roman" w:hAnsi="Times New Roman" w:cs="Times New Roman"/>
          <w:lang w:eastAsia="zh-CN"/>
        </w:rPr>
      </w:pPr>
      <w:bookmarkStart w:id="85" w:name="_Toc27988"/>
      <w:r>
        <w:rPr>
          <w:rFonts w:hint="default" w:ascii="Times New Roman" w:hAnsi="Times New Roman" w:cs="Times New Roman"/>
          <w:lang w:eastAsia="zh-CN"/>
        </w:rPr>
        <w:t>十四、国有资本经营预算财政拨款支出决算表（此表无数据）</w:t>
      </w:r>
      <w:bookmarkEnd w:id="85"/>
    </w:p>
    <w:bookmarkEnd w:id="71"/>
    <w:p>
      <w:pPr>
        <w:pStyle w:val="2"/>
        <w:pageBreakBefore w:val="0"/>
        <w:widowControl w:val="0"/>
        <w:kinsoku/>
        <w:wordWrap/>
        <w:overflowPunct/>
        <w:topLinePunct w:val="0"/>
        <w:autoSpaceDE/>
        <w:autoSpaceDN/>
        <w:bidi w:val="0"/>
        <w:adjustRightInd/>
        <w:snapToGrid/>
        <w:spacing w:before="157" w:beforeLines="50" w:after="10"/>
        <w:textAlignment w:val="auto"/>
        <w:rPr>
          <w:rFonts w:hint="eastAsia"/>
          <w:lang w:eastAsia="zh-CN"/>
        </w:rPr>
      </w:pPr>
    </w:p>
    <w:sectPr>
      <w:footerReference r:id="rId6" w:type="first"/>
      <w:footerReference r:id="rId5"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embedRegular r:id="rId1" w:fontKey="{12E82017-F7F2-4245-BC08-47F6819E221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1A25E93-A5BE-475A-B0C6-0B593E3D097C}"/>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AF2C3579-75ED-4841-9247-63DAFF904DF7}"/>
  </w:font>
  <w:font w:name="仿宋">
    <w:panose1 w:val="02010609060101010101"/>
    <w:charset w:val="86"/>
    <w:family w:val="auto"/>
    <w:pitch w:val="default"/>
    <w:sig w:usb0="800002BF" w:usb1="38CF7CFA" w:usb2="00000016" w:usb3="00000000" w:csb0="00040001" w:csb1="00000000"/>
    <w:embedRegular r:id="rId4" w:fontKey="{8269A7F2-DD92-4A71-9683-4D9B3570B1DC}"/>
  </w:font>
  <w:font w:name="方正小标宋简体">
    <w:panose1 w:val="02000000000000000000"/>
    <w:charset w:val="86"/>
    <w:family w:val="script"/>
    <w:pitch w:val="default"/>
    <w:sig w:usb0="00000001" w:usb1="08000000" w:usb2="00000000" w:usb3="00000000" w:csb0="00040000" w:csb1="00000000"/>
    <w:embedRegular r:id="rId5" w:fontKey="{28F57264-DFD0-4AEB-9F09-DCCC10CFB733}"/>
  </w:font>
  <w:font w:name="楷体_GB2312">
    <w:panose1 w:val="02010609030101010101"/>
    <w:charset w:val="86"/>
    <w:family w:val="modern"/>
    <w:pitch w:val="default"/>
    <w:sig w:usb0="00000001" w:usb1="080E0000" w:usb2="00000000" w:usb3="00000000" w:csb0="00040000" w:csb1="00000000"/>
    <w:embedRegular r:id="rId6" w:fontKey="{67882308-15E1-4130-BA1B-AAD01530535A}"/>
  </w:font>
  <w:font w:name="楷体">
    <w:panose1 w:val="02010609060101010101"/>
    <w:charset w:val="86"/>
    <w:family w:val="auto"/>
    <w:pitch w:val="default"/>
    <w:sig w:usb0="800002BF" w:usb1="38CF7CFA" w:usb2="00000016" w:usb3="00000000" w:csb0="00040001" w:csb1="00000000"/>
    <w:embedRegular r:id="rId7" w:fontKey="{95E830FB-3C04-44D3-8E9C-6E3BE5245C5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47160"/>
    <w:multiLevelType w:val="singleLevel"/>
    <w:tmpl w:val="81347160"/>
    <w:lvl w:ilvl="0" w:tentative="0">
      <w:start w:val="1"/>
      <w:numFmt w:val="chineseCounting"/>
      <w:suff w:val="nothing"/>
      <w:lvlText w:val="%1、"/>
      <w:lvlJc w:val="left"/>
      <w:rPr>
        <w:rFonts w:hint="eastAsia"/>
      </w:rPr>
    </w:lvl>
  </w:abstractNum>
  <w:abstractNum w:abstractNumId="1">
    <w:nsid w:val="BCA540A0"/>
    <w:multiLevelType w:val="singleLevel"/>
    <w:tmpl w:val="BCA540A0"/>
    <w:lvl w:ilvl="0" w:tentative="0">
      <w:start w:val="1"/>
      <w:numFmt w:val="decimal"/>
      <w:lvlText w:val="%1."/>
      <w:lvlJc w:val="left"/>
      <w:pPr>
        <w:tabs>
          <w:tab w:val="left" w:pos="312"/>
        </w:tabs>
      </w:p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4718D7D3"/>
    <w:multiLevelType w:val="singleLevel"/>
    <w:tmpl w:val="4718D7D3"/>
    <w:lvl w:ilvl="0" w:tentative="0">
      <w:start w:val="3"/>
      <w:numFmt w:val="decimal"/>
      <w:suff w:val="nothing"/>
      <w:lvlText w:val="%1．"/>
      <w:lvlJc w:val="left"/>
    </w:lvl>
  </w:abstractNum>
  <w:abstractNum w:abstractNumId="4">
    <w:nsid w:val="78589AFC"/>
    <w:multiLevelType w:val="singleLevel"/>
    <w:tmpl w:val="78589AFC"/>
    <w:lvl w:ilvl="0" w:tentative="0">
      <w:start w:val="3"/>
      <w:numFmt w:val="chineseCounting"/>
      <w:suff w:val="nothing"/>
      <w:lvlText w:val="%1、"/>
      <w:lvlJc w:val="left"/>
      <w:rPr>
        <w:rFonts w:hint="eastAsia"/>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yNzQ0ZjQ5NDVmMjMwY2JmYWZlMDAyMjI0YmJiNW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D5712"/>
    <w:rsid w:val="01B5500A"/>
    <w:rsid w:val="022B1FDA"/>
    <w:rsid w:val="038919DC"/>
    <w:rsid w:val="0A2032A3"/>
    <w:rsid w:val="0B8A37D8"/>
    <w:rsid w:val="0D524F98"/>
    <w:rsid w:val="10C055FF"/>
    <w:rsid w:val="118107EC"/>
    <w:rsid w:val="11DD6519"/>
    <w:rsid w:val="122E67D4"/>
    <w:rsid w:val="15CC6324"/>
    <w:rsid w:val="16BB723D"/>
    <w:rsid w:val="175C045F"/>
    <w:rsid w:val="18015F3F"/>
    <w:rsid w:val="190F6027"/>
    <w:rsid w:val="1BE8440E"/>
    <w:rsid w:val="1D155CEE"/>
    <w:rsid w:val="1E8B1323"/>
    <w:rsid w:val="20F57F95"/>
    <w:rsid w:val="211B76E4"/>
    <w:rsid w:val="240371BF"/>
    <w:rsid w:val="25565027"/>
    <w:rsid w:val="25C741E6"/>
    <w:rsid w:val="27842671"/>
    <w:rsid w:val="280454D1"/>
    <w:rsid w:val="28256665"/>
    <w:rsid w:val="2947519B"/>
    <w:rsid w:val="29FD04D3"/>
    <w:rsid w:val="2ABE7A3E"/>
    <w:rsid w:val="2AFB1285"/>
    <w:rsid w:val="2B0B6A86"/>
    <w:rsid w:val="2EB3140C"/>
    <w:rsid w:val="2EFA178C"/>
    <w:rsid w:val="30B46D73"/>
    <w:rsid w:val="319F7F4E"/>
    <w:rsid w:val="39AE70AB"/>
    <w:rsid w:val="3C0C0783"/>
    <w:rsid w:val="3EDC2D94"/>
    <w:rsid w:val="3F9F3A96"/>
    <w:rsid w:val="43C47C81"/>
    <w:rsid w:val="487E7B8D"/>
    <w:rsid w:val="493C27E9"/>
    <w:rsid w:val="496F39ED"/>
    <w:rsid w:val="49FF41D3"/>
    <w:rsid w:val="4BE068DB"/>
    <w:rsid w:val="4BF6002B"/>
    <w:rsid w:val="4D5C182F"/>
    <w:rsid w:val="4ECE2238"/>
    <w:rsid w:val="4F7B77EA"/>
    <w:rsid w:val="51DB4B86"/>
    <w:rsid w:val="533E5ECA"/>
    <w:rsid w:val="55333C3E"/>
    <w:rsid w:val="553A389C"/>
    <w:rsid w:val="5840635E"/>
    <w:rsid w:val="5D5910B6"/>
    <w:rsid w:val="5DFB3187"/>
    <w:rsid w:val="601808E4"/>
    <w:rsid w:val="610052EF"/>
    <w:rsid w:val="61C825B6"/>
    <w:rsid w:val="62BF0B0C"/>
    <w:rsid w:val="64CA39A1"/>
    <w:rsid w:val="67D40CAF"/>
    <w:rsid w:val="6C4A05C8"/>
    <w:rsid w:val="6D6D009B"/>
    <w:rsid w:val="6F7F5348"/>
    <w:rsid w:val="72734D90"/>
    <w:rsid w:val="759B0E17"/>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 w:type="paragraph" w:customStyle="1" w:styleId="32">
    <w:name w:val="WPSOffice手动目录 2"/>
    <w:qFormat/>
    <w:uiPriority w:val="0"/>
    <w:pPr>
      <w:ind w:leftChars="200"/>
    </w:pPr>
    <w:rPr>
      <w:rFonts w:asciiTheme="minorHAnsi" w:hAnsiTheme="minorHAnsi" w:eastAsiaTheme="minorEastAsia" w:cstheme="minorBidi"/>
      <w:sz w:val="20"/>
      <w:szCs w:val="20"/>
    </w:rPr>
  </w:style>
  <w:style w:type="character" w:customStyle="1" w:styleId="33">
    <w:name w:val="style21"/>
    <w:basedOn w:val="14"/>
    <w:qFormat/>
    <w:uiPriority w:val="0"/>
    <w:rPr>
      <w:color w:val="990000"/>
      <w:sz w:val="32"/>
      <w:szCs w:val="32"/>
    </w:rPr>
  </w:style>
  <w:style w:type="paragraph" w:customStyle="1" w:styleId="34">
    <w:name w:val=" Char"/>
    <w:basedOn w:val="1"/>
    <w:qFormat/>
    <w:uiPriority w:val="0"/>
    <w:pPr>
      <w:spacing w:line="360" w:lineRule="auto"/>
      <w:ind w:firstLine="551" w:firstLineChars="196"/>
    </w:pPr>
    <w:rPr>
      <w:rFonts w:ascii="Times New Roman" w:hAnsi="Times New Roman" w:eastAsia="仿宋_GB2312"/>
      <w:sz w:val="32"/>
      <w:szCs w:val="20"/>
    </w:rPr>
  </w:style>
  <w:style w:type="character" w:customStyle="1" w:styleId="35">
    <w:name w:val="fontstyle11"/>
    <w:basedOn w:val="14"/>
    <w:qFormat/>
    <w:uiPriority w:val="0"/>
    <w:rPr>
      <w:rFonts w:asci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horzOverflow="overflow"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manualLayout>
          <c:layoutTarget val="inner"/>
          <c:xMode val="edge"/>
          <c:yMode val="edge"/>
          <c:x val="0.105575"/>
          <c:y val="0.1245"/>
          <c:w val="0.863175"/>
          <c:h val="0.760833333333333"/>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Lbl>
              <c:idx val="2"/>
              <c:layout>
                <c:manualLayout>
                  <c:x val="-0.0085"/>
                  <c:y val="-0.01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1375"/>
                  <c:y val="-0.0396666666666667"/>
                </c:manualLayout>
              </c:layout>
              <c:tx>
                <c:rich>
                  <a:bodyPr rot="0" spcFirstLastPara="0" vertOverflow="ellipsis" vert="horz" wrap="square" lIns="38100" tIns="19050" rIns="38100" bIns="19050" anchor="ctr" anchorCtr="1"/>
                  <a:lstStyle/>
                  <a:p>
                    <a:pPr algn="ctr" defTabSz="914400">
                      <a:defRPr lang="zh-CN" sz="1000" b="0" i="0" u="none" strike="noStrike" kern="1200" baseline="0">
                        <a:solidFill>
                          <a:schemeClr val="tx1"/>
                        </a:solidFill>
                        <a:latin typeface="+mn-lt"/>
                        <a:ea typeface="+mn-ea"/>
                        <a:cs typeface="+mn-cs"/>
                      </a:defRPr>
                    </a:pPr>
                    <a:r>
                      <a:t>-</a:t>
                    </a:r>
                    <a:r>
                      <a:rPr lang="en-US" altLang="zh-CN"/>
                      <a:t>9.50%</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manualLayout>
                      <c:w val="0.11275"/>
                      <c:h val="0.0491666666666667"/>
                    </c:manualLayout>
                  </c15:layout>
                </c:ext>
              </c:extLst>
            </c:dLbl>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2020年</c:v>
                </c:pt>
                <c:pt idx="1">
                  <c:v>2021年</c:v>
                </c:pt>
                <c:pt idx="2">
                  <c:v>同比增减额</c:v>
                </c:pt>
                <c:pt idx="3">
                  <c:v>同比增减率</c:v>
                </c:pt>
              </c:strCache>
            </c:strRef>
          </c:cat>
          <c:val>
            <c:numRef>
              <c:f>Sheet1!$B$2:$B$5</c:f>
              <c:numCache>
                <c:formatCode>0.00_ </c:formatCode>
                <c:ptCount val="4"/>
                <c:pt idx="0">
                  <c:v>683.28</c:v>
                </c:pt>
                <c:pt idx="1">
                  <c:v>618.34</c:v>
                </c:pt>
                <c:pt idx="2">
                  <c:v>-64.9399999999999</c:v>
                </c:pt>
                <c:pt idx="3" c:formatCode="0.0000_ ">
                  <c:v>-0.0950415642196463</c:v>
                </c:pt>
              </c:numCache>
            </c:numRef>
          </c:val>
        </c:ser>
        <c:ser>
          <c:idx val="1"/>
          <c:order val="1"/>
          <c:tx>
            <c:strRef>
              <c:f>Sheet1!$C$1</c:f>
              <c:strCache>
                <c:ptCount val="1"/>
                <c:pt idx="0">
                  <c:v>支出</c:v>
                </c:pt>
              </c:strCache>
            </c:strRef>
          </c:tx>
          <c:spPr>
            <a:solidFill>
              <a:schemeClr val="accent2"/>
            </a:solidFill>
            <a:ln>
              <a:noFill/>
            </a:ln>
            <a:effectLst/>
          </c:spPr>
          <c:invertIfNegative val="0"/>
          <c:dLbls>
            <c:dLbl>
              <c:idx val="0"/>
              <c:layout>
                <c:manualLayout>
                  <c:x val="-0.002125"/>
                  <c:y val="-0.048333333333333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manualLayout>
                      <c:w val="0.12525"/>
                      <c:h val="0.0961666666666667"/>
                    </c:manualLayout>
                  </c15:layout>
                </c:ext>
              </c:extLst>
            </c:dLbl>
            <c:dLbl>
              <c:idx val="1"/>
              <c:layout>
                <c:manualLayout>
                  <c:x val="0"/>
                  <c:y val="-0.062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618.34</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66125"/>
                  <c:y val="-0.008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77928125"/>
                  <c:y val="-0.034"/>
                </c:manualLayout>
              </c:layout>
              <c:tx>
                <c:rich>
                  <a:bodyPr rot="0" spcFirstLastPara="0" vertOverflow="ellipsis" vert="horz" wrap="square" lIns="38100" tIns="19050" rIns="38100" bIns="19050" anchor="ctr" anchorCtr="1"/>
                  <a:lstStyle/>
                  <a:p>
                    <a:pPr algn="ctr" defTabSz="914400">
                      <a:defRPr lang="zh-CN" sz="1000" b="0" i="0" u="none" strike="noStrike" kern="1200" baseline="0">
                        <a:solidFill>
                          <a:schemeClr val="tx1"/>
                        </a:solidFill>
                        <a:latin typeface="+mn-lt"/>
                        <a:ea typeface="+mn-ea"/>
                        <a:cs typeface="+mn-cs"/>
                      </a:defRPr>
                    </a:pPr>
                    <a:r>
                      <a:t>-</a:t>
                    </a:r>
                    <a:r>
                      <a:rPr lang="en-US" altLang="zh-CN"/>
                      <a:t>9.50%</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2020年</c:v>
                </c:pt>
                <c:pt idx="1">
                  <c:v>2021年</c:v>
                </c:pt>
                <c:pt idx="2">
                  <c:v>同比增减额</c:v>
                </c:pt>
                <c:pt idx="3">
                  <c:v>同比增减率</c:v>
                </c:pt>
              </c:strCache>
            </c:strRef>
          </c:cat>
          <c:val>
            <c:numRef>
              <c:f>Sheet1!$C$2:$C$5</c:f>
              <c:numCache>
                <c:formatCode>0.00_ </c:formatCode>
                <c:ptCount val="4"/>
                <c:pt idx="0">
                  <c:v>683.28</c:v>
                </c:pt>
                <c:pt idx="1">
                  <c:v>618.34</c:v>
                </c:pt>
                <c:pt idx="2">
                  <c:v>-64.9399999999999</c:v>
                </c:pt>
                <c:pt idx="3" c:formatCode="0.0000_ ">
                  <c:v>-0.0950415642196463</c:v>
                </c:pt>
              </c:numCache>
            </c:numRef>
          </c:val>
        </c:ser>
        <c:ser>
          <c:idx val="2"/>
          <c:order val="2"/>
          <c:tx>
            <c:strRef>
              <c:f>Sheet1!$D$1</c:f>
              <c:strCache>
                <c:ptCount val="1"/>
                <c:pt idx="0">
                  <c:v>合计</c:v>
                </c:pt>
              </c:strCache>
            </c:strRef>
          </c:tx>
          <c:spPr>
            <a:solidFill>
              <a:schemeClr val="accent3"/>
            </a:solidFill>
            <a:ln>
              <a:noFill/>
            </a:ln>
            <a:effectLst/>
          </c:spPr>
          <c:invertIfNegative val="0"/>
          <c:dLbls>
            <c:delete val="1"/>
          </c:dLbls>
          <c:cat>
            <c:strRef>
              <c:f>Sheet1!$A$2:$A$5</c:f>
              <c:strCache>
                <c:ptCount val="4"/>
                <c:pt idx="0">
                  <c:v>2020年</c:v>
                </c:pt>
                <c:pt idx="1">
                  <c:v>2021年</c:v>
                </c:pt>
                <c:pt idx="2">
                  <c:v>同比增减额</c:v>
                </c:pt>
                <c:pt idx="3">
                  <c:v>同比增减率</c:v>
                </c:pt>
              </c:strCache>
            </c:strRef>
          </c:cat>
          <c:val>
            <c:numRef>
              <c:f>Sheet1!$D$2:$D$5</c:f>
              <c:numCache>
                <c:formatCode>0.00_ </c:formatCode>
                <c:ptCount val="4"/>
                <c:pt idx="0">
                  <c:v>1366.56</c:v>
                </c:pt>
                <c:pt idx="1">
                  <c:v>1236.68</c:v>
                </c:pt>
                <c:pt idx="2">
                  <c:v>-129.88</c:v>
                </c:pt>
                <c:pt idx="3" c:formatCode="0.0000_ ">
                  <c:v>-0.0950415642196463</c:v>
                </c:pt>
              </c:numCache>
            </c:numRef>
          </c:val>
        </c:ser>
        <c:dLbls>
          <c:showLegendKey val="0"/>
          <c:showVal val="0"/>
          <c:showCatName val="0"/>
          <c:showSerName val="0"/>
          <c:showPercent val="0"/>
          <c:showBubbleSize val="0"/>
        </c:dLbls>
        <c:gapWidth val="219"/>
        <c:overlap val="-27"/>
        <c:axId val="140588928"/>
        <c:axId val="140590464"/>
      </c:barChart>
      <c:catAx>
        <c:axId val="14058892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0590464"/>
        <c:crosses val="autoZero"/>
        <c:auto val="1"/>
        <c:lblAlgn val="ctr"/>
        <c:lblOffset val="100"/>
        <c:noMultiLvlLbl val="0"/>
      </c:catAx>
      <c:valAx>
        <c:axId val="14059046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_ " sourceLinked="1"/>
        <c:majorTickMark val="none"/>
        <c:minorTickMark val="none"/>
        <c:tickLblPos val="nextTo"/>
        <c:spPr>
          <a:noFill/>
          <a:ln w="6350" cap="flat" cmpd="sng" algn="ctr">
            <a:no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0588928"/>
        <c:crosses val="autoZero"/>
        <c:crossBetween val="between"/>
      </c:valAx>
      <c:spPr>
        <a:noFill/>
        <a:ln>
          <a:noFill/>
        </a:ln>
        <a:effectLst/>
      </c:spPr>
    </c:plotArea>
    <c:legend>
      <c:legendPos val="b"/>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收入支出情况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一般公共财政拨款收入</a:t>
                    </a:r>
                  </a:p>
                  <a:p>
                    <a:pPr defTabSz="914400">
                      <a:defRPr lang="zh-CN" sz="900" b="0" i="0" u="none" strike="noStrike" kern="1200" baseline="0">
                        <a:solidFill>
                          <a:schemeClr val="tx1">
                            <a:lumMod val="75000"/>
                            <a:lumOff val="25000"/>
                          </a:schemeClr>
                        </a:solidFill>
                        <a:latin typeface="+mn-lt"/>
                        <a:ea typeface="+mn-ea"/>
                        <a:cs typeface="+mn-cs"/>
                      </a:defRPr>
                    </a:pPr>
                    <a:r>
                      <a:t>99.9980%</a:t>
                    </a:r>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其他收入</a:t>
                    </a:r>
                  </a:p>
                  <a:p>
                    <a:pPr defTabSz="914400">
                      <a:defRPr lang="zh-CN" sz="900" b="0" i="0" u="none" strike="noStrike" kern="1200" baseline="0">
                        <a:solidFill>
                          <a:schemeClr val="tx1">
                            <a:lumMod val="75000"/>
                            <a:lumOff val="25000"/>
                          </a:schemeClr>
                        </a:solidFill>
                        <a:latin typeface="+mn-lt"/>
                        <a:ea typeface="+mn-ea"/>
                        <a:cs typeface="+mn-cs"/>
                      </a:defRPr>
                    </a:pPr>
                    <a:r>
                      <a:t>0.0020%</a:t>
                    </a:r>
                  </a:p>
                </c:rich>
              </c:tx>
              <c:dLblPos val="bestFit"/>
              <c:showLegendKey val="0"/>
              <c:showVal val="1"/>
              <c:showCatName val="0"/>
              <c:showSerName val="0"/>
              <c:showPercent val="0"/>
              <c:showBubbleSize val="0"/>
              <c:extLst>
                <c:ext xmlns:c15="http://schemas.microsoft.com/office/drawing/2012/chart" uri="{CE6537A1-D6FC-4f65-9D91-7224C49458BB}"/>
              </c:extLst>
            </c:dLbl>
            <c:dLbl>
              <c:idx val="2"/>
              <c:layout/>
              <c:dLblPos val="bestFit"/>
              <c:showLegendKey val="0"/>
              <c:showVal val="1"/>
              <c:showCatName val="0"/>
              <c:showSerName val="0"/>
              <c:showPercent val="0"/>
              <c:showBubbleSize val="0"/>
              <c:extLst>
                <c:ext xmlns:c15="http://schemas.microsoft.com/office/drawing/2012/chart" uri="{CE6537A1-D6FC-4f65-9D91-7224C49458BB}"/>
              </c:extLst>
            </c:dLbl>
            <c:dLbl>
              <c:idx val="3"/>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一般公共财政拨款收入</c:v>
                </c:pt>
                <c:pt idx="1">
                  <c:v>其他收入</c:v>
                </c:pt>
              </c:strCache>
            </c:strRef>
          </c:cat>
          <c:val>
            <c:numRef>
              <c:f>Sheet1!$B$2:$B$5</c:f>
              <c:numCache>
                <c:formatCode>0.0000%</c:formatCode>
                <c:ptCount val="4"/>
                <c:pt idx="0">
                  <c:v>0.99998</c:v>
                </c:pt>
                <c:pt idx="1">
                  <c:v>2e-5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lang="zh-CN" altLang="en-US"/>
              <a:t>支出决算机构图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a:effectLst/>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Lbls>
            <c:dLbl>
              <c:idx val="0"/>
              <c:layout/>
              <c:tx>
                <c:rich>
                  <a:bodyPr rot="0" spcFirstLastPara="0" vertOverflow="ellipsis" vert="horz" wrap="square" lIns="38100" tIns="19050" rIns="38100" bIns="19050" anchor="ctr" anchorCtr="1"/>
                  <a:lstStyle/>
                  <a:p>
                    <a:pPr algn="ctr" defTabSz="914400">
                      <a:defRPr lang="zh-CN" sz="1000" b="0" i="0" u="none" strike="noStrike" kern="1200" baseline="0">
                        <a:solidFill>
                          <a:schemeClr val="tx1"/>
                        </a:solidFill>
                        <a:latin typeface="+mn-lt"/>
                        <a:ea typeface="+mn-ea"/>
                        <a:cs typeface="+mn-cs"/>
                      </a:defRPr>
                    </a:pPr>
                    <a:r>
                      <a:t>基本支出</a:t>
                    </a:r>
                  </a:p>
                  <a:p>
                    <a:pPr algn="ctr" defTabSz="914400">
                      <a:defRPr lang="zh-CN" sz="1000" b="0" i="0" u="none" strike="noStrike" kern="1200" baseline="0">
                        <a:solidFill>
                          <a:schemeClr val="tx1"/>
                        </a:solidFill>
                        <a:latin typeface="+mn-lt"/>
                        <a:ea typeface="+mn-ea"/>
                        <a:cs typeface="+mn-cs"/>
                      </a:defRPr>
                    </a:pPr>
                    <a:r>
                      <a:rPr lang="en-US" altLang="zh-CN"/>
                      <a:t>92.87</a:t>
                    </a:r>
                    <a:r>
                      <a:t>%</a:t>
                    </a:r>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sz="1000" b="0" i="0" u="none" strike="noStrike" kern="1200" baseline="0">
                      <a:solidFill>
                        <a:schemeClr val="tx1"/>
                      </a:solidFill>
                      <a:latin typeface="+mn-lt"/>
                      <a:ea typeface="+mn-ea"/>
                      <a:cs typeface="+mn-cs"/>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lgn="ctr" defTabSz="914400">
                      <a:defRPr lang="zh-CN" sz="1000" b="0" i="0" u="none" strike="noStrike" kern="1200" baseline="0">
                        <a:solidFill>
                          <a:schemeClr val="tx1"/>
                        </a:solidFill>
                        <a:latin typeface="+mn-lt"/>
                        <a:ea typeface="+mn-ea"/>
                        <a:cs typeface="+mn-cs"/>
                      </a:defRPr>
                    </a:pPr>
                    <a:r>
                      <a:t>项目支出</a:t>
                    </a:r>
                  </a:p>
                  <a:p>
                    <a:pPr algn="ctr" defTabSz="914400">
                      <a:defRPr lang="zh-CN" sz="1000" b="0" i="0" u="none" strike="noStrike" kern="1200" baseline="0">
                        <a:solidFill>
                          <a:schemeClr val="tx1"/>
                        </a:solidFill>
                        <a:latin typeface="+mn-lt"/>
                        <a:ea typeface="+mn-ea"/>
                        <a:cs typeface="+mn-cs"/>
                      </a:defRPr>
                    </a:pPr>
                    <a:r>
                      <a:rPr lang="en-US" altLang="zh-CN"/>
                      <a:t>7.13%</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sz="1000" b="0" i="0" u="none" strike="noStrike" kern="1200" baseline="0">
                      <a:solidFill>
                        <a:schemeClr val="tx1"/>
                      </a:solidFill>
                      <a:latin typeface="+mn-lt"/>
                      <a:ea typeface="+mn-ea"/>
                      <a:cs typeface="+mn-cs"/>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基本支出</c:v>
                </c:pt>
                <c:pt idx="1">
                  <c:v>项目支出</c:v>
                </c:pt>
              </c:strCache>
            </c:strRef>
          </c:cat>
          <c:val>
            <c:numRef>
              <c:extLst>
                <c:ext xmlns:c15="http://schemas.microsoft.com/office/drawing/2012/chart" uri="{02D57815-91ED-43cb-92C2-25804820EDAC}">
                  <c15:fullRef>
                    <c15:sqref>Sheet1!$B$2:$B$5</c15:sqref>
                  </c15:fullRef>
                </c:ext>
              </c:extLst>
              <c:f>Sheet1!$B$2:$B$3</c:f>
              <c:numCache>
                <c:formatCode>0.00%</c:formatCode>
                <c:ptCount val="2"/>
                <c:pt idx="0">
                  <c:v>0.9287</c:v>
                </c:pt>
                <c:pt idx="1">
                  <c:v>0.0713</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lang="zh-CN" altLang="en-US"/>
              <a:t>财政拨款收入支出决算表</a:t>
            </a:r>
            <a:endParaRPr lang="zh-CN" altLang="en-US"/>
          </a:p>
        </c:rich>
      </c:tx>
      <c:layout>
        <c:manualLayout>
          <c:xMode val="edge"/>
          <c:yMode val="edge"/>
          <c:x val="0.259875"/>
          <c:y val="0.0275"/>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6</a:t>
                    </a:r>
                    <a:r>
                      <a:rPr lang="en-US" altLang="zh-CN"/>
                      <a:t>18.33</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038375"/>
                  <c:y val="-0.022833333333333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1375"/>
                  <c:y val="-0.031166666666666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a:t>
                    </a:r>
                    <a:r>
                      <a:rPr lang="en-US" altLang="zh-CN"/>
                      <a:t>9.50%</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2020年</c:v>
                </c:pt>
                <c:pt idx="1">
                  <c:v>2021年</c:v>
                </c:pt>
                <c:pt idx="2">
                  <c:v>同比增减额</c:v>
                </c:pt>
                <c:pt idx="3">
                  <c:v>同比增减率</c:v>
                </c:pt>
              </c:strCache>
            </c:strRef>
          </c:cat>
          <c:val>
            <c:numRef>
              <c:f>Sheet1!$B$2:$B$5</c:f>
              <c:numCache>
                <c:formatCode>0.00_ </c:formatCode>
                <c:ptCount val="4"/>
                <c:pt idx="0">
                  <c:v>683.25</c:v>
                </c:pt>
                <c:pt idx="1">
                  <c:v>618.33</c:v>
                </c:pt>
                <c:pt idx="2">
                  <c:v>-64.92</c:v>
                </c:pt>
                <c:pt idx="3" c:formatCode="0.0000_ ">
                  <c:v>-0.0950164654226125</c:v>
                </c:pt>
              </c:numCache>
            </c:numRef>
          </c:val>
        </c:ser>
        <c:ser>
          <c:idx val="1"/>
          <c:order val="1"/>
          <c:tx>
            <c:strRef>
              <c:f>Sheet1!$C$1</c:f>
              <c:strCache>
                <c:ptCount val="1"/>
                <c:pt idx="0">
                  <c:v>支出</c:v>
                </c:pt>
              </c:strCache>
            </c:strRef>
          </c:tx>
          <c:spPr>
            <a:solidFill>
              <a:schemeClr val="accent2"/>
            </a:solidFill>
            <a:ln>
              <a:noFill/>
            </a:ln>
            <a:effectLst/>
          </c:spPr>
          <c:invertIfNegative val="0"/>
          <c:dLbls>
            <c:dLbl>
              <c:idx val="0"/>
              <c:layout>
                <c:manualLayout>
                  <c:x val="-0.008375"/>
                  <c:y val="-0.048166666666666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68</a:t>
                    </a:r>
                    <a:r>
                      <a:rPr lang="en-US" altLang="zh-CN"/>
                      <a:t>3.25</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manualLayout>
                      <c:w val="0.105625"/>
                      <c:h val="0.0575"/>
                    </c:manualLayout>
                  </c15:layout>
                </c:ext>
              </c:extLst>
            </c:dLbl>
            <c:dLbl>
              <c:idx val="1"/>
              <c:layout>
                <c:manualLayout>
                  <c:x val="0"/>
                  <c:y val="-0.062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6</a:t>
                    </a:r>
                    <a:r>
                      <a:rPr lang="en-US" altLang="zh-CN"/>
                      <a:t>18.33</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675"/>
                  <c:y val="-0.0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a:t>
                    </a:r>
                    <a:r>
                      <a:rPr lang="en-US" altLang="zh-CN"/>
                      <a:t>64.92</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8525"/>
                  <c:y val="-0.028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a:t>
                    </a:r>
                    <a:r>
                      <a:rPr lang="en-US" altLang="zh-CN"/>
                      <a:t>9.50%</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2020年</c:v>
                </c:pt>
                <c:pt idx="1">
                  <c:v>2021年</c:v>
                </c:pt>
                <c:pt idx="2">
                  <c:v>同比增减额</c:v>
                </c:pt>
                <c:pt idx="3">
                  <c:v>同比增减率</c:v>
                </c:pt>
              </c:strCache>
            </c:strRef>
          </c:cat>
          <c:val>
            <c:numRef>
              <c:f>Sheet1!$C$2:$C$5</c:f>
              <c:numCache>
                <c:formatCode>0.00_ </c:formatCode>
                <c:ptCount val="4"/>
                <c:pt idx="0">
                  <c:v>680.66</c:v>
                </c:pt>
                <c:pt idx="1">
                  <c:v>618.33</c:v>
                </c:pt>
                <c:pt idx="2">
                  <c:v>-62.3299999999999</c:v>
                </c:pt>
                <c:pt idx="3" c:formatCode="0.0000_ ">
                  <c:v>-0.0915728851408926</c:v>
                </c:pt>
              </c:numCache>
            </c:numRef>
          </c:val>
        </c:ser>
        <c:ser>
          <c:idx val="2"/>
          <c:order val="2"/>
          <c:tx>
            <c:strRef>
              <c:f>Sheet1!$D$1</c:f>
              <c:strCache>
                <c:ptCount val="1"/>
                <c:pt idx="0">
                  <c:v>合计</c:v>
                </c:pt>
              </c:strCache>
            </c:strRef>
          </c:tx>
          <c:spPr>
            <a:solidFill>
              <a:schemeClr val="accent3"/>
            </a:solidFill>
            <a:ln>
              <a:noFill/>
            </a:ln>
            <a:effectLst/>
          </c:spPr>
          <c:invertIfNegative val="0"/>
          <c:dLbls>
            <c:delete val="1"/>
          </c:dLbls>
          <c:cat>
            <c:strRef>
              <c:f>Sheet1!$A$2:$A$5</c:f>
              <c:strCache>
                <c:ptCount val="4"/>
                <c:pt idx="0">
                  <c:v>2020年</c:v>
                </c:pt>
                <c:pt idx="1">
                  <c:v>2021年</c:v>
                </c:pt>
                <c:pt idx="2">
                  <c:v>同比增减额</c:v>
                </c:pt>
                <c:pt idx="3">
                  <c:v>同比增减率</c:v>
                </c:pt>
              </c:strCache>
            </c:strRef>
          </c:cat>
          <c:val>
            <c:numRef>
              <c:f>Sheet1!$D$2:$D$5</c:f>
              <c:numCache>
                <c:formatCode>0.00_ </c:formatCode>
                <c:ptCount val="4"/>
                <c:pt idx="0">
                  <c:v>1363.91</c:v>
                </c:pt>
                <c:pt idx="1">
                  <c:v>1236.66</c:v>
                </c:pt>
                <c:pt idx="2">
                  <c:v>-127.25</c:v>
                </c:pt>
                <c:pt idx="3" c:formatCode="0.0000_ ">
                  <c:v>-0.0932979448790609</c:v>
                </c:pt>
              </c:numCache>
            </c:numRef>
          </c:val>
        </c:ser>
        <c:dLbls>
          <c:showLegendKey val="0"/>
          <c:showVal val="0"/>
          <c:showCatName val="0"/>
          <c:showSerName val="0"/>
          <c:showPercent val="0"/>
          <c:showBubbleSize val="0"/>
        </c:dLbls>
        <c:gapWidth val="219"/>
        <c:overlap val="-27"/>
        <c:axId val="154729088"/>
        <c:axId val="154812800"/>
      </c:barChart>
      <c:catAx>
        <c:axId val="15472908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4812800"/>
        <c:crosses val="autoZero"/>
        <c:auto val="1"/>
        <c:lblAlgn val="ctr"/>
        <c:lblOffset val="100"/>
        <c:noMultiLvlLbl val="0"/>
      </c:catAx>
      <c:valAx>
        <c:axId val="1548128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_ " sourceLinked="1"/>
        <c:majorTickMark val="none"/>
        <c:minorTickMark val="none"/>
        <c:tickLblPos val="nextTo"/>
        <c:spPr>
          <a:noFill/>
          <a:ln w="6350" cap="flat" cmpd="sng" algn="ctr">
            <a:no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4729088"/>
        <c:crosses val="autoZero"/>
        <c:crossBetween val="between"/>
      </c:valAx>
      <c:spPr>
        <a:noFill/>
        <a:ln>
          <a:noFill/>
        </a:ln>
        <a:effectLst/>
      </c:spPr>
    </c:plotArea>
    <c:legend>
      <c:legendPos val="b"/>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一般公共预算财政拨款收入支出决算表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Lbl>
              <c:idx val="2"/>
              <c:layout>
                <c:manualLayout>
                  <c:x val="-0.034"/>
                  <c:y val="-0.008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0255"/>
                </c:manualLayout>
              </c:layout>
              <c:tx>
                <c:rich>
                  <a:bodyPr rot="0" spcFirstLastPara="0" vertOverflow="ellipsis" vert="horz" wrap="square" lIns="38100" tIns="19050" rIns="38100" bIns="19050" anchor="ctr" anchorCtr="1"/>
                  <a:lstStyle/>
                  <a:p>
                    <a:pPr algn="ctr" defTabSz="914400">
                      <a:defRPr lang="zh-CN" sz="1000" b="0" i="0" u="none" strike="noStrike" kern="1200" baseline="0">
                        <a:solidFill>
                          <a:schemeClr val="tx1"/>
                        </a:solidFill>
                        <a:latin typeface="+mn-lt"/>
                        <a:ea typeface="+mn-ea"/>
                        <a:cs typeface="+mn-cs"/>
                      </a:defRPr>
                    </a:pPr>
                    <a:r>
                      <a:t>-</a:t>
                    </a:r>
                    <a:r>
                      <a:rPr lang="en-US" altLang="zh-CN"/>
                      <a:t>9.50%</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2020年</c:v>
                </c:pt>
                <c:pt idx="1">
                  <c:v>2021年</c:v>
                </c:pt>
                <c:pt idx="2">
                  <c:v>同比增减额</c:v>
                </c:pt>
                <c:pt idx="3">
                  <c:v>同比增减率</c:v>
                </c:pt>
              </c:strCache>
            </c:strRef>
          </c:cat>
          <c:val>
            <c:numRef>
              <c:f>Sheet1!$B$2:$B$5</c:f>
              <c:numCache>
                <c:formatCode>0.00_ </c:formatCode>
                <c:ptCount val="4"/>
                <c:pt idx="0">
                  <c:v>683.25</c:v>
                </c:pt>
                <c:pt idx="1">
                  <c:v>618.33</c:v>
                </c:pt>
                <c:pt idx="2">
                  <c:v>-64.92</c:v>
                </c:pt>
                <c:pt idx="3" c:formatCode="0.0000_ ">
                  <c:v>-0.0950164654226125</c:v>
                </c:pt>
              </c:numCache>
            </c:numRef>
          </c:val>
        </c:ser>
        <c:ser>
          <c:idx val="1"/>
          <c:order val="1"/>
          <c:tx>
            <c:strRef>
              <c:f>Sheet1!$C$1</c:f>
              <c:strCache>
                <c:ptCount val="1"/>
                <c:pt idx="0">
                  <c:v>支出</c:v>
                </c:pt>
              </c:strCache>
            </c:strRef>
          </c:tx>
          <c:spPr>
            <a:solidFill>
              <a:schemeClr val="accent2"/>
            </a:solidFill>
            <a:ln>
              <a:noFill/>
            </a:ln>
            <a:effectLst/>
          </c:spPr>
          <c:invertIfNegative val="0"/>
          <c:dLbls>
            <c:dLbl>
              <c:idx val="0"/>
              <c:layout>
                <c:manualLayout>
                  <c:x val="-0.021375"/>
                  <c:y val="-0.0398333333333333"/>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68</a:t>
                    </a:r>
                    <a:r>
                      <a:rPr lang="en-US" altLang="zh-CN"/>
                      <a:t>3.25</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manualLayout>
                      <c:w val="0.11425"/>
                      <c:h val="0.0575"/>
                    </c:manualLayout>
                  </c15:layout>
                </c:ext>
              </c:extLst>
            </c:dLbl>
            <c:dLbl>
              <c:idx val="1"/>
              <c:layout>
                <c:manualLayout>
                  <c:x val="0"/>
                  <c:y val="-0.062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6</a:t>
                    </a:r>
                    <a:r>
                      <a:rPr lang="en-US" altLang="zh-CN"/>
                      <a:t>18.33</a:t>
                    </a:r>
                    <a:endParaRPr lang="en-US" altLang="zh-CN"/>
                  </a:p>
                  <a:p>
                    <a:pPr defTabSz="914400">
                      <a:defRPr lang="zh-CN" sz="1000" b="0" i="0" u="none" strike="noStrike" kern="1200" baseline="0">
                        <a:solidFill>
                          <a:schemeClr val="tx1"/>
                        </a:solidFill>
                        <a:latin typeface="+mn-lt"/>
                        <a:ea typeface="+mn-ea"/>
                        <a:cs typeface="+mn-cs"/>
                      </a:defRPr>
                    </a:pP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9625"/>
                  <c:y val="-0.0113333333333333"/>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a:t>
                    </a:r>
                    <a:r>
                      <a:rPr lang="en-US" altLang="zh-CN"/>
                      <a:t>64.92</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63875"/>
                  <c:y val="-0.0255"/>
                </c:manualLayout>
              </c:layout>
              <c:tx>
                <c:rich>
                  <a:bodyPr rot="0" spcFirstLastPara="0" vertOverflow="ellipsis" vert="horz" wrap="square" lIns="38100" tIns="19050" rIns="38100" bIns="19050" anchor="ctr" anchorCtr="1"/>
                  <a:lstStyle/>
                  <a:p>
                    <a:pPr algn="ctr" defTabSz="914400">
                      <a:defRPr lang="zh-CN" sz="1000" b="0" i="0" u="none" strike="noStrike" kern="1200" baseline="0">
                        <a:solidFill>
                          <a:schemeClr val="tx1"/>
                        </a:solidFill>
                        <a:latin typeface="+mn-lt"/>
                        <a:ea typeface="+mn-ea"/>
                        <a:cs typeface="+mn-cs"/>
                      </a:defRPr>
                    </a:pPr>
                    <a:r>
                      <a:rPr lang="en-US" altLang="zh-CN"/>
                      <a:t>-9.50%</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2020年</c:v>
                </c:pt>
                <c:pt idx="1">
                  <c:v>2021年</c:v>
                </c:pt>
                <c:pt idx="2">
                  <c:v>同比增减额</c:v>
                </c:pt>
                <c:pt idx="3">
                  <c:v>同比增减率</c:v>
                </c:pt>
              </c:strCache>
            </c:strRef>
          </c:cat>
          <c:val>
            <c:numRef>
              <c:f>Sheet1!$C$2:$C$5</c:f>
              <c:numCache>
                <c:formatCode>0.00_ </c:formatCode>
                <c:ptCount val="4"/>
                <c:pt idx="0">
                  <c:v>680.66</c:v>
                </c:pt>
                <c:pt idx="1">
                  <c:v>618.33</c:v>
                </c:pt>
                <c:pt idx="2">
                  <c:v>-62.3299999999999</c:v>
                </c:pt>
                <c:pt idx="3" c:formatCode="0.0000_ ">
                  <c:v>-0.0915728851408926</c:v>
                </c:pt>
              </c:numCache>
            </c:numRef>
          </c:val>
        </c:ser>
        <c:ser>
          <c:idx val="2"/>
          <c:order val="2"/>
          <c:tx>
            <c:strRef>
              <c:f>Sheet1!$D$1</c:f>
              <c:strCache>
                <c:ptCount val="1"/>
                <c:pt idx="0">
                  <c:v>合计</c:v>
                </c:pt>
              </c:strCache>
            </c:strRef>
          </c:tx>
          <c:spPr>
            <a:solidFill>
              <a:schemeClr val="accent3"/>
            </a:solidFill>
            <a:ln>
              <a:noFill/>
            </a:ln>
            <a:effectLst/>
          </c:spPr>
          <c:invertIfNegative val="0"/>
          <c:dLbls>
            <c:delete val="1"/>
          </c:dLbls>
          <c:cat>
            <c:strRef>
              <c:f>Sheet1!$A$2:$A$5</c:f>
              <c:strCache>
                <c:ptCount val="4"/>
                <c:pt idx="0">
                  <c:v>2020年</c:v>
                </c:pt>
                <c:pt idx="1">
                  <c:v>2021年</c:v>
                </c:pt>
                <c:pt idx="2">
                  <c:v>同比增减额</c:v>
                </c:pt>
                <c:pt idx="3">
                  <c:v>同比增减率</c:v>
                </c:pt>
              </c:strCache>
            </c:strRef>
          </c:cat>
          <c:val>
            <c:numRef>
              <c:f>Sheet1!$D$2:$D$5</c:f>
              <c:numCache>
                <c:formatCode>0.00_ </c:formatCode>
                <c:ptCount val="4"/>
                <c:pt idx="0">
                  <c:v>1363.91</c:v>
                </c:pt>
                <c:pt idx="1">
                  <c:v>1236.66</c:v>
                </c:pt>
                <c:pt idx="2">
                  <c:v>-127.25</c:v>
                </c:pt>
                <c:pt idx="3" c:formatCode="0.0000_ ">
                  <c:v>-0.0932979448790608</c:v>
                </c:pt>
              </c:numCache>
            </c:numRef>
          </c:val>
        </c:ser>
        <c:dLbls>
          <c:showLegendKey val="0"/>
          <c:showVal val="0"/>
          <c:showCatName val="0"/>
          <c:showSerName val="0"/>
          <c:showPercent val="0"/>
          <c:showBubbleSize val="0"/>
        </c:dLbls>
        <c:gapWidth val="219"/>
        <c:overlap val="-27"/>
        <c:axId val="154253184"/>
        <c:axId val="154514176"/>
      </c:barChart>
      <c:catAx>
        <c:axId val="15425318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4514176"/>
        <c:crosses val="autoZero"/>
        <c:auto val="1"/>
        <c:lblAlgn val="ctr"/>
        <c:lblOffset val="100"/>
        <c:noMultiLvlLbl val="0"/>
      </c:catAx>
      <c:valAx>
        <c:axId val="1545141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_ " sourceLinked="1"/>
        <c:majorTickMark val="none"/>
        <c:minorTickMark val="none"/>
        <c:tickLblPos val="nextTo"/>
        <c:spPr>
          <a:noFill/>
          <a:ln w="6350" cap="flat" cmpd="sng" algn="ctr">
            <a:no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4253184"/>
        <c:crosses val="autoZero"/>
        <c:crossBetween val="between"/>
      </c:valAx>
      <c:spPr>
        <a:noFill/>
        <a:ln>
          <a:noFill/>
        </a:ln>
        <a:effectLst/>
      </c:spPr>
    </c:plotArea>
    <c:legend>
      <c:legendPos val="b"/>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一般公共预算财政拨款收入决算结构</a:t>
            </a:r>
            <a:endParaRPr lang="zh-CN" altLang="en-US"/>
          </a:p>
        </c:rich>
      </c:tx>
      <c:layout>
        <c:manualLayout>
          <c:xMode val="edge"/>
          <c:yMode val="edge"/>
          <c:x val="0.209"/>
          <c:y val="0.0303333333333333"/>
        </c:manualLayout>
      </c:layout>
      <c:overlay val="0"/>
      <c:spPr>
        <a:noFill/>
        <a:ln>
          <a:noFill/>
        </a:ln>
        <a:effectLst/>
      </c:spPr>
    </c:title>
    <c:autoTitleDeleted val="0"/>
    <c:plotArea>
      <c:layout>
        <c:manualLayout>
          <c:layoutTarget val="inner"/>
          <c:xMode val="edge"/>
          <c:yMode val="edge"/>
          <c:x val="0.048125"/>
          <c:y val="0.158666666666667"/>
          <c:w val="0.69075"/>
          <c:h val="0.836333333333333"/>
        </c:manualLayout>
      </c:layout>
      <c:pieChart>
        <c:varyColors val="1"/>
        <c:ser>
          <c:idx val="0"/>
          <c:order val="0"/>
          <c:tx>
            <c:strRef>
              <c:f>Sheet1!$B$1</c:f>
              <c:strCache>
                <c:ptCount val="1"/>
                <c:pt idx="0">
                  <c:v>销售额</c:v>
                </c:pt>
              </c:strCache>
            </c:strRef>
          </c:tx>
          <c:spPr>
            <a:effectLst/>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Lbls>
            <c:dLbl>
              <c:idx val="0"/>
              <c:layout/>
              <c:tx>
                <c:rich>
                  <a:bodyPr rot="0" spcFirstLastPara="0" vertOverflow="ellipsis" vert="horz" wrap="square" lIns="38100" tIns="19050" rIns="38100" bIns="19050" anchor="ctr" anchorCtr="1"/>
                  <a:lstStyle/>
                  <a:p>
                    <a:pPr algn="ctr" defTabSz="914400">
                      <a:defRPr lang="zh-CN" sz="1000" b="0" i="0" u="none" strike="noStrike" kern="1200" baseline="0">
                        <a:solidFill>
                          <a:schemeClr val="tx1"/>
                        </a:solidFill>
                        <a:latin typeface="+mn-lt"/>
                        <a:ea typeface="+mn-ea"/>
                        <a:cs typeface="+mn-cs"/>
                      </a:defRPr>
                    </a:pPr>
                    <a:r>
                      <a:t>文化体育与传媒指出</a:t>
                    </a:r>
                  </a:p>
                  <a:p>
                    <a:pPr algn="ctr" defTabSz="914400">
                      <a:defRPr lang="zh-CN" sz="1000" b="0" i="0" u="none" strike="noStrike" kern="1200" baseline="0">
                        <a:solidFill>
                          <a:schemeClr val="tx1"/>
                        </a:solidFill>
                        <a:latin typeface="+mn-lt"/>
                        <a:ea typeface="+mn-ea"/>
                        <a:cs typeface="+mn-cs"/>
                      </a:defRPr>
                    </a:pPr>
                    <a:r>
                      <a:rPr lang="en-US" altLang="zh-CN"/>
                      <a:t>73.29</a:t>
                    </a:r>
                    <a:r>
                      <a:t>%</a:t>
                    </a:r>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sz="1000" b="0" i="0" u="none" strike="noStrike" kern="1200" baseline="0">
                      <a:solidFill>
                        <a:schemeClr val="tx1"/>
                      </a:solidFill>
                      <a:latin typeface="+mn-lt"/>
                      <a:ea typeface="+mn-ea"/>
                      <a:cs typeface="+mn-cs"/>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01125"/>
                  <c:y val="0.06781172750777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社会保障和就业支出</a:t>
                    </a:r>
                  </a:p>
                  <a:p>
                    <a:pPr defTabSz="914400">
                      <a:defRPr lang="zh-CN" sz="1000" b="0" i="0" u="none" strike="noStrike" kern="1200" baseline="0">
                        <a:solidFill>
                          <a:schemeClr val="tx1"/>
                        </a:solidFill>
                        <a:latin typeface="+mn-lt"/>
                        <a:ea typeface="+mn-ea"/>
                        <a:cs typeface="+mn-cs"/>
                      </a:defRPr>
                    </a:pPr>
                    <a:r>
                      <a:rPr lang="en-US" altLang="zh-CN"/>
                      <a:t>21.1%</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29625"/>
                      <c:h val="0.177666666666667"/>
                    </c:manualLayout>
                  </c15:layout>
                </c:ext>
              </c:extLst>
            </c:dLbl>
            <c:dLbl>
              <c:idx val="2"/>
              <c:layout>
                <c:manualLayout>
                  <c:x val="0.239199796528467"/>
                  <c:y val="0.065212342747270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住房保障支出</a:t>
                    </a:r>
                  </a:p>
                  <a:p>
                    <a:pPr defTabSz="914400">
                      <a:defRPr lang="zh-CN" sz="1000" b="0" i="0" u="none" strike="noStrike" kern="1200" baseline="0">
                        <a:solidFill>
                          <a:schemeClr val="tx1"/>
                        </a:solidFill>
                        <a:latin typeface="+mn-lt"/>
                        <a:ea typeface="+mn-ea"/>
                        <a:cs typeface="+mn-cs"/>
                      </a:defRPr>
                    </a:pPr>
                    <a:r>
                      <a:rPr lang="en-US" altLang="zh-CN"/>
                      <a:t>5.61</a:t>
                    </a:r>
                    <a:r>
                      <a:t>%</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extLst>
                <c:ext xmlns:c15="http://schemas.microsoft.com/office/drawing/2012/chart" uri="{02D57815-91ED-43cb-92C2-25804820EDAC}">
                  <c15:fullRef>
                    <c15:sqref>Sheet1!$A$2:$A$5</c15:sqref>
                  </c15:fullRef>
                </c:ext>
              </c:extLst>
              <c:f>Sheet1!$A$2:$A$4</c:f>
              <c:strCache>
                <c:ptCount val="3"/>
                <c:pt idx="0">
                  <c:v>文化体育与传媒指出</c:v>
                </c:pt>
                <c:pt idx="1">
                  <c:v>社会保障和就业支出</c:v>
                </c:pt>
                <c:pt idx="2">
                  <c:v>住房保障支出</c:v>
                </c:pt>
              </c:strCache>
            </c:strRef>
          </c:cat>
          <c:val>
            <c:numRef>
              <c:extLst>
                <c:ext xmlns:c15="http://schemas.microsoft.com/office/drawing/2012/chart" uri="{02D57815-91ED-43cb-92C2-25804820EDAC}">
                  <c15:fullRef>
                    <c15:sqref>Sheet1!$B$2:$B$5</c15:sqref>
                  </c15:fullRef>
                </c:ext>
              </c:extLst>
              <c:f>Sheet1!$B$2:$B$4</c:f>
              <c:numCache>
                <c:formatCode>0.00%</c:formatCode>
                <c:ptCount val="3"/>
                <c:pt idx="0">
                  <c:v>0.7329</c:v>
                </c:pt>
                <c:pt idx="1">
                  <c:v>0.211</c:v>
                </c:pt>
                <c:pt idx="2">
                  <c:v>0.0561</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lang="zh-CN" altLang="en-US"/>
              <a:t>“三公”经费财政拨款支出结构</a:t>
            </a:r>
            <a:endParaRPr lang="zh-CN" altLang="en-US"/>
          </a:p>
        </c:rich>
      </c:tx>
      <c:layout/>
      <c:overlay val="0"/>
      <c:spPr>
        <a:noFill/>
        <a:ln>
          <a:noFill/>
        </a:ln>
        <a:effectLst/>
      </c:spPr>
    </c:title>
    <c:autoTitleDeleted val="0"/>
    <c:plotArea>
      <c:layout/>
      <c:pieChart>
        <c:varyColors val="1"/>
        <c:ser>
          <c:idx val="0"/>
          <c:order val="0"/>
          <c:spPr>
            <a:effectLst/>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Lbls>
            <c:dLbl>
              <c:idx val="0"/>
              <c:layout/>
              <c:tx>
                <c:rich>
                  <a:bodyPr rot="0" spcFirstLastPara="0" vertOverflow="ellipsis" vert="horz" wrap="square" lIns="38100" tIns="19050" rIns="38100" bIns="19050" anchor="ctr" anchorCtr="1"/>
                  <a:lstStyle/>
                  <a:p>
                    <a:pPr algn="ctr" defTabSz="914400">
                      <a:defRPr lang="zh-CN" sz="1000" b="0" i="0" u="none" strike="noStrike" kern="1200" baseline="0">
                        <a:solidFill>
                          <a:schemeClr val="tx1"/>
                        </a:solidFill>
                        <a:latin typeface="+mn-lt"/>
                        <a:ea typeface="+mn-ea"/>
                        <a:cs typeface="+mn-cs"/>
                      </a:defRPr>
                    </a:pPr>
                    <a:r>
                      <a:t>公务用车运行与维护费</a:t>
                    </a:r>
                  </a:p>
                  <a:p>
                    <a:pPr algn="ctr" defTabSz="914400">
                      <a:defRPr lang="zh-CN" sz="1000" b="0" i="0" u="none" strike="noStrike" kern="1200" baseline="0">
                        <a:solidFill>
                          <a:schemeClr val="tx1"/>
                        </a:solidFill>
                        <a:latin typeface="+mn-lt"/>
                        <a:ea typeface="+mn-ea"/>
                        <a:cs typeface="+mn-cs"/>
                      </a:defRPr>
                    </a:pPr>
                    <a:r>
                      <a:rPr lang="en-US" altLang="zh-CN"/>
                      <a:t>90.12</a:t>
                    </a:r>
                    <a:r>
                      <a:t>%</a:t>
                    </a:r>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sz="1000" b="0" i="0" u="none" strike="noStrike" kern="1200" baseline="0">
                      <a:solidFill>
                        <a:schemeClr val="tx1"/>
                      </a:solidFill>
                      <a:latin typeface="+mn-lt"/>
                      <a:ea typeface="+mn-ea"/>
                      <a:cs typeface="+mn-cs"/>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lgn="ctr" defTabSz="914400">
                      <a:defRPr lang="zh-CN" sz="1000" b="0" i="0" u="none" strike="noStrike" kern="1200" baseline="0">
                        <a:solidFill>
                          <a:schemeClr val="tx1"/>
                        </a:solidFill>
                        <a:latin typeface="+mn-lt"/>
                        <a:ea typeface="+mn-ea"/>
                        <a:cs typeface="+mn-cs"/>
                      </a:defRPr>
                    </a:pPr>
                    <a:r>
                      <a:t>公务接待费</a:t>
                    </a:r>
                  </a:p>
                  <a:p>
                    <a:pPr algn="ctr" defTabSz="914400">
                      <a:defRPr lang="zh-CN" sz="1000" b="0" i="0" u="none" strike="noStrike" kern="1200" baseline="0">
                        <a:solidFill>
                          <a:schemeClr val="tx1"/>
                        </a:solidFill>
                        <a:latin typeface="+mn-lt"/>
                        <a:ea typeface="+mn-ea"/>
                        <a:cs typeface="+mn-cs"/>
                      </a:defRPr>
                    </a:pPr>
                    <a:r>
                      <a:rPr lang="en-US" altLang="zh-CN"/>
                      <a:t>9.88%</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sz="1000" b="0" i="0" u="none" strike="noStrike" kern="1200" baseline="0">
                      <a:solidFill>
                        <a:schemeClr val="tx1"/>
                      </a:solidFill>
                      <a:latin typeface="+mn-lt"/>
                      <a:ea typeface="+mn-ea"/>
                      <a:cs typeface="+mn-cs"/>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Sheet1!$B$2:$B$3</c:f>
              <c:numCache>
                <c:formatCode>0.00%</c:formatCode>
                <c:ptCount val="2"/>
                <c:pt idx="0">
                  <c:v>0.9012</c:v>
                </c:pt>
                <c:pt idx="1">
                  <c:v>0.0988</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29</Pages>
  <Words>10860</Words>
  <Characters>11690</Characters>
  <Lines>61</Lines>
  <Paragraphs>17</Paragraphs>
  <TotalTime>1</TotalTime>
  <ScaleCrop>false</ScaleCrop>
  <LinksUpToDate>false</LinksUpToDate>
  <CharactersWithSpaces>11834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赵</cp:lastModifiedBy>
  <cp:lastPrinted>2022-08-06T02:23:00Z</cp:lastPrinted>
  <dcterms:modified xsi:type="dcterms:W3CDTF">2023-11-14T03:15:47Z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7421640491C14EA89C70DAE48AD3E555_13</vt:lpwstr>
  </property>
</Properties>
</file>