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5ECD">
      <w:pPr>
        <w:rPr>
          <w:rFonts w:hint="default" w:ascii="Times New Roman" w:hAnsi="Times New Roman" w:cs="Times New Roman"/>
        </w:rPr>
      </w:pPr>
      <w:bookmarkStart w:id="0" w:name="_Toc15377425"/>
      <w:bookmarkStart w:id="1" w:name="_Toc15377193"/>
      <w:bookmarkStart w:id="2" w:name="_Toc15396597"/>
      <w:bookmarkStart w:id="3" w:name="_Toc15396475"/>
      <w:bookmarkStart w:id="4" w:name="_Toc15378441"/>
      <w:bookmarkStart w:id="5" w:name="_Toc15306267"/>
    </w:p>
    <w:p w14:paraId="7AB2EBA7">
      <w:pPr>
        <w:pStyle w:val="5"/>
        <w:jc w:val="center"/>
        <w:rPr>
          <w:rFonts w:hint="default" w:ascii="Times New Roman" w:hAnsi="Times New Roman" w:eastAsia="方正小标宋_GBK" w:cs="Times New Roman"/>
          <w:color w:val="auto"/>
          <w:kern w:val="2"/>
          <w:sz w:val="44"/>
          <w:szCs w:val="44"/>
          <w:highlight w:val="none"/>
          <w:lang w:val="en-US" w:eastAsia="zh-CN" w:bidi="ar-SA"/>
        </w:rPr>
      </w:pPr>
    </w:p>
    <w:p w14:paraId="32B45435">
      <w:pPr>
        <w:pStyle w:val="5"/>
        <w:jc w:val="center"/>
        <w:rPr>
          <w:rFonts w:hint="default" w:ascii="Times New Roman" w:hAnsi="Times New Roman" w:eastAsia="方正小标宋_GBK" w:cs="Times New Roman"/>
          <w:color w:val="auto"/>
          <w:kern w:val="2"/>
          <w:sz w:val="44"/>
          <w:szCs w:val="44"/>
          <w:highlight w:val="none"/>
          <w:lang w:val="en-US" w:eastAsia="zh-CN" w:bidi="ar-SA"/>
        </w:rPr>
      </w:pPr>
    </w:p>
    <w:p w14:paraId="70C44DB4">
      <w:pPr>
        <w:pStyle w:val="5"/>
        <w:jc w:val="center"/>
        <w:rPr>
          <w:rFonts w:hint="default" w:ascii="Times New Roman" w:hAnsi="Times New Roman" w:eastAsia="方正小标宋_GBK" w:cs="Times New Roman"/>
          <w:color w:val="auto"/>
          <w:kern w:val="2"/>
          <w:sz w:val="44"/>
          <w:szCs w:val="44"/>
          <w:highlight w:val="none"/>
          <w:lang w:val="en-US" w:eastAsia="zh-CN" w:bidi="ar-SA"/>
        </w:rPr>
      </w:pPr>
    </w:p>
    <w:p w14:paraId="0FB2C102">
      <w:pPr>
        <w:pStyle w:val="5"/>
        <w:jc w:val="center"/>
        <w:rPr>
          <w:rFonts w:hint="default" w:ascii="Times New Roman" w:hAnsi="Times New Roman" w:eastAsia="方正小标宋_GBK" w:cs="Times New Roman"/>
          <w:color w:val="auto"/>
          <w:kern w:val="2"/>
          <w:sz w:val="44"/>
          <w:szCs w:val="44"/>
          <w:highlight w:val="none"/>
          <w:lang w:val="en-US" w:eastAsia="zh-CN" w:bidi="ar-SA"/>
        </w:rPr>
      </w:pPr>
    </w:p>
    <w:bookmarkEnd w:id="0"/>
    <w:bookmarkEnd w:id="1"/>
    <w:bookmarkEnd w:id="2"/>
    <w:bookmarkEnd w:id="3"/>
    <w:bookmarkEnd w:id="4"/>
    <w:p w14:paraId="0B33752A">
      <w:pPr>
        <w:pStyle w:val="5"/>
        <w:jc w:val="center"/>
        <w:rPr>
          <w:rFonts w:hint="default" w:ascii="Times New Roman" w:hAnsi="Times New Roman" w:eastAsia="方正小标宋_GBK" w:cs="Times New Roman"/>
          <w:color w:val="auto"/>
          <w:kern w:val="2"/>
          <w:sz w:val="44"/>
          <w:szCs w:val="44"/>
          <w:highlight w:val="none"/>
          <w:lang w:val="en-US" w:eastAsia="zh-CN" w:bidi="ar-SA"/>
        </w:rPr>
      </w:pPr>
      <w:bookmarkStart w:id="6" w:name="_Toc15396476"/>
      <w:bookmarkStart w:id="7" w:name="_Toc15396598"/>
      <w:bookmarkStart w:id="8" w:name="_Toc15378442"/>
      <w:bookmarkStart w:id="9" w:name="_Toc15377426"/>
      <w:bookmarkStart w:id="10" w:name="_Toc15377194"/>
      <w:r>
        <w:rPr>
          <w:rFonts w:hint="default" w:ascii="Times New Roman" w:hAnsi="Times New Roman" w:eastAsia="方正小标宋_GBK" w:cs="Times New Roman"/>
          <w:color w:val="auto"/>
          <w:kern w:val="2"/>
          <w:sz w:val="44"/>
          <w:szCs w:val="44"/>
          <w:highlight w:val="none"/>
          <w:lang w:val="en-US" w:eastAsia="zh-CN" w:bidi="ar-SA"/>
        </w:rPr>
        <w:t>2024年度</w:t>
      </w:r>
      <w:bookmarkEnd w:id="5"/>
      <w:bookmarkStart w:id="11" w:name="_Toc15306268"/>
      <w:r>
        <w:rPr>
          <w:rFonts w:hint="default" w:ascii="Times New Roman" w:hAnsi="Times New Roman" w:eastAsia="方正小标宋_GBK" w:cs="Times New Roman"/>
          <w:color w:val="auto"/>
          <w:kern w:val="2"/>
          <w:sz w:val="44"/>
          <w:szCs w:val="44"/>
          <w:highlight w:val="none"/>
          <w:lang w:val="en-US" w:eastAsia="zh-CN" w:bidi="ar-SA"/>
        </w:rPr>
        <w:t>攀枝花市文化旅游公共服务中心单位决算</w:t>
      </w:r>
      <w:bookmarkEnd w:id="6"/>
      <w:bookmarkEnd w:id="7"/>
      <w:bookmarkEnd w:id="8"/>
      <w:bookmarkEnd w:id="9"/>
      <w:bookmarkEnd w:id="10"/>
      <w:bookmarkEnd w:id="11"/>
    </w:p>
    <w:p w14:paraId="6D55A02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48"/>
          <w:szCs w:val="48"/>
          <w:highlight w:val="none"/>
        </w:rPr>
      </w:pPr>
      <w:r>
        <w:rPr>
          <w:rFonts w:hint="default" w:ascii="Times New Roman" w:hAnsi="Times New Roman" w:eastAsia="方正小标宋_GBK" w:cs="Times New Roman"/>
          <w:color w:val="auto"/>
          <w:sz w:val="36"/>
          <w:szCs w:val="36"/>
          <w:highlight w:val="none"/>
        </w:rPr>
        <w:br w:type="page"/>
      </w:r>
      <w:r>
        <w:rPr>
          <w:rFonts w:hint="default" w:ascii="Times New Roman" w:hAnsi="Times New Roman" w:eastAsia="黑体" w:cs="Times New Roman"/>
          <w:color w:val="auto"/>
          <w:sz w:val="48"/>
          <w:szCs w:val="48"/>
          <w:highlight w:val="none"/>
        </w:rPr>
        <w:t>目录</w:t>
      </w:r>
    </w:p>
    <w:p w14:paraId="6F5702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8"/>
          <w:szCs w:val="28"/>
          <w:highlight w:val="none"/>
        </w:rPr>
      </w:pPr>
    </w:p>
    <w:p w14:paraId="202F4197">
      <w:pPr>
        <w:pStyle w:val="12"/>
        <w:keepNext w:val="0"/>
        <w:keepLines w:val="0"/>
        <w:pageBreakBefore w:val="0"/>
        <w:kinsoku/>
        <w:wordWrap/>
        <w:overflowPunct/>
        <w:topLinePunct w:val="0"/>
        <w:autoSpaceDE/>
        <w:autoSpaceDN/>
        <w:bidi w:val="0"/>
        <w:adjustRightInd/>
        <w:snapToGrid/>
        <w:spacing w:before="0" w:line="4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日</w:t>
      </w:r>
    </w:p>
    <w:sdt>
      <w:sdtPr>
        <w:rPr>
          <w:rFonts w:hint="default" w:ascii="Times New Roman" w:hAnsi="Times New Roman" w:eastAsia="宋体" w:cs="Times New Roman"/>
          <w:kern w:val="2"/>
          <w:sz w:val="21"/>
          <w:szCs w:val="24"/>
          <w:lang w:val="en-US" w:eastAsia="zh-CN" w:bidi="ar-SA"/>
        </w:rPr>
        <w:id w:val="147477504"/>
        <w15:color w:val="DBDBDB"/>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1840B50E">
          <w:pPr>
            <w:spacing w:before="0" w:beforeLines="0" w:after="0" w:afterLines="0" w:line="240" w:lineRule="auto"/>
            <w:ind w:left="0" w:leftChars="0" w:right="0" w:rightChars="0" w:firstLine="0" w:firstLineChars="0"/>
            <w:jc w:val="center"/>
            <w:rPr>
              <w:rFonts w:hint="default" w:ascii="Times New Roman" w:hAnsi="Times New Roman" w:cs="Times New Roman"/>
            </w:rPr>
          </w:pPr>
        </w:p>
        <w:p w14:paraId="051BCB1E">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480" w:lineRule="exact"/>
            <w:textAlignment w:val="auto"/>
            <w:rPr>
              <w:rFonts w:hint="default" w:ascii="Times New Roman" w:hAnsi="Times New Roman" w:cs="Times New Roma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"1-3" \h \u </w:instrText>
          </w:r>
          <w:r>
            <w:rPr>
              <w:rFonts w:hint="default" w:ascii="Times New Roman" w:hAnsi="Times New Roman" w:cs="Times New Roman"/>
              <w:color w:val="auto"/>
              <w:highlight w:val="none"/>
            </w:rPr>
            <w:fldChar w:fldCharType="separate"/>
          </w:r>
          <w:r>
            <w:rPr>
              <w:rFonts w:hint="default" w:ascii="Times New Roman" w:hAnsi="Times New Roman" w:eastAsia="方正黑体_GBK" w:cs="Times New Roman"/>
              <w:color w:val="auto"/>
              <w:highlight w:val="none"/>
            </w:rPr>
            <w:fldChar w:fldCharType="begin"/>
          </w:r>
          <w:r>
            <w:rPr>
              <w:rFonts w:hint="default" w:ascii="Times New Roman" w:hAnsi="Times New Roman" w:eastAsia="方正黑体_GBK" w:cs="Times New Roman"/>
              <w:highlight w:val="none"/>
            </w:rPr>
            <w:instrText xml:space="preserve"> HYPERLINK \l _Toc26124 </w:instrText>
          </w:r>
          <w:r>
            <w:rPr>
              <w:rFonts w:hint="default" w:ascii="Times New Roman" w:hAnsi="Times New Roman" w:eastAsia="方正黑体_GBK" w:cs="Times New Roman"/>
              <w:highlight w:val="none"/>
            </w:rPr>
            <w:fldChar w:fldCharType="separate"/>
          </w:r>
          <w:r>
            <w:rPr>
              <w:rFonts w:hint="default" w:ascii="Times New Roman" w:hAnsi="Times New Roman" w:eastAsia="方正黑体_GBK" w:cs="Times New Roman"/>
              <w:bCs w:val="0"/>
              <w:highlight w:val="none"/>
            </w:rPr>
            <w:t>第一部分</w:t>
          </w:r>
          <w:r>
            <w:rPr>
              <w:rFonts w:hint="default" w:ascii="Times New Roman" w:hAnsi="Times New Roman" w:eastAsia="方正黑体_GBK" w:cs="Times New Roman"/>
              <w:bCs w:val="0"/>
              <w:highlight w:val="none"/>
              <w:lang w:val="en-US" w:eastAsia="zh-CN"/>
            </w:rPr>
            <w:t xml:space="preserve"> </w:t>
          </w:r>
          <w:r>
            <w:rPr>
              <w:rFonts w:hint="default" w:ascii="Times New Roman" w:hAnsi="Times New Roman" w:eastAsia="方正黑体_GBK" w:cs="Times New Roman"/>
              <w:bCs w:val="0"/>
              <w:highlight w:val="none"/>
            </w:rPr>
            <w:t xml:space="preserve"> </w:t>
          </w:r>
          <w:r>
            <w:rPr>
              <w:rFonts w:hint="default" w:ascii="Times New Roman" w:hAnsi="Times New Roman" w:eastAsia="方正黑体_GBK" w:cs="Times New Roman"/>
              <w:bCs w:val="0"/>
              <w:highlight w:val="none"/>
              <w:lang w:eastAsia="zh-CN"/>
            </w:rPr>
            <w:t>单位</w:t>
          </w:r>
          <w:r>
            <w:rPr>
              <w:rFonts w:hint="default" w:ascii="Times New Roman" w:hAnsi="Times New Roman" w:eastAsia="方正黑体_GBK" w:cs="Times New Roman"/>
              <w:bCs w:val="0"/>
              <w:highlight w:val="none"/>
            </w:rPr>
            <w:t>概况</w:t>
          </w:r>
          <w:r>
            <w:rPr>
              <w:rFonts w:hint="default" w:ascii="Times New Roman" w:hAnsi="Times New Roman" w:eastAsia="方正黑体_GBK" w:cs="Times New Roman"/>
            </w:rPr>
            <w:tab/>
          </w:r>
          <w:r>
            <w:rPr>
              <w:rFonts w:hint="default" w:ascii="Times New Roman" w:hAnsi="Times New Roman" w:eastAsia="方正黑体_GBK" w:cs="Times New Roman"/>
            </w:rPr>
            <w:fldChar w:fldCharType="begin"/>
          </w:r>
          <w:r>
            <w:rPr>
              <w:rFonts w:hint="default" w:ascii="Times New Roman" w:hAnsi="Times New Roman" w:eastAsia="方正黑体_GBK" w:cs="Times New Roman"/>
            </w:rPr>
            <w:instrText xml:space="preserve"> PAGEREF _Toc26124 \h </w:instrText>
          </w:r>
          <w:r>
            <w:rPr>
              <w:rFonts w:hint="default" w:ascii="Times New Roman" w:hAnsi="Times New Roman" w:eastAsia="方正黑体_GBK" w:cs="Times New Roman"/>
            </w:rPr>
            <w:fldChar w:fldCharType="separate"/>
          </w:r>
          <w:r>
            <w:rPr>
              <w:rFonts w:hint="default" w:ascii="Times New Roman" w:hAnsi="Times New Roman" w:eastAsia="方正黑体_GBK" w:cs="Times New Roman"/>
            </w:rPr>
            <w:t>3</w:t>
          </w:r>
          <w:r>
            <w:rPr>
              <w:rFonts w:hint="default" w:ascii="Times New Roman" w:hAnsi="Times New Roman" w:eastAsia="方正黑体_GBK" w:cs="Times New Roman"/>
            </w:rPr>
            <w:fldChar w:fldCharType="end"/>
          </w:r>
          <w:r>
            <w:rPr>
              <w:rFonts w:hint="default" w:ascii="Times New Roman" w:hAnsi="Times New Roman" w:eastAsia="方正黑体_GBK" w:cs="Times New Roman"/>
              <w:color w:val="auto"/>
              <w:highlight w:val="none"/>
            </w:rPr>
            <w:fldChar w:fldCharType="end"/>
          </w:r>
        </w:p>
        <w:p w14:paraId="4E24B6C0">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_Toc4375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bCs w:val="0"/>
              <w:sz w:val="24"/>
              <w:szCs w:val="24"/>
            </w:rPr>
            <w:t>一、 主要职责</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_Toc4375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3</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690ABB8D">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cs="Times New Roman"/>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_Toc28563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二、机</w:t>
          </w:r>
          <w:r>
            <w:rPr>
              <w:rFonts w:hint="default" w:ascii="Times New Roman" w:hAnsi="Times New Roman" w:eastAsia="方正仿宋_GB2312" w:cs="Times New Roman"/>
              <w:bCs w:val="0"/>
              <w:sz w:val="24"/>
              <w:szCs w:val="24"/>
              <w:highlight w:val="none"/>
            </w:rPr>
            <w:t>构设置</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_Toc28563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3</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59AE803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480" w:lineRule="exact"/>
            <w:textAlignment w:val="auto"/>
            <w:rPr>
              <w:rFonts w:hint="default" w:ascii="Times New Roman" w:hAnsi="Times New Roman" w:eastAsia="方正黑体_GBK" w:cs="Times New Roman"/>
              <w:bCs w:val="0"/>
              <w:highlight w:val="none"/>
              <w:lang w:eastAsia="zh-CN"/>
            </w:rPr>
          </w:pPr>
          <w:r>
            <w:rPr>
              <w:rFonts w:hint="default" w:ascii="Times New Roman" w:hAnsi="Times New Roman" w:eastAsia="方正黑体_GBK" w:cs="Times New Roman"/>
              <w:bCs w:val="0"/>
              <w:highlight w:val="none"/>
              <w:lang w:eastAsia="zh-CN"/>
            </w:rPr>
            <w:fldChar w:fldCharType="begin"/>
          </w:r>
          <w:r>
            <w:rPr>
              <w:rFonts w:hint="default" w:ascii="Times New Roman" w:hAnsi="Times New Roman" w:eastAsia="方正黑体_GBK" w:cs="Times New Roman"/>
              <w:bCs w:val="0"/>
              <w:highlight w:val="none"/>
              <w:lang w:eastAsia="zh-CN"/>
            </w:rPr>
            <w:instrText xml:space="preserve"> HYPERLINK \l _Toc26994 </w:instrText>
          </w:r>
          <w:r>
            <w:rPr>
              <w:rFonts w:hint="default" w:ascii="Times New Roman" w:hAnsi="Times New Roman" w:eastAsia="方正黑体_GBK" w:cs="Times New Roman"/>
              <w:bCs w:val="0"/>
              <w:highlight w:val="none"/>
              <w:lang w:eastAsia="zh-CN"/>
            </w:rPr>
            <w:fldChar w:fldCharType="separate"/>
          </w:r>
          <w:r>
            <w:rPr>
              <w:rFonts w:hint="default" w:ascii="Times New Roman" w:hAnsi="Times New Roman" w:eastAsia="方正黑体_GBK" w:cs="Times New Roman"/>
              <w:bCs w:val="0"/>
              <w:highlight w:val="none"/>
              <w:lang w:eastAsia="zh-CN"/>
            </w:rPr>
            <w:t>第二部分</w:t>
          </w:r>
          <w:r>
            <w:rPr>
              <w:rFonts w:hint="default" w:ascii="Times New Roman" w:hAnsi="Times New Roman" w:eastAsia="方正黑体_GBK" w:cs="Times New Roman"/>
              <w:bCs w:val="0"/>
              <w:highlight w:val="none"/>
              <w:lang w:val="en-US" w:eastAsia="zh-CN"/>
            </w:rPr>
            <w:t xml:space="preserve"> </w:t>
          </w:r>
          <w:r>
            <w:rPr>
              <w:rFonts w:hint="default" w:ascii="Times New Roman" w:hAnsi="Times New Roman" w:eastAsia="方正黑体_GBK" w:cs="Times New Roman"/>
              <w:bCs w:val="0"/>
              <w:highlight w:val="none"/>
              <w:lang w:eastAsia="zh-CN"/>
            </w:rPr>
            <w:t xml:space="preserve"> </w:t>
          </w:r>
          <w:r>
            <w:rPr>
              <w:rFonts w:hint="default" w:ascii="Times New Roman" w:hAnsi="Times New Roman" w:eastAsia="方正黑体_GBK" w:cs="Times New Roman"/>
              <w:bCs w:val="0"/>
              <w:highlight w:val="none"/>
              <w:lang w:val="en-US" w:eastAsia="zh-CN"/>
            </w:rPr>
            <w:t>2024年度</w:t>
          </w:r>
          <w:r>
            <w:rPr>
              <w:rFonts w:hint="default" w:ascii="Times New Roman" w:hAnsi="Times New Roman" w:eastAsia="方正黑体_GBK" w:cs="Times New Roman"/>
              <w:bCs w:val="0"/>
              <w:highlight w:val="none"/>
              <w:lang w:eastAsia="zh-CN"/>
            </w:rPr>
            <w:t>单位决算情况说明</w:t>
          </w:r>
          <w:r>
            <w:rPr>
              <w:rFonts w:hint="default" w:ascii="Times New Roman" w:hAnsi="Times New Roman" w:eastAsia="方正黑体_GBK" w:cs="Times New Roman"/>
              <w:bCs w:val="0"/>
              <w:highlight w:val="none"/>
              <w:lang w:eastAsia="zh-CN"/>
            </w:rPr>
            <w:tab/>
          </w:r>
          <w:r>
            <w:rPr>
              <w:rFonts w:hint="default" w:ascii="Times New Roman" w:hAnsi="Times New Roman" w:eastAsia="方正黑体_GBK" w:cs="Times New Roman"/>
              <w:bCs w:val="0"/>
              <w:highlight w:val="none"/>
              <w:lang w:eastAsia="zh-CN"/>
            </w:rPr>
            <w:fldChar w:fldCharType="begin"/>
          </w:r>
          <w:r>
            <w:rPr>
              <w:rFonts w:hint="default" w:ascii="Times New Roman" w:hAnsi="Times New Roman" w:eastAsia="方正黑体_GBK" w:cs="Times New Roman"/>
              <w:bCs w:val="0"/>
              <w:highlight w:val="none"/>
              <w:lang w:eastAsia="zh-CN"/>
            </w:rPr>
            <w:instrText xml:space="preserve"> PAGEREF _Toc26994 \h </w:instrText>
          </w:r>
          <w:r>
            <w:rPr>
              <w:rFonts w:hint="default" w:ascii="Times New Roman" w:hAnsi="Times New Roman" w:eastAsia="方正黑体_GBK" w:cs="Times New Roman"/>
              <w:bCs w:val="0"/>
              <w:highlight w:val="none"/>
              <w:lang w:eastAsia="zh-CN"/>
            </w:rPr>
            <w:fldChar w:fldCharType="separate"/>
          </w:r>
          <w:r>
            <w:rPr>
              <w:rFonts w:hint="default" w:ascii="Times New Roman" w:hAnsi="Times New Roman" w:eastAsia="方正黑体_GBK" w:cs="Times New Roman"/>
              <w:bCs w:val="0"/>
              <w:highlight w:val="none"/>
              <w:lang w:eastAsia="zh-CN"/>
            </w:rPr>
            <w:t>4</w:t>
          </w:r>
          <w:r>
            <w:rPr>
              <w:rFonts w:hint="default" w:ascii="Times New Roman" w:hAnsi="Times New Roman" w:eastAsia="方正黑体_GBK" w:cs="Times New Roman"/>
              <w:bCs w:val="0"/>
              <w:highlight w:val="none"/>
              <w:lang w:eastAsia="zh-CN"/>
            </w:rPr>
            <w:fldChar w:fldCharType="end"/>
          </w:r>
          <w:r>
            <w:rPr>
              <w:rFonts w:hint="default" w:ascii="Times New Roman" w:hAnsi="Times New Roman" w:eastAsia="方正黑体_GBK" w:cs="Times New Roman"/>
              <w:bCs w:val="0"/>
              <w:highlight w:val="none"/>
              <w:lang w:eastAsia="zh-CN"/>
            </w:rPr>
            <w:fldChar w:fldCharType="end"/>
          </w:r>
        </w:p>
        <w:p w14:paraId="01DDD7FC">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_Toc24398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lang w:eastAsia="zh-CN"/>
            </w:rPr>
            <w:t>一、</w:t>
          </w:r>
          <w:r>
            <w:rPr>
              <w:rFonts w:hint="default" w:ascii="Times New Roman" w:hAnsi="Times New Roman" w:eastAsia="方正仿宋_GB2312" w:cs="Times New Roman"/>
              <w:sz w:val="24"/>
              <w:szCs w:val="24"/>
              <w:highlight w:val="none"/>
            </w:rPr>
            <w:t>收入支出决算总体情况说明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_Toc24398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4</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36085BE6">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_Toc10494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lang w:eastAsia="zh-CN"/>
            </w:rPr>
            <w:t>二、收入决算情况说明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_Toc10494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4</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2DF56A27">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_Toc2325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lang w:eastAsia="zh-CN"/>
            </w:rPr>
            <w:t>三、</w:t>
          </w:r>
          <w:r>
            <w:rPr>
              <w:rFonts w:hint="default" w:ascii="Times New Roman" w:hAnsi="Times New Roman" w:eastAsia="方正仿宋_GB2312" w:cs="Times New Roman"/>
              <w:sz w:val="24"/>
              <w:szCs w:val="24"/>
              <w:highlight w:val="none"/>
            </w:rPr>
            <w:t>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_Toc2325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5</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5E2D197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_Toc13452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四、财政拨款收入支出决算总体情况说明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_Toc13452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5</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6D1C8242">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_Toc1382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五、一般公共预算财政拨款支出决算情况说明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_Toc1382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6</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66C8B6E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_Toc1142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六、一般公共预算财政拨款基本支出决算情况说明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_Toc1142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9</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33462CEF">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_Toc21152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七、财政拨款“三公”经费支出决算情况说明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_Toc21152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9</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5DDD7321">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_Toc693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rPr>
            <w:t>八、政府性基金预算支出决算情况说明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_Toc693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11</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196ECEF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_Toc2418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lang w:eastAsia="zh-CN"/>
            </w:rPr>
            <w:t>九、</w:t>
          </w:r>
          <w:r>
            <w:rPr>
              <w:rFonts w:hint="default" w:ascii="Times New Roman" w:hAnsi="Times New Roman" w:eastAsia="方正仿宋_GB2312" w:cs="Times New Roman"/>
              <w:sz w:val="24"/>
              <w:szCs w:val="24"/>
              <w:highlight w:val="none"/>
            </w:rPr>
            <w:t>国有资本经营预算支出决算情况说明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_Toc2418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11</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0542A038">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380" w:lineRule="exact"/>
            <w:textAlignment w:val="auto"/>
            <w:rPr>
              <w:rFonts w:hint="default" w:ascii="Times New Roman" w:hAnsi="Times New Roman" w:eastAsia="方正仿宋_GB2312" w:cs="Times New Roman"/>
            </w:rPr>
          </w:pPr>
          <w:r>
            <w:rPr>
              <w:rFonts w:hint="default" w:ascii="Times New Roman" w:hAnsi="Times New Roman" w:eastAsia="方正仿宋_GB2312" w:cs="Times New Roman"/>
              <w:color w:val="auto"/>
              <w:sz w:val="24"/>
              <w:szCs w:val="24"/>
              <w:highlight w:val="none"/>
              <w:lang w:val="en-US" w:eastAsia="zh-CN"/>
            </w:rPr>
            <w:t xml:space="preserve">    </w:t>
          </w:r>
          <w:r>
            <w:rPr>
              <w:rFonts w:hint="default" w:ascii="Times New Roman" w:hAnsi="Times New Roman" w:eastAsia="方正仿宋_GB2312" w:cs="Times New Roman"/>
              <w:color w:val="auto"/>
              <w:sz w:val="24"/>
              <w:szCs w:val="24"/>
              <w:highlight w:val="none"/>
            </w:rPr>
            <w:fldChar w:fldCharType="begin"/>
          </w:r>
          <w:r>
            <w:rPr>
              <w:rFonts w:hint="default" w:ascii="Times New Roman" w:hAnsi="Times New Roman" w:eastAsia="方正仿宋_GB2312" w:cs="Times New Roman"/>
              <w:sz w:val="24"/>
              <w:szCs w:val="24"/>
              <w:highlight w:val="none"/>
            </w:rPr>
            <w:instrText xml:space="preserve"> HYPERLINK \l _Toc17536 </w:instrText>
          </w:r>
          <w:r>
            <w:rPr>
              <w:rFonts w:hint="default" w:ascii="Times New Roman" w:hAnsi="Times New Roman" w:eastAsia="方正仿宋_GB2312" w:cs="Times New Roman"/>
              <w:sz w:val="24"/>
              <w:szCs w:val="24"/>
              <w:highlight w:val="none"/>
            </w:rPr>
            <w:fldChar w:fldCharType="separate"/>
          </w:r>
          <w:r>
            <w:rPr>
              <w:rFonts w:hint="default" w:ascii="Times New Roman" w:hAnsi="Times New Roman" w:eastAsia="方正仿宋_GB2312" w:cs="Times New Roman"/>
              <w:sz w:val="24"/>
              <w:szCs w:val="24"/>
              <w:highlight w:val="none"/>
              <w:lang w:eastAsia="zh-CN"/>
            </w:rPr>
            <w:t>十、</w:t>
          </w:r>
          <w:r>
            <w:rPr>
              <w:rFonts w:hint="default" w:ascii="Times New Roman" w:hAnsi="Times New Roman" w:eastAsia="方正仿宋_GB2312" w:cs="Times New Roman"/>
              <w:sz w:val="24"/>
              <w:szCs w:val="24"/>
              <w:highlight w:val="none"/>
            </w:rPr>
            <w:t>其他重要事项的情况说明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rPr>
            <w:fldChar w:fldCharType="begin"/>
          </w:r>
          <w:r>
            <w:rPr>
              <w:rFonts w:hint="default" w:ascii="Times New Roman" w:hAnsi="Times New Roman" w:eastAsia="方正仿宋_GB2312" w:cs="Times New Roman"/>
              <w:sz w:val="24"/>
              <w:szCs w:val="24"/>
            </w:rPr>
            <w:instrText xml:space="preserve"> PAGEREF _Toc17536 \h </w:instrText>
          </w:r>
          <w:r>
            <w:rPr>
              <w:rFonts w:hint="default" w:ascii="Times New Roman" w:hAnsi="Times New Roman" w:eastAsia="方正仿宋_GB2312" w:cs="Times New Roman"/>
              <w:sz w:val="24"/>
              <w:szCs w:val="24"/>
            </w:rPr>
            <w:fldChar w:fldCharType="separate"/>
          </w:r>
          <w:r>
            <w:rPr>
              <w:rFonts w:hint="default" w:ascii="Times New Roman" w:hAnsi="Times New Roman" w:eastAsia="方正仿宋_GB2312" w:cs="Times New Roman"/>
              <w:sz w:val="24"/>
              <w:szCs w:val="24"/>
            </w:rPr>
            <w:t>11</w:t>
          </w:r>
          <w:r>
            <w:rPr>
              <w:rFonts w:hint="default" w:ascii="Times New Roman" w:hAnsi="Times New Roman" w:eastAsia="方正仿宋_GB2312" w:cs="Times New Roman"/>
              <w:sz w:val="24"/>
              <w:szCs w:val="24"/>
            </w:rPr>
            <w:fldChar w:fldCharType="end"/>
          </w:r>
          <w:r>
            <w:rPr>
              <w:rFonts w:hint="default" w:ascii="Times New Roman" w:hAnsi="Times New Roman" w:eastAsia="方正仿宋_GB2312" w:cs="Times New Roman"/>
              <w:color w:val="auto"/>
              <w:sz w:val="24"/>
              <w:szCs w:val="24"/>
              <w:highlight w:val="none"/>
            </w:rPr>
            <w:fldChar w:fldCharType="end"/>
          </w:r>
        </w:p>
        <w:p w14:paraId="63C6B36B">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480" w:lineRule="exact"/>
            <w:textAlignment w:val="auto"/>
            <w:rPr>
              <w:rFonts w:hint="default" w:ascii="Times New Roman" w:hAnsi="Times New Roman" w:eastAsia="方正黑体_GBK" w:cs="Times New Roman"/>
              <w:bCs w:val="0"/>
              <w:highlight w:val="none"/>
              <w:lang w:val="en-US" w:eastAsia="zh-CN"/>
            </w:rPr>
          </w:pP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HYPERLINK \l _Toc7672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第三部分  名词解释</w:t>
          </w:r>
          <w:r>
            <w:rPr>
              <w:rFonts w:hint="default" w:ascii="Times New Roman" w:hAnsi="Times New Roman" w:eastAsia="方正黑体_GBK" w:cs="Times New Roman"/>
              <w:bCs w:val="0"/>
              <w:highlight w:val="none"/>
              <w:lang w:val="en-US" w:eastAsia="zh-CN"/>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_Toc7672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14</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黑体_GBK" w:cs="Times New Roman"/>
              <w:bCs w:val="0"/>
              <w:highlight w:val="none"/>
              <w:lang w:val="en-US" w:eastAsia="zh-CN"/>
            </w:rPr>
            <w:fldChar w:fldCharType="end"/>
          </w:r>
        </w:p>
        <w:p w14:paraId="17F02500">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480" w:lineRule="exact"/>
            <w:textAlignment w:val="auto"/>
            <w:rPr>
              <w:rFonts w:hint="default" w:ascii="Times New Roman" w:hAnsi="Times New Roman" w:eastAsia="方正黑体_GBK" w:cs="Times New Roman"/>
              <w:bCs w:val="0"/>
              <w:highlight w:val="none"/>
              <w:lang w:val="en-US" w:eastAsia="zh-CN"/>
            </w:rPr>
          </w:pP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HYPERLINK \l _Toc21836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第四部分  附件</w:t>
          </w:r>
          <w:r>
            <w:rPr>
              <w:rFonts w:hint="default" w:ascii="Times New Roman" w:hAnsi="Times New Roman" w:eastAsia="方正黑体_GBK" w:cs="Times New Roman"/>
              <w:bCs w:val="0"/>
              <w:highlight w:val="none"/>
              <w:lang w:val="en-US" w:eastAsia="zh-CN"/>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_Toc21836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16</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黑体_GBK" w:cs="Times New Roman"/>
              <w:bCs w:val="0"/>
              <w:highlight w:val="none"/>
              <w:lang w:val="en-US" w:eastAsia="zh-CN"/>
            </w:rPr>
            <w:fldChar w:fldCharType="end"/>
          </w:r>
        </w:p>
        <w:p w14:paraId="2B8A4AFA">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480" w:lineRule="exact"/>
            <w:textAlignment w:val="auto"/>
            <w:rPr>
              <w:rFonts w:hint="default" w:ascii="Times New Roman" w:hAnsi="Times New Roman" w:eastAsia="方正黑体_GBK" w:cs="Times New Roman"/>
              <w:bCs w:val="0"/>
              <w:highlight w:val="none"/>
              <w:lang w:val="en-US" w:eastAsia="zh-CN"/>
            </w:rPr>
          </w:pP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HYPERLINK \l _Toc24215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第五部分 附表</w:t>
          </w:r>
          <w:r>
            <w:rPr>
              <w:rFonts w:hint="default" w:ascii="Times New Roman" w:hAnsi="Times New Roman" w:eastAsia="方正黑体_GBK" w:cs="Times New Roman"/>
              <w:bCs w:val="0"/>
              <w:highlight w:val="none"/>
              <w:lang w:val="en-US" w:eastAsia="zh-CN"/>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黑体_GBK" w:cs="Times New Roman"/>
              <w:bCs w:val="0"/>
              <w:highlight w:val="none"/>
              <w:lang w:val="en-US" w:eastAsia="zh-CN"/>
            </w:rPr>
            <w:fldChar w:fldCharType="end"/>
          </w:r>
        </w:p>
        <w:p w14:paraId="061FD629">
          <w:pPr>
            <w:pStyle w:val="14"/>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t xml:space="preserve">    </w:t>
          </w: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"_Toc177203438"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一、收入支出决算总表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5CE4719E">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"_Toc177203439"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二、收入决算表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3F4DF2D7">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"_Toc177203440"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三、支出决算表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仿宋_GB2312" w:cs="Times New Roman"/>
              <w:kern w:val="2"/>
              <w:sz w:val="24"/>
              <w:szCs w:val="24"/>
              <w:highlight w:val="none"/>
              <w:lang w:val="en-US" w:eastAsia="zh-CN" w:bidi="ar-SA"/>
            </w:rPr>
            <w:fldChar w:fldCharType="end"/>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p>
        <w:p w14:paraId="6D877ADE">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"_Toc177203441"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四、财政拨款收入支出决算总表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29E24B3E">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"_Toc177203442"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五、财政拨款支出决算明细表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3DA43CEB">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"_Toc177203443"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六、一般公共预算财政拨款支出决算表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36657987">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"_Toc177203444"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七、一般公共预算财政拨款支出决算明细表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w:t>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783FD8A9">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"_Toc177203445"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八、一般公共预算财政拨款基本支出决算表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66E617CD">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"_Toc177203446"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九、一般公共预算财政拨款项目支出决算表（此表无数据）</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仿宋_GB2312" w:cs="Times New Roman"/>
              <w:kern w:val="2"/>
              <w:sz w:val="24"/>
              <w:szCs w:val="24"/>
              <w:highlight w:val="none"/>
              <w:lang w:val="en-US" w:eastAsia="zh-CN" w:bidi="ar-SA"/>
            </w:rPr>
            <w:fldChar w:fldCharType="end"/>
          </w:r>
          <w:r>
            <w:rPr>
              <w:rFonts w:hint="eastAsia" w:eastAsia="方正仿宋_GB2312" w:cs="Times New Roman"/>
              <w:kern w:val="2"/>
              <w:sz w:val="24"/>
              <w:szCs w:val="24"/>
              <w:highlight w:val="none"/>
              <w:lang w:val="en-US" w:eastAsia="zh-CN" w:bidi="ar-SA"/>
            </w:rPr>
            <w:t>17</w:t>
          </w:r>
        </w:p>
        <w:p w14:paraId="069E18EB">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"_Toc177203447"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十、政府性基金预算财政拨款收入支出决算表（此表无数据）</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1C97ECE4">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"_Toc177203448"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十一、国有资本经营预算财政拨款收入支出决算表（此表无数据）</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28243FB2">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2312" w:cs="Times New Roman"/>
              <w:kern w:val="2"/>
              <w:sz w:val="24"/>
              <w:szCs w:val="24"/>
              <w:highlight w:val="none"/>
              <w:lang w:val="en-US" w:eastAsia="zh-CN" w:bidi="ar-SA"/>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"_Toc177203449"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十二、国有资本经营预算财政拨款支出决算表（此表无数据）</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黑体_GBK" w:cs="Times New Roman"/>
              <w:bCs w:val="0"/>
              <w:highlight w:val="none"/>
              <w:lang w:val="en-US" w:eastAsia="zh-CN"/>
            </w:rPr>
            <w:fldChar w:fldCharType="begin"/>
          </w:r>
          <w:r>
            <w:rPr>
              <w:rFonts w:hint="default" w:ascii="Times New Roman" w:hAnsi="Times New Roman" w:eastAsia="方正黑体_GBK" w:cs="Times New Roman"/>
              <w:bCs w:val="0"/>
              <w:highlight w:val="none"/>
              <w:lang w:val="en-US" w:eastAsia="zh-CN"/>
            </w:rPr>
            <w:instrText xml:space="preserve"> PAGEREF _Toc24215 \h </w:instrText>
          </w:r>
          <w:r>
            <w:rPr>
              <w:rFonts w:hint="default" w:ascii="Times New Roman" w:hAnsi="Times New Roman" w:eastAsia="方正黑体_GBK" w:cs="Times New Roman"/>
              <w:bCs w:val="0"/>
              <w:highlight w:val="none"/>
              <w:lang w:val="en-US" w:eastAsia="zh-CN"/>
            </w:rPr>
            <w:fldChar w:fldCharType="separate"/>
          </w:r>
          <w:r>
            <w:rPr>
              <w:rFonts w:hint="default" w:ascii="Times New Roman" w:hAnsi="Times New Roman" w:eastAsia="方正黑体_GBK" w:cs="Times New Roman"/>
              <w:bCs w:val="0"/>
              <w:highlight w:val="none"/>
              <w:lang w:val="en-US" w:eastAsia="zh-CN"/>
            </w:rPr>
            <w:t>17</w:t>
          </w:r>
          <w:r>
            <w:rPr>
              <w:rFonts w:hint="default" w:ascii="Times New Roman" w:hAnsi="Times New Roman" w:eastAsia="方正黑体_GBK" w:cs="Times New Roman"/>
              <w:bCs w:val="0"/>
              <w:highlight w:val="none"/>
              <w:lang w:val="en-US" w:eastAsia="zh-CN"/>
            </w:rPr>
            <w:fldChar w:fldCharType="end"/>
          </w:r>
          <w:r>
            <w:rPr>
              <w:rFonts w:hint="default" w:ascii="Times New Roman" w:hAnsi="Times New Roman" w:eastAsia="方正仿宋_GB2312" w:cs="Times New Roman"/>
              <w:kern w:val="2"/>
              <w:sz w:val="24"/>
              <w:szCs w:val="24"/>
              <w:highlight w:val="none"/>
              <w:lang w:val="en-US" w:eastAsia="zh-CN" w:bidi="ar-SA"/>
            </w:rPr>
            <w:fldChar w:fldCharType="end"/>
          </w:r>
        </w:p>
        <w:p w14:paraId="5D1F3F9D">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rPr>
          </w:pPr>
          <w:r>
            <w:rPr>
              <w:rFonts w:hint="default" w:ascii="Times New Roman" w:hAnsi="Times New Roman" w:eastAsia="方正仿宋_GB2312" w:cs="Times New Roman"/>
              <w:kern w:val="2"/>
              <w:sz w:val="24"/>
              <w:szCs w:val="24"/>
              <w:highlight w:val="none"/>
              <w:lang w:val="en-US" w:eastAsia="zh-CN" w:bidi="ar-SA"/>
            </w:rPr>
            <w:fldChar w:fldCharType="begin"/>
          </w:r>
          <w:r>
            <w:rPr>
              <w:rFonts w:hint="default" w:ascii="Times New Roman" w:hAnsi="Times New Roman" w:eastAsia="方正仿宋_GB2312" w:cs="Times New Roman"/>
              <w:kern w:val="2"/>
              <w:sz w:val="24"/>
              <w:szCs w:val="24"/>
              <w:highlight w:val="none"/>
              <w:lang w:val="en-US" w:eastAsia="zh-CN" w:bidi="ar-SA"/>
            </w:rPr>
            <w:instrText xml:space="preserve"> HYPERLINK \l "_Toc177203450" </w:instrText>
          </w:r>
          <w:r>
            <w:rPr>
              <w:rFonts w:hint="default" w:ascii="Times New Roman" w:hAnsi="Times New Roman" w:eastAsia="方正仿宋_GB2312" w:cs="Times New Roman"/>
              <w:kern w:val="2"/>
              <w:sz w:val="24"/>
              <w:szCs w:val="24"/>
              <w:highlight w:val="none"/>
              <w:lang w:val="en-US" w:eastAsia="zh-CN" w:bidi="ar-SA"/>
            </w:rPr>
            <w:fldChar w:fldCharType="separate"/>
          </w:r>
          <w:r>
            <w:rPr>
              <w:rFonts w:hint="default" w:ascii="Times New Roman" w:hAnsi="Times New Roman" w:eastAsia="方正仿宋_GB2312" w:cs="Times New Roman"/>
              <w:kern w:val="2"/>
              <w:sz w:val="24"/>
              <w:szCs w:val="24"/>
              <w:highlight w:val="none"/>
              <w:lang w:val="en-US" w:eastAsia="zh-CN" w:bidi="ar-SA"/>
            </w:rPr>
            <w:t>十三、财政拨款“三公”经费支出决算表</w:t>
          </w:r>
          <w:r>
            <w:rPr>
              <w:rFonts w:hint="default" w:ascii="Times New Roman" w:hAnsi="Times New Roman" w:eastAsia="方正仿宋_GB2312" w:cs="Times New Roman"/>
              <w:kern w:val="2"/>
              <w:sz w:val="24"/>
              <w:szCs w:val="24"/>
              <w:highlight w:val="none"/>
              <w:lang w:val="en-US" w:eastAsia="zh-CN" w:bidi="ar-SA"/>
            </w:rPr>
            <w:tab/>
          </w:r>
          <w:r>
            <w:rPr>
              <w:rFonts w:hint="default" w:ascii="Times New Roman" w:hAnsi="Times New Roman" w:eastAsia="方正仿宋_GB2312" w:cs="Times New Roman"/>
              <w:kern w:val="2"/>
              <w:sz w:val="24"/>
              <w:szCs w:val="24"/>
              <w:highlight w:val="none"/>
              <w:lang w:val="en-US" w:eastAsia="zh-CN" w:bidi="ar-SA"/>
            </w:rPr>
            <w:fldChar w:fldCharType="end"/>
          </w:r>
          <w:r>
            <w:rPr>
              <w:rFonts w:hint="eastAsia" w:eastAsia="方正仿宋_GB2312" w:cs="Times New Roman"/>
              <w:kern w:val="2"/>
              <w:sz w:val="24"/>
              <w:szCs w:val="24"/>
              <w:highlight w:val="none"/>
              <w:lang w:val="en-US" w:eastAsia="zh-CN" w:bidi="ar-SA"/>
            </w:rPr>
            <w:t>17</w:t>
          </w:r>
        </w:p>
      </w:sdtContent>
    </w:sdt>
    <w:p w14:paraId="1246B68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0"/>
        <w:rPr>
          <w:rStyle w:val="28"/>
          <w:rFonts w:hint="default" w:ascii="Times New Roman" w:hAnsi="Times New Roman" w:eastAsia="方正小标宋_GBK" w:cs="Times New Roman"/>
          <w:b/>
          <w:bCs w:val="0"/>
          <w:color w:val="auto"/>
          <w:highlight w:val="none"/>
        </w:rPr>
      </w:pPr>
      <w:bookmarkStart w:id="12" w:name="_Toc15396599"/>
      <w:bookmarkStart w:id="13" w:name="_Toc26124"/>
      <w:bookmarkStart w:id="14" w:name="_Toc15377196"/>
      <w:r>
        <w:rPr>
          <w:rStyle w:val="28"/>
          <w:rFonts w:hint="default" w:ascii="Times New Roman" w:hAnsi="Times New Roman" w:eastAsia="方正小标宋_GBK" w:cs="Times New Roman"/>
          <w:b w:val="0"/>
          <w:bCs w:val="0"/>
          <w:color w:val="auto"/>
          <w:highlight w:val="none"/>
        </w:rPr>
        <w:t>第一部分</w:t>
      </w:r>
      <w:r>
        <w:rPr>
          <w:rStyle w:val="28"/>
          <w:rFonts w:hint="default" w:ascii="Times New Roman" w:hAnsi="Times New Roman" w:eastAsia="方正小标宋_GBK" w:cs="Times New Roman"/>
          <w:b w:val="0"/>
          <w:bCs w:val="0"/>
          <w:color w:val="auto"/>
          <w:highlight w:val="none"/>
          <w:lang w:val="en-US" w:eastAsia="zh-CN"/>
        </w:rPr>
        <w:t xml:space="preserve"> </w:t>
      </w:r>
      <w:r>
        <w:rPr>
          <w:rStyle w:val="28"/>
          <w:rFonts w:hint="default" w:ascii="Times New Roman" w:hAnsi="Times New Roman" w:eastAsia="方正小标宋_GBK" w:cs="Times New Roman"/>
          <w:b w:val="0"/>
          <w:bCs w:val="0"/>
          <w:color w:val="auto"/>
          <w:highlight w:val="none"/>
        </w:rPr>
        <w:t xml:space="preserve"> </w:t>
      </w:r>
      <w:r>
        <w:rPr>
          <w:rStyle w:val="28"/>
          <w:rFonts w:hint="default" w:ascii="Times New Roman" w:hAnsi="Times New Roman" w:eastAsia="方正小标宋_GBK" w:cs="Times New Roman"/>
          <w:b w:val="0"/>
          <w:bCs w:val="0"/>
          <w:color w:val="auto"/>
          <w:highlight w:val="none"/>
          <w:lang w:eastAsia="zh-CN"/>
        </w:rPr>
        <w:t>单位</w:t>
      </w:r>
      <w:r>
        <w:rPr>
          <w:rStyle w:val="28"/>
          <w:rFonts w:hint="default" w:ascii="Times New Roman" w:hAnsi="Times New Roman" w:eastAsia="方正小标宋_GBK" w:cs="Times New Roman"/>
          <w:b w:val="0"/>
          <w:bCs w:val="0"/>
          <w:color w:val="auto"/>
          <w:highlight w:val="none"/>
        </w:rPr>
        <w:t>概况</w:t>
      </w:r>
      <w:bookmarkEnd w:id="12"/>
      <w:bookmarkEnd w:id="13"/>
      <w:bookmarkEnd w:id="14"/>
    </w:p>
    <w:p w14:paraId="60C876CB">
      <w:pPr>
        <w:widowControl/>
        <w:jc w:val="left"/>
        <w:rPr>
          <w:rFonts w:hint="default" w:ascii="Times New Roman" w:hAnsi="Times New Roman" w:eastAsia="黑体" w:cs="Times New Roman"/>
          <w:color w:val="auto"/>
          <w:sz w:val="32"/>
          <w:szCs w:val="32"/>
          <w:highlight w:val="none"/>
        </w:rPr>
      </w:pPr>
    </w:p>
    <w:p w14:paraId="772CFEC0">
      <w:pPr>
        <w:pStyle w:val="3"/>
        <w:numPr>
          <w:ilvl w:val="0"/>
          <w:numId w:val="1"/>
        </w:numPr>
        <w:ind w:left="638" w:leftChars="304" w:firstLine="0" w:firstLineChars="0"/>
        <w:outlineLvl w:val="0"/>
        <w:rPr>
          <w:rStyle w:val="35"/>
          <w:rFonts w:hint="default" w:ascii="Times New Roman" w:hAnsi="Times New Roman" w:eastAsia="黑体" w:cs="Times New Roman"/>
          <w:b w:val="0"/>
          <w:bCs w:val="0"/>
        </w:rPr>
      </w:pPr>
      <w:bookmarkStart w:id="15" w:name="_Toc177203422"/>
      <w:bookmarkStart w:id="16" w:name="_Toc4375"/>
      <w:r>
        <w:rPr>
          <w:rStyle w:val="35"/>
          <w:rFonts w:hint="default" w:ascii="Times New Roman" w:hAnsi="Times New Roman" w:eastAsia="黑体" w:cs="Times New Roman"/>
          <w:b w:val="0"/>
          <w:bCs w:val="0"/>
        </w:rPr>
        <w:t>主要职责</w:t>
      </w:r>
      <w:bookmarkEnd w:id="15"/>
      <w:bookmarkEnd w:id="16"/>
    </w:p>
    <w:p w14:paraId="52F19AB4">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落实旅游公共服务发展政策、法规、规划、标准，开展本市旅游公共服务工作，协助推进区域旅游公共服务一体化工作；实施旅游公共信息服务体系建设，负责旅游公共服务信息平台运营、维护和管理，发布相关旅游公共服务信息；负责旅游公共服务设施，引导旅游咨询站（点）的布局和设置，开展旅游</w:t>
      </w:r>
      <w:r>
        <w:rPr>
          <w:rFonts w:hint="eastAsia" w:eastAsia="仿宋"/>
          <w:sz w:val="32"/>
          <w:szCs w:val="32"/>
          <w:lang w:eastAsia="zh-CN"/>
        </w:rPr>
        <w:t>咨询服务</w:t>
      </w:r>
      <w:r>
        <w:rPr>
          <w:rFonts w:hint="eastAsia" w:ascii="Times New Roman" w:hAnsi="Times New Roman" w:eastAsia="仿宋"/>
          <w:sz w:val="32"/>
          <w:szCs w:val="32"/>
        </w:rPr>
        <w:t>；实施旅游便民服务体系建设，建立与市场对接的服务平台与信息机制，加强旅游公益性服务；负责旅游从业者教育培训服务。负责文旅产业投资促进服务、项目推进服务及统计工作。负责渡口建设指挥部招待所文物整理、保管、展示陈列和攀枝花开发建设纪念馆免费开放等工作。</w:t>
      </w:r>
    </w:p>
    <w:p w14:paraId="300AA98C">
      <w:pPr>
        <w:spacing w:line="600" w:lineRule="exact"/>
        <w:ind w:firstLine="640" w:firstLineChars="200"/>
        <w:rPr>
          <w:rFonts w:hint="eastAsia" w:ascii="Times New Roman" w:hAnsi="Times New Roman" w:eastAsia="仿宋_GB2312"/>
          <w:sz w:val="32"/>
          <w:szCs w:val="32"/>
          <w:lang w:val="en-US" w:eastAsia="zh-CN"/>
        </w:rPr>
      </w:pPr>
      <w:r>
        <w:rPr>
          <w:rFonts w:hint="eastAsia" w:eastAsia="仿宋"/>
          <w:sz w:val="32"/>
          <w:szCs w:val="32"/>
          <w:lang w:val="en-US" w:eastAsia="zh-CN"/>
        </w:rPr>
        <w:t>因</w:t>
      </w:r>
      <w:r>
        <w:rPr>
          <w:rFonts w:hint="eastAsia" w:ascii="Times New Roman" w:hAnsi="Times New Roman" w:eastAsia="仿宋"/>
          <w:sz w:val="32"/>
          <w:szCs w:val="32"/>
          <w:lang w:val="en-US" w:eastAsia="zh-CN"/>
        </w:rPr>
        <w:t>机构改革，</w:t>
      </w:r>
      <w:r>
        <w:rPr>
          <w:rFonts w:hint="eastAsia" w:eastAsia="仿宋"/>
          <w:sz w:val="32"/>
          <w:szCs w:val="32"/>
          <w:lang w:val="en-US" w:eastAsia="zh-CN"/>
        </w:rPr>
        <w:t>2024年4月</w:t>
      </w:r>
      <w:r>
        <w:rPr>
          <w:rFonts w:hint="eastAsia" w:ascii="Times New Roman" w:hAnsi="Times New Roman" w:eastAsia="仿宋"/>
          <w:sz w:val="32"/>
          <w:szCs w:val="32"/>
          <w:lang w:val="en-US" w:eastAsia="zh-CN"/>
        </w:rPr>
        <w:t>设立攀枝花市文化旅游产业发展中心，攀枝花市</w:t>
      </w:r>
      <w:r>
        <w:rPr>
          <w:rFonts w:hint="default" w:ascii="Times New Roman" w:hAnsi="Times New Roman" w:eastAsia="仿宋_GB2312" w:cs="Times New Roman"/>
          <w:color w:val="auto"/>
          <w:sz w:val="32"/>
          <w:szCs w:val="32"/>
          <w:highlight w:val="none"/>
        </w:rPr>
        <w:t>文化旅游公共服务中心</w:t>
      </w:r>
      <w:r>
        <w:rPr>
          <w:rFonts w:hint="eastAsia" w:eastAsia="仿宋_GB2312" w:cs="Times New Roman"/>
          <w:color w:val="auto"/>
          <w:sz w:val="32"/>
          <w:szCs w:val="32"/>
          <w:highlight w:val="none"/>
          <w:lang w:eastAsia="zh-CN"/>
        </w:rPr>
        <w:t>成建制并入攀枝花市文化旅游产业发展中心，主要职责发生变化。</w:t>
      </w:r>
    </w:p>
    <w:p w14:paraId="533C7E3C">
      <w:pPr>
        <w:pStyle w:val="3"/>
        <w:ind w:firstLine="640" w:firstLineChars="200"/>
        <w:outlineLvl w:val="0"/>
        <w:rPr>
          <w:rStyle w:val="29"/>
          <w:rFonts w:hint="default" w:ascii="Times New Roman" w:hAnsi="Times New Roman" w:cs="Times New Roman"/>
          <w:b w:val="0"/>
          <w:bCs w:val="0"/>
          <w:color w:val="auto"/>
          <w:highlight w:val="none"/>
        </w:rPr>
      </w:pPr>
      <w:bookmarkStart w:id="17" w:name="_Toc28563"/>
      <w:bookmarkStart w:id="18" w:name="_Toc15377200"/>
      <w:bookmarkStart w:id="19"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17"/>
      <w:bookmarkEnd w:id="18"/>
      <w:bookmarkEnd w:id="19"/>
    </w:p>
    <w:p w14:paraId="79EB5889">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攀枝花</w:t>
      </w:r>
      <w:r>
        <w:rPr>
          <w:rFonts w:hint="default" w:ascii="Times New Roman" w:hAnsi="Times New Roman" w:eastAsia="仿宋_GB2312" w:cs="Times New Roman"/>
          <w:color w:val="auto"/>
          <w:sz w:val="32"/>
          <w:szCs w:val="32"/>
          <w:highlight w:val="none"/>
        </w:rPr>
        <w:t>市文化旅游公共服务中心是市文化广播电视和旅游局下属二级预算单位，无下属非独立核算单位。</w:t>
      </w:r>
      <w:r>
        <w:rPr>
          <w:rFonts w:hint="default" w:ascii="Times New Roman" w:hAnsi="Times New Roman" w:eastAsia="仿宋_GB2312" w:cs="Times New Roman"/>
          <w:color w:val="auto"/>
          <w:sz w:val="32"/>
          <w:szCs w:val="32"/>
          <w:highlight w:val="none"/>
          <w:lang w:eastAsia="zh-CN"/>
        </w:rPr>
        <w:t>因机构改革，</w:t>
      </w:r>
      <w:r>
        <w:rPr>
          <w:rFonts w:hint="default" w:ascii="Times New Roman" w:hAnsi="Times New Roman" w:eastAsia="仿宋_GB2312" w:cs="Times New Roman"/>
          <w:color w:val="auto"/>
          <w:sz w:val="32"/>
          <w:szCs w:val="32"/>
          <w:highlight w:val="none"/>
          <w:lang w:val="en-US" w:eastAsia="zh-CN"/>
        </w:rPr>
        <w:t>2024年</w:t>
      </w:r>
      <w:r>
        <w:rPr>
          <w:rFonts w:hint="eastAsia" w:eastAsia="仿宋_GB2312" w:cs="Times New Roman"/>
          <w:color w:val="auto"/>
          <w:sz w:val="32"/>
          <w:szCs w:val="32"/>
          <w:highlight w:val="none"/>
          <w:lang w:val="en-US" w:eastAsia="zh-CN"/>
        </w:rPr>
        <w:t>4月</w:t>
      </w:r>
      <w:r>
        <w:rPr>
          <w:rFonts w:hint="default" w:ascii="Times New Roman" w:hAnsi="Times New Roman" w:eastAsia="仿宋_GB2312" w:cs="Times New Roman"/>
          <w:color w:val="auto"/>
          <w:sz w:val="32"/>
          <w:szCs w:val="32"/>
          <w:highlight w:val="none"/>
        </w:rPr>
        <w:t>成建制并入市文化旅游产业发展中心。</w:t>
      </w:r>
    </w:p>
    <w:p w14:paraId="491AACB7">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123F3E50">
      <w:pPr>
        <w:pStyle w:val="2"/>
        <w:jc w:val="center"/>
        <w:rPr>
          <w:rFonts w:hint="default" w:ascii="Times New Roman" w:hAnsi="Times New Roman" w:eastAsia="方正小标宋_GBK" w:cs="Times New Roman"/>
          <w:b w:val="0"/>
          <w:color w:val="auto"/>
          <w:highlight w:val="none"/>
        </w:rPr>
      </w:pPr>
      <w:bookmarkStart w:id="20" w:name="_Toc15396602"/>
      <w:bookmarkStart w:id="21" w:name="_Toc15377204"/>
      <w:bookmarkStart w:id="22" w:name="_Toc26994"/>
      <w:r>
        <w:rPr>
          <w:rFonts w:hint="default" w:ascii="Times New Roman" w:hAnsi="Times New Roman" w:eastAsia="方正小标宋_GBK" w:cs="Times New Roman"/>
          <w:b w:val="0"/>
          <w:color w:val="auto"/>
          <w:highlight w:val="none"/>
        </w:rPr>
        <w:t>第二部分</w:t>
      </w:r>
      <w:r>
        <w:rPr>
          <w:rFonts w:hint="default" w:ascii="Times New Roman" w:hAnsi="Times New Roman" w:eastAsia="方正小标宋_GBK" w:cs="Times New Roman"/>
          <w:b w:val="0"/>
          <w:color w:val="auto"/>
          <w:highlight w:val="none"/>
          <w:lang w:val="en-US" w:eastAsia="zh-CN"/>
        </w:rPr>
        <w:t xml:space="preserve"> </w:t>
      </w:r>
      <w:r>
        <w:rPr>
          <w:rFonts w:hint="default" w:ascii="Times New Roman" w:hAnsi="Times New Roman" w:eastAsia="方正小标宋_GBK" w:cs="Times New Roman"/>
          <w:b w:val="0"/>
          <w:color w:val="auto"/>
          <w:highlight w:val="none"/>
        </w:rPr>
        <w:t xml:space="preserve"> </w:t>
      </w:r>
      <w:r>
        <w:rPr>
          <w:rFonts w:hint="default" w:ascii="Times New Roman" w:hAnsi="Times New Roman" w:eastAsia="方正小标宋_GBK" w:cs="Times New Roman"/>
          <w:b w:val="0"/>
          <w:color w:val="auto"/>
          <w:highlight w:val="none"/>
          <w:lang w:val="en-US" w:eastAsia="zh-CN"/>
        </w:rPr>
        <w:t>2024年度</w:t>
      </w:r>
      <w:r>
        <w:rPr>
          <w:rFonts w:hint="default" w:ascii="Times New Roman" w:hAnsi="Times New Roman" w:eastAsia="方正小标宋_GBK" w:cs="Times New Roman"/>
          <w:b w:val="0"/>
          <w:color w:val="auto"/>
          <w:highlight w:val="none"/>
          <w:lang w:eastAsia="zh-CN"/>
        </w:rPr>
        <w:t>单位</w:t>
      </w:r>
      <w:r>
        <w:rPr>
          <w:rFonts w:hint="default" w:ascii="Times New Roman" w:hAnsi="Times New Roman" w:eastAsia="方正小标宋_GBK" w:cs="Times New Roman"/>
          <w:b w:val="0"/>
          <w:color w:val="auto"/>
          <w:highlight w:val="none"/>
        </w:rPr>
        <w:t>决算情况说明</w:t>
      </w:r>
      <w:bookmarkEnd w:id="20"/>
      <w:bookmarkEnd w:id="21"/>
      <w:bookmarkEnd w:id="22"/>
    </w:p>
    <w:p w14:paraId="353ABEE1">
      <w:pPr>
        <w:rPr>
          <w:rFonts w:hint="default" w:ascii="Times New Roman" w:hAnsi="Times New Roman" w:cs="Times New Roman"/>
          <w:color w:val="auto"/>
          <w:highlight w:val="none"/>
        </w:rPr>
      </w:pPr>
    </w:p>
    <w:p w14:paraId="1D9FDB9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Style w:val="29"/>
          <w:rFonts w:hint="default" w:ascii="Times New Roman" w:hAnsi="Times New Roman" w:eastAsia="黑体" w:cs="Times New Roman"/>
          <w:b w:val="0"/>
          <w:color w:val="auto"/>
          <w:highlight w:val="none"/>
        </w:rPr>
      </w:pPr>
      <w:bookmarkStart w:id="23" w:name="_Toc24398"/>
      <w:bookmarkStart w:id="24" w:name="_Toc15396603"/>
      <w:bookmarkStart w:id="25"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23"/>
      <w:bookmarkEnd w:id="24"/>
      <w:bookmarkEnd w:id="25"/>
    </w:p>
    <w:p w14:paraId="36C5A75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color w:val="auto"/>
          <w:sz w:val="32"/>
          <w:szCs w:val="32"/>
          <w:highlight w:val="none"/>
          <w:lang w:val="en-US" w:eastAsia="zh-CN"/>
        </w:rPr>
        <w:t>310.42</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w:t>
      </w:r>
      <w:r>
        <w:rPr>
          <w:rFonts w:hint="default" w:ascii="Times New Roman" w:hAnsi="Times New Roman" w:eastAsia="仿宋_GB2312" w:cs="Times New Roman"/>
          <w:color w:val="auto"/>
          <w:sz w:val="32"/>
          <w:szCs w:val="32"/>
          <w:highlight w:val="none"/>
          <w:lang w:eastAsia="zh-CN"/>
        </w:rPr>
        <w:t>减少</w:t>
      </w:r>
      <w:r>
        <w:rPr>
          <w:rFonts w:hint="eastAsia" w:ascii="Times New Roman" w:hAnsi="Times New Roman" w:eastAsia="仿宋_GB2312" w:cs="Times New Roman"/>
          <w:color w:val="auto"/>
          <w:sz w:val="32"/>
          <w:szCs w:val="32"/>
          <w:highlight w:val="none"/>
          <w:lang w:val="en-US" w:eastAsia="zh-CN"/>
        </w:rPr>
        <w:t>33.52</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未安排项目支出</w:t>
      </w:r>
      <w:r>
        <w:rPr>
          <w:rFonts w:hint="default" w:ascii="Times New Roman" w:hAnsi="Times New Roman" w:eastAsia="仿宋_GB2312" w:cs="Times New Roman"/>
          <w:sz w:val="32"/>
          <w:szCs w:val="32"/>
        </w:rPr>
        <w:t>。</w:t>
      </w:r>
    </w:p>
    <w:p w14:paraId="512F0F4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20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anchor distT="0" distB="0" distL="114935" distR="114935" simplePos="0" relativeHeight="251660288" behindDoc="0" locked="0" layoutInCell="1" allowOverlap="1">
            <wp:simplePos x="0" y="0"/>
            <wp:positionH relativeFrom="column">
              <wp:posOffset>404495</wp:posOffset>
            </wp:positionH>
            <wp:positionV relativeFrom="page">
              <wp:posOffset>3496945</wp:posOffset>
            </wp:positionV>
            <wp:extent cx="4724400" cy="2818765"/>
            <wp:effectExtent l="4445" t="4445" r="14605" b="1524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14:paraId="26837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p>
    <w:p w14:paraId="6A247DE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auto"/>
          <w:sz w:val="32"/>
          <w:szCs w:val="32"/>
          <w:highlight w:val="none"/>
          <w:lang w:eastAsia="zh-CN"/>
        </w:rPr>
      </w:pPr>
      <w:bookmarkStart w:id="26" w:name="_Toc15377206"/>
      <w:bookmarkStart w:id="27" w:name="_Toc10494"/>
      <w:bookmarkStart w:id="28" w:name="_Toc15396604"/>
      <w:r>
        <w:rPr>
          <w:rFonts w:hint="default" w:ascii="Times New Roman" w:hAnsi="Times New Roman" w:eastAsia="黑体" w:cs="Times New Roman"/>
          <w:color w:val="auto"/>
          <w:sz w:val="32"/>
          <w:szCs w:val="32"/>
          <w:highlight w:val="none"/>
          <w:lang w:eastAsia="zh-CN"/>
        </w:rPr>
        <w:t>二、收入决算情况说明</w:t>
      </w:r>
      <w:bookmarkEnd w:id="26"/>
      <w:bookmarkEnd w:id="27"/>
      <w:bookmarkEnd w:id="28"/>
    </w:p>
    <w:p w14:paraId="685F3E6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310.42万元，其中：一般公共预算财政拨款收入310.42</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14:paraId="31A03B2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p>
    <w:p w14:paraId="7ABCFBF5">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328930</wp:posOffset>
            </wp:positionH>
            <wp:positionV relativeFrom="page">
              <wp:posOffset>985520</wp:posOffset>
            </wp:positionV>
            <wp:extent cx="4514850" cy="2449830"/>
            <wp:effectExtent l="4445" t="4445" r="14605" b="2222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auto"/>
          <w:sz w:val="32"/>
          <w:szCs w:val="32"/>
          <w:highlight w:val="none"/>
          <w:lang w:eastAsia="zh-CN"/>
        </w:rPr>
        <w:t>（图2：收入决算结构图）</w:t>
      </w:r>
    </w:p>
    <w:p w14:paraId="1D0CD35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bookmarkStart w:id="29" w:name="_Toc15396605"/>
      <w:bookmarkStart w:id="30" w:name="_Toc15377207"/>
    </w:p>
    <w:p w14:paraId="361CB32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Style w:val="29"/>
          <w:rFonts w:hint="default" w:ascii="Times New Roman" w:hAnsi="Times New Roman" w:eastAsia="黑体" w:cs="Times New Roman"/>
          <w:b w:val="0"/>
          <w:color w:val="auto"/>
          <w:highlight w:val="none"/>
        </w:rPr>
      </w:pPr>
      <w:bookmarkStart w:id="31" w:name="_Toc232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9"/>
      <w:bookmarkEnd w:id="30"/>
      <w:bookmarkEnd w:id="31"/>
    </w:p>
    <w:p w14:paraId="09BEBA1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14:paraId="563E1E7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20" w:firstLineChars="200"/>
        <w:jc w:val="center"/>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367030</wp:posOffset>
            </wp:positionH>
            <wp:positionV relativeFrom="page">
              <wp:posOffset>5440045</wp:posOffset>
            </wp:positionV>
            <wp:extent cx="4467860" cy="2553335"/>
            <wp:effectExtent l="4445" t="4445" r="23495" b="139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_GB2312" w:cs="Times New Roman"/>
          <w:color w:val="auto"/>
          <w:sz w:val="32"/>
          <w:szCs w:val="32"/>
          <w:highlight w:val="none"/>
          <w:lang w:eastAsia="zh-CN"/>
        </w:rPr>
        <w:t>（图3：支出决算结构图）</w:t>
      </w:r>
    </w:p>
    <w:p w14:paraId="486BE38E">
      <w:pPr>
        <w:ind w:firstLine="800" w:firstLineChars="250"/>
        <w:rPr>
          <w:rFonts w:hint="default" w:ascii="Times New Roman" w:hAnsi="Times New Roman" w:eastAsia="仿宋_GB2312" w:cs="Times New Roman"/>
          <w:color w:val="auto"/>
          <w:sz w:val="32"/>
          <w:szCs w:val="32"/>
          <w:highlight w:val="none"/>
          <w:lang w:eastAsia="zh-CN"/>
        </w:rPr>
      </w:pPr>
    </w:p>
    <w:p w14:paraId="666FCA80">
      <w:pPr>
        <w:spacing w:line="600" w:lineRule="exact"/>
        <w:ind w:firstLine="640" w:firstLineChars="200"/>
        <w:outlineLvl w:val="0"/>
        <w:rPr>
          <w:rStyle w:val="29"/>
          <w:rFonts w:hint="default" w:ascii="Times New Roman" w:hAnsi="Times New Roman" w:eastAsia="黑体" w:cs="Times New Roman"/>
          <w:b w:val="0"/>
          <w:color w:val="auto"/>
          <w:highlight w:val="none"/>
        </w:rPr>
      </w:pPr>
      <w:bookmarkStart w:id="32" w:name="_Toc15396606"/>
      <w:bookmarkStart w:id="33" w:name="_Toc15377208"/>
      <w:bookmarkStart w:id="34" w:name="_Toc13452"/>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32"/>
      <w:bookmarkEnd w:id="33"/>
      <w:bookmarkEnd w:id="34"/>
    </w:p>
    <w:p w14:paraId="55EDA546">
      <w:pPr>
        <w:spacing w:line="600" w:lineRule="exact"/>
        <w:ind w:firstLine="640"/>
        <w:rPr>
          <w:rFonts w:hint="eastAsia" w:eastAsia="仿宋_GB2312" w:cs="Times New Roman"/>
          <w:sz w:val="32"/>
          <w:szCs w:val="32"/>
          <w:lang w:eastAsia="zh-CN"/>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万元。与2023年度相比，财政拨款收入总计、支出总计各减少33.52万元，下降9.75%。主要变动原因是</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未安排项目支出</w:t>
      </w:r>
      <w:r>
        <w:rPr>
          <w:rFonts w:hint="eastAsia" w:eastAsia="仿宋_GB2312" w:cs="Times New Roman"/>
          <w:sz w:val="32"/>
          <w:szCs w:val="32"/>
          <w:lang w:eastAsia="zh-CN"/>
        </w:rPr>
        <w:t>。</w:t>
      </w:r>
    </w:p>
    <w:p w14:paraId="033E6C2B">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429895</wp:posOffset>
            </wp:positionH>
            <wp:positionV relativeFrom="page">
              <wp:posOffset>1766570</wp:posOffset>
            </wp:positionV>
            <wp:extent cx="4572635" cy="2743200"/>
            <wp:effectExtent l="4445" t="4445" r="13970" b="14605"/>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14:paraId="51D8848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CEE307B">
      <w:pPr>
        <w:spacing w:line="600" w:lineRule="exact"/>
        <w:ind w:firstLine="640" w:firstLineChars="200"/>
        <w:outlineLvl w:val="0"/>
        <w:rPr>
          <w:rStyle w:val="29"/>
          <w:rFonts w:hint="default" w:ascii="Times New Roman" w:hAnsi="Times New Roman" w:eastAsia="黑体" w:cs="Times New Roman"/>
          <w:b w:val="0"/>
          <w:color w:val="auto"/>
          <w:highlight w:val="none"/>
        </w:rPr>
      </w:pPr>
      <w:bookmarkStart w:id="35" w:name="_Toc1382"/>
      <w:bookmarkStart w:id="36" w:name="_Toc15396607"/>
      <w:bookmarkStart w:id="37"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35"/>
      <w:bookmarkEnd w:id="36"/>
      <w:bookmarkEnd w:id="37"/>
    </w:p>
    <w:p w14:paraId="4089BE38">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38" w:name="_Toc13769"/>
      <w:bookmarkStart w:id="39"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38"/>
      <w:bookmarkEnd w:id="39"/>
    </w:p>
    <w:p w14:paraId="53C2E77E">
      <w:pPr>
        <w:spacing w:line="600" w:lineRule="exact"/>
        <w:ind w:firstLine="640"/>
        <w:rPr>
          <w:rFonts w:hint="eastAsia" w:eastAsia="仿宋_GB2312" w:cs="Times New Roman"/>
          <w:sz w:val="32"/>
          <w:szCs w:val="32"/>
          <w:lang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%。与2023年度相比，一般公共预算财政拨款支出减少33.52万元，下降9.75%。主要变动原因是</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未安排项目支出</w:t>
      </w:r>
      <w:r>
        <w:rPr>
          <w:rFonts w:hint="eastAsia" w:eastAsia="仿宋_GB2312" w:cs="Times New Roman"/>
          <w:sz w:val="32"/>
          <w:szCs w:val="32"/>
          <w:lang w:eastAsia="zh-CN"/>
        </w:rPr>
        <w:t>。</w:t>
      </w:r>
    </w:p>
    <w:p w14:paraId="1FAED041">
      <w:pPr>
        <w:spacing w:line="600" w:lineRule="exact"/>
        <w:ind w:firstLine="640"/>
        <w:rPr>
          <w:rFonts w:hint="eastAsia" w:eastAsia="仿宋_GB2312" w:cs="Times New Roman"/>
          <w:sz w:val="32"/>
          <w:szCs w:val="32"/>
          <w:lang w:eastAsia="zh-CN"/>
        </w:rPr>
      </w:pPr>
    </w:p>
    <w:p w14:paraId="7C4B472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9E006E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848110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731118C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4384" behindDoc="0" locked="0" layoutInCell="1" allowOverlap="1">
            <wp:simplePos x="0" y="0"/>
            <wp:positionH relativeFrom="column">
              <wp:posOffset>353695</wp:posOffset>
            </wp:positionH>
            <wp:positionV relativeFrom="page">
              <wp:posOffset>1018540</wp:posOffset>
            </wp:positionV>
            <wp:extent cx="4477385" cy="2621280"/>
            <wp:effectExtent l="4445" t="4445" r="13970" b="2222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14:paraId="09A3004B">
      <w:pPr>
        <w:spacing w:line="600" w:lineRule="exact"/>
        <w:ind w:firstLine="643" w:firstLineChars="200"/>
        <w:outlineLvl w:val="9"/>
        <w:rPr>
          <w:rFonts w:hint="default" w:ascii="Times New Roman" w:hAnsi="Times New Roman" w:eastAsia="楷体_GB2312" w:cs="Times New Roman"/>
          <w:b/>
          <w:color w:val="auto"/>
          <w:sz w:val="32"/>
          <w:szCs w:val="32"/>
          <w:highlight w:val="none"/>
        </w:rPr>
      </w:pPr>
      <w:bookmarkStart w:id="40" w:name="_Toc15377211"/>
    </w:p>
    <w:p w14:paraId="5FA4501C">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41" w:name="_Toc9659"/>
      <w:r>
        <w:rPr>
          <w:rFonts w:hint="default" w:ascii="Times New Roman" w:hAnsi="Times New Roman" w:eastAsia="楷体_GB2312" w:cs="Times New Roman"/>
          <w:b/>
          <w:color w:val="auto"/>
          <w:sz w:val="32"/>
          <w:szCs w:val="32"/>
          <w:highlight w:val="none"/>
        </w:rPr>
        <w:t>（二）一般公共预算财政拨款支出决算结构情况</w:t>
      </w:r>
      <w:bookmarkEnd w:id="40"/>
      <w:bookmarkEnd w:id="41"/>
    </w:p>
    <w:p w14:paraId="51A09BBD">
      <w:pPr>
        <w:spacing w:line="600" w:lineRule="exact"/>
        <w:ind w:firstLine="640"/>
        <w:rPr>
          <w:rFonts w:eastAsia="仿宋_GB2312"/>
          <w:sz w:val="32"/>
          <w:szCs w:val="32"/>
        </w:rPr>
      </w:pPr>
      <w:r>
        <w:drawing>
          <wp:anchor distT="0" distB="0" distL="114300" distR="114300" simplePos="0" relativeHeight="251666432" behindDoc="1" locked="0" layoutInCell="1" allowOverlap="1">
            <wp:simplePos x="0" y="0"/>
            <wp:positionH relativeFrom="column">
              <wp:posOffset>471170</wp:posOffset>
            </wp:positionH>
            <wp:positionV relativeFrom="page">
              <wp:posOffset>6837045</wp:posOffset>
            </wp:positionV>
            <wp:extent cx="4392930" cy="2573655"/>
            <wp:effectExtent l="4445" t="4445" r="22225" b="12700"/>
            <wp:wrapTight wrapText="bothSides">
              <wp:wrapPolygon>
                <wp:start x="-22" y="-37"/>
                <wp:lineTo x="-22" y="21547"/>
                <wp:lineTo x="21522" y="21547"/>
                <wp:lineTo x="21522" y="-37"/>
                <wp:lineTo x="-22" y="-37"/>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kern w:val="2"/>
          <w:sz w:val="32"/>
          <w:szCs w:val="32"/>
          <w:highlight w:val="none"/>
          <w:lang w:val="en-US" w:eastAsia="zh-CN" w:bidi="ar-SA"/>
        </w:rPr>
        <w:t>万元，主要用于以下方面：</w:t>
      </w:r>
      <w:r>
        <w:rPr>
          <w:rFonts w:eastAsia="仿宋_GB2312"/>
          <w:sz w:val="32"/>
          <w:szCs w:val="32"/>
        </w:rPr>
        <w:t>文化旅游体育与传媒支出</w:t>
      </w:r>
      <w:r>
        <w:rPr>
          <w:rFonts w:hint="eastAsia" w:eastAsia="仿宋_GB2312"/>
          <w:sz w:val="32"/>
          <w:szCs w:val="32"/>
          <w:lang w:val="en-US" w:eastAsia="zh-CN"/>
        </w:rPr>
        <w:t>145.19</w:t>
      </w:r>
      <w:r>
        <w:rPr>
          <w:rFonts w:eastAsia="仿宋_GB2312"/>
          <w:sz w:val="32"/>
          <w:szCs w:val="32"/>
        </w:rPr>
        <w:t>万元，</w:t>
      </w:r>
      <w:r>
        <w:rPr>
          <w:rFonts w:hint="eastAsia" w:eastAsia="仿宋_GB2312"/>
          <w:sz w:val="32"/>
          <w:szCs w:val="32"/>
          <w:lang w:eastAsia="zh-CN"/>
        </w:rPr>
        <w:t>占</w:t>
      </w:r>
      <w:r>
        <w:rPr>
          <w:rFonts w:hint="eastAsia" w:eastAsia="仿宋_GB2312"/>
          <w:sz w:val="32"/>
          <w:szCs w:val="32"/>
          <w:lang w:val="en-US" w:eastAsia="zh-CN"/>
        </w:rPr>
        <w:t>46.77%；</w:t>
      </w:r>
      <w:r>
        <w:rPr>
          <w:rFonts w:eastAsia="仿宋_GB2312"/>
          <w:sz w:val="32"/>
          <w:szCs w:val="32"/>
        </w:rPr>
        <w:t>社会保障和就业支出</w:t>
      </w:r>
      <w:r>
        <w:rPr>
          <w:rFonts w:hint="eastAsia" w:eastAsia="仿宋_GB2312"/>
          <w:sz w:val="32"/>
          <w:szCs w:val="32"/>
        </w:rPr>
        <w:t>141.42</w:t>
      </w:r>
      <w:r>
        <w:rPr>
          <w:rFonts w:eastAsia="仿宋_GB2312"/>
          <w:sz w:val="32"/>
          <w:szCs w:val="32"/>
        </w:rPr>
        <w:t>万元，</w:t>
      </w:r>
      <w:r>
        <w:rPr>
          <w:rFonts w:hint="eastAsia" w:eastAsia="仿宋_GB2312"/>
          <w:sz w:val="32"/>
          <w:szCs w:val="32"/>
          <w:lang w:eastAsia="zh-CN"/>
        </w:rPr>
        <w:t>占</w:t>
      </w:r>
      <w:r>
        <w:rPr>
          <w:rFonts w:hint="eastAsia" w:eastAsia="仿宋_GB2312"/>
          <w:sz w:val="32"/>
          <w:szCs w:val="32"/>
          <w:lang w:val="en-US" w:eastAsia="zh-CN"/>
        </w:rPr>
        <w:t>45.56%；</w:t>
      </w:r>
      <w:r>
        <w:rPr>
          <w:rFonts w:hint="eastAsia" w:eastAsia="仿宋_GB2312"/>
          <w:sz w:val="32"/>
          <w:szCs w:val="32"/>
        </w:rPr>
        <w:t>卫生健康支出10.52万元，</w:t>
      </w:r>
      <w:r>
        <w:rPr>
          <w:rFonts w:hint="eastAsia" w:eastAsia="仿宋_GB2312"/>
          <w:sz w:val="32"/>
          <w:szCs w:val="32"/>
          <w:lang w:eastAsia="zh-CN"/>
        </w:rPr>
        <w:t>占</w:t>
      </w:r>
      <w:r>
        <w:rPr>
          <w:rFonts w:hint="eastAsia" w:eastAsia="仿宋_GB2312"/>
          <w:sz w:val="32"/>
          <w:szCs w:val="32"/>
          <w:lang w:val="en-US" w:eastAsia="zh-CN"/>
        </w:rPr>
        <w:t>3.39%；</w:t>
      </w:r>
      <w:r>
        <w:rPr>
          <w:rFonts w:eastAsia="仿宋_GB2312"/>
          <w:sz w:val="32"/>
          <w:szCs w:val="32"/>
        </w:rPr>
        <w:t>住房保障支出</w:t>
      </w:r>
      <w:r>
        <w:rPr>
          <w:rFonts w:hint="eastAsia" w:eastAsia="仿宋_GB2312"/>
          <w:sz w:val="32"/>
          <w:szCs w:val="32"/>
        </w:rPr>
        <w:t>13.29</w:t>
      </w:r>
      <w:r>
        <w:rPr>
          <w:rFonts w:eastAsia="仿宋_GB2312"/>
          <w:sz w:val="32"/>
          <w:szCs w:val="32"/>
        </w:rPr>
        <w:t>万元</w:t>
      </w:r>
      <w:r>
        <w:rPr>
          <w:rFonts w:hint="eastAsia" w:eastAsia="仿宋_GB2312"/>
          <w:sz w:val="32"/>
          <w:szCs w:val="32"/>
          <w:lang w:eastAsia="zh-CN"/>
        </w:rPr>
        <w:t>，占</w:t>
      </w:r>
      <w:r>
        <w:rPr>
          <w:rFonts w:hint="eastAsia" w:eastAsia="仿宋_GB2312"/>
          <w:sz w:val="32"/>
          <w:szCs w:val="32"/>
          <w:lang w:val="en-US" w:eastAsia="zh-CN"/>
        </w:rPr>
        <w:t>4.28%</w:t>
      </w:r>
      <w:r>
        <w:rPr>
          <w:rFonts w:eastAsia="仿宋_GB2312"/>
          <w:sz w:val="32"/>
          <w:szCs w:val="32"/>
        </w:rPr>
        <w:t>。</w:t>
      </w:r>
    </w:p>
    <w:p w14:paraId="770364B3">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14:paraId="1BBCAC45">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42" w:name="_Toc15377212"/>
      <w:bookmarkStart w:id="43" w:name="_Toc21701"/>
      <w:r>
        <w:rPr>
          <w:rFonts w:hint="default" w:ascii="Times New Roman" w:hAnsi="Times New Roman" w:eastAsia="楷体_GB2312" w:cs="Times New Roman"/>
          <w:b/>
          <w:color w:val="auto"/>
          <w:sz w:val="32"/>
          <w:szCs w:val="32"/>
          <w:highlight w:val="none"/>
        </w:rPr>
        <w:t>（三）一般公共预算财政拨款支出决算具体情况</w:t>
      </w:r>
      <w:bookmarkEnd w:id="42"/>
      <w:bookmarkEnd w:id="43"/>
    </w:p>
    <w:p w14:paraId="7F1327F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44" w:name="_Toc15378460"/>
      <w:bookmarkStart w:id="45" w:name="_Toc15377213"/>
      <w:bookmarkStart w:id="46"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310.42</w:t>
      </w:r>
      <w:r>
        <w:rPr>
          <w:rFonts w:hint="eastAsia"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w:t>
      </w:r>
      <w:r>
        <w:rPr>
          <w:rFonts w:hint="eastAsia" w:ascii="Times New Roman" w:hAnsi="Times New Roman"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en-US" w:eastAsia="zh-CN" w:bidi="ar-SA"/>
        </w:rPr>
        <w:t>%。其中：</w:t>
      </w:r>
      <w:bookmarkEnd w:id="44"/>
      <w:bookmarkEnd w:id="45"/>
      <w:bookmarkEnd w:id="46"/>
    </w:p>
    <w:p w14:paraId="23EE068D">
      <w:pPr>
        <w:spacing w:line="600" w:lineRule="exact"/>
        <w:ind w:firstLine="645"/>
        <w:rPr>
          <w:rFonts w:ascii="Times New Roman" w:hAnsi="Times New Roman" w:eastAsia="仿宋"/>
          <w:bCs/>
          <w:sz w:val="32"/>
          <w:szCs w:val="32"/>
        </w:rPr>
      </w:pPr>
      <w:r>
        <w:rPr>
          <w:rFonts w:ascii="Times New Roman" w:hAnsi="Times New Roman" w:eastAsia="仿宋"/>
          <w:bCs/>
          <w:sz w:val="32"/>
          <w:szCs w:val="32"/>
        </w:rPr>
        <w:t>1</w:t>
      </w:r>
      <w:r>
        <w:rPr>
          <w:rFonts w:hint="eastAsia" w:ascii="Times New Roman" w:hAnsi="Times New Roman" w:eastAsia="仿宋"/>
          <w:bCs/>
          <w:sz w:val="32"/>
          <w:szCs w:val="32"/>
          <w:lang w:eastAsia="zh-CN"/>
        </w:rPr>
        <w:t>.</w:t>
      </w:r>
      <w:r>
        <w:rPr>
          <w:rFonts w:ascii="Times New Roman" w:hAnsi="Times New Roman" w:eastAsia="仿宋"/>
          <w:bCs/>
          <w:sz w:val="32"/>
          <w:szCs w:val="32"/>
        </w:rPr>
        <w:t>文化旅游体育与传媒支出（类）文化和旅游（款）其他文化和旅游支出（项）：支</w:t>
      </w:r>
      <w:bookmarkStart w:id="94" w:name="_GoBack"/>
      <w:bookmarkEnd w:id="94"/>
      <w:r>
        <w:rPr>
          <w:rFonts w:ascii="Times New Roman" w:hAnsi="Times New Roman" w:eastAsia="仿宋"/>
          <w:bCs/>
          <w:sz w:val="32"/>
          <w:szCs w:val="32"/>
        </w:rPr>
        <w:t>出决算为</w:t>
      </w:r>
      <w:r>
        <w:rPr>
          <w:rFonts w:hint="eastAsia" w:ascii="Times New Roman" w:hAnsi="Times New Roman" w:eastAsia="仿宋"/>
          <w:bCs/>
          <w:sz w:val="32"/>
          <w:szCs w:val="32"/>
          <w:lang w:val="en-US" w:eastAsia="zh-CN"/>
        </w:rPr>
        <w:t>145.19</w:t>
      </w:r>
      <w:r>
        <w:rPr>
          <w:rFonts w:ascii="Times New Roman" w:hAnsi="Times New Roman" w:eastAsia="仿宋"/>
          <w:bCs/>
          <w:sz w:val="32"/>
          <w:szCs w:val="32"/>
        </w:rPr>
        <w:t>万元，完成预算100%。</w:t>
      </w:r>
    </w:p>
    <w:p w14:paraId="2AC9EB04">
      <w:pPr>
        <w:spacing w:line="600" w:lineRule="exact"/>
        <w:ind w:firstLine="645"/>
        <w:rPr>
          <w:rFonts w:ascii="Times New Roman" w:hAnsi="Times New Roman" w:eastAsia="仿宋"/>
          <w:bCs/>
          <w:sz w:val="32"/>
          <w:szCs w:val="32"/>
        </w:rPr>
      </w:pPr>
      <w:r>
        <w:rPr>
          <w:rFonts w:ascii="Times New Roman" w:hAnsi="Times New Roman" w:eastAsia="仿宋"/>
          <w:bCs/>
          <w:sz w:val="32"/>
          <w:szCs w:val="32"/>
        </w:rPr>
        <w:t>2</w:t>
      </w:r>
      <w:r>
        <w:rPr>
          <w:rFonts w:hint="eastAsia" w:ascii="Times New Roman" w:hAnsi="Times New Roman" w:eastAsia="仿宋"/>
          <w:bCs/>
          <w:sz w:val="32"/>
          <w:szCs w:val="32"/>
          <w:lang w:eastAsia="zh-CN"/>
        </w:rPr>
        <w:t>.</w:t>
      </w:r>
      <w:r>
        <w:rPr>
          <w:rFonts w:ascii="Times New Roman" w:hAnsi="Times New Roman" w:eastAsia="仿宋"/>
          <w:bCs/>
          <w:sz w:val="32"/>
          <w:szCs w:val="32"/>
        </w:rPr>
        <w:t>社会保障和就业支出（类）行政事业单位养老支出（款）事业单位离退休（项）：支出决算为</w:t>
      </w:r>
      <w:r>
        <w:rPr>
          <w:rFonts w:hint="eastAsia" w:ascii="Times New Roman" w:hAnsi="Times New Roman" w:eastAsia="仿宋"/>
          <w:bCs/>
          <w:sz w:val="32"/>
          <w:szCs w:val="32"/>
          <w:lang w:val="en-US" w:eastAsia="zh-CN"/>
        </w:rPr>
        <w:t>114.22</w:t>
      </w:r>
      <w:r>
        <w:rPr>
          <w:rFonts w:ascii="Times New Roman" w:hAnsi="Times New Roman" w:eastAsia="仿宋"/>
          <w:bCs/>
          <w:sz w:val="32"/>
          <w:szCs w:val="32"/>
        </w:rPr>
        <w:t>万元，完成预算100%。</w:t>
      </w:r>
    </w:p>
    <w:p w14:paraId="77DB0E1E">
      <w:pPr>
        <w:spacing w:line="600" w:lineRule="exact"/>
        <w:ind w:firstLine="645"/>
        <w:rPr>
          <w:rFonts w:ascii="Times New Roman" w:hAnsi="Times New Roman" w:eastAsia="仿宋"/>
          <w:bCs/>
          <w:sz w:val="32"/>
          <w:szCs w:val="32"/>
        </w:rPr>
      </w:pPr>
      <w:r>
        <w:rPr>
          <w:rFonts w:hint="eastAsia" w:ascii="Times New Roman" w:hAnsi="Times New Roman" w:eastAsia="仿宋"/>
          <w:bCs/>
          <w:sz w:val="32"/>
          <w:szCs w:val="32"/>
          <w:lang w:val="en-US" w:eastAsia="zh-CN"/>
        </w:rPr>
        <w:t>3</w:t>
      </w:r>
      <w:r>
        <w:rPr>
          <w:rFonts w:hint="eastAsia" w:ascii="Times New Roman" w:hAnsi="Times New Roman" w:eastAsia="仿宋"/>
          <w:bCs/>
          <w:sz w:val="32"/>
          <w:szCs w:val="32"/>
          <w:lang w:eastAsia="zh-CN"/>
        </w:rPr>
        <w:t>.</w:t>
      </w:r>
      <w:r>
        <w:rPr>
          <w:rFonts w:ascii="Times New Roman" w:hAnsi="Times New Roman" w:eastAsia="仿宋"/>
          <w:bCs/>
          <w:sz w:val="32"/>
          <w:szCs w:val="32"/>
        </w:rPr>
        <w:t>社会保障和就业支出（类）行政事业单位养老支出（款）机关事业单位基本养老保险缴费支出（项）：支出决算为</w:t>
      </w:r>
      <w:r>
        <w:rPr>
          <w:rFonts w:hint="eastAsia" w:ascii="Times New Roman" w:hAnsi="Times New Roman" w:eastAsia="仿宋"/>
          <w:bCs/>
          <w:sz w:val="32"/>
          <w:szCs w:val="32"/>
          <w:lang w:val="en-US" w:eastAsia="zh-CN"/>
        </w:rPr>
        <w:t>17.45</w:t>
      </w:r>
      <w:r>
        <w:rPr>
          <w:rFonts w:ascii="Times New Roman" w:hAnsi="Times New Roman" w:eastAsia="仿宋"/>
          <w:bCs/>
          <w:sz w:val="32"/>
          <w:szCs w:val="32"/>
        </w:rPr>
        <w:t>万元，完成预算100%。</w:t>
      </w:r>
    </w:p>
    <w:p w14:paraId="4D81EE8A">
      <w:pPr>
        <w:spacing w:line="600" w:lineRule="exact"/>
        <w:ind w:firstLine="645"/>
        <w:rPr>
          <w:rFonts w:ascii="Times New Roman" w:hAnsi="Times New Roman" w:eastAsia="仿宋"/>
          <w:bCs/>
          <w:sz w:val="32"/>
          <w:szCs w:val="32"/>
        </w:rPr>
      </w:pPr>
      <w:r>
        <w:rPr>
          <w:rFonts w:hint="eastAsia" w:ascii="Times New Roman" w:hAnsi="Times New Roman" w:eastAsia="仿宋"/>
          <w:bCs/>
          <w:sz w:val="32"/>
          <w:szCs w:val="32"/>
          <w:lang w:val="en-US" w:eastAsia="zh-CN"/>
        </w:rPr>
        <w:t>4</w:t>
      </w:r>
      <w:r>
        <w:rPr>
          <w:rFonts w:hint="eastAsia" w:ascii="Times New Roman" w:hAnsi="Times New Roman" w:eastAsia="仿宋"/>
          <w:bCs/>
          <w:sz w:val="32"/>
          <w:szCs w:val="32"/>
          <w:lang w:eastAsia="zh-CN"/>
        </w:rPr>
        <w:t>.</w:t>
      </w:r>
      <w:r>
        <w:rPr>
          <w:rFonts w:ascii="Times New Roman" w:hAnsi="Times New Roman" w:eastAsia="仿宋"/>
          <w:bCs/>
          <w:sz w:val="32"/>
          <w:szCs w:val="32"/>
        </w:rPr>
        <w:t>社会保障和就业支出（类）行政事业单位养老支出（款）机关事业单位</w:t>
      </w:r>
      <w:r>
        <w:rPr>
          <w:rFonts w:hint="eastAsia" w:eastAsia="仿宋"/>
          <w:bCs/>
          <w:sz w:val="32"/>
          <w:szCs w:val="32"/>
          <w:lang w:eastAsia="zh-CN"/>
        </w:rPr>
        <w:t>职业年金缴费支出</w:t>
      </w:r>
      <w:r>
        <w:rPr>
          <w:rFonts w:ascii="Times New Roman" w:hAnsi="Times New Roman" w:eastAsia="仿宋"/>
          <w:bCs/>
          <w:sz w:val="32"/>
          <w:szCs w:val="32"/>
        </w:rPr>
        <w:t>（项）：支出决算为</w:t>
      </w:r>
      <w:r>
        <w:rPr>
          <w:rFonts w:hint="eastAsia" w:eastAsia="仿宋"/>
          <w:bCs/>
          <w:sz w:val="32"/>
          <w:szCs w:val="32"/>
          <w:lang w:val="en-US" w:eastAsia="zh-CN"/>
        </w:rPr>
        <w:t>8.24</w:t>
      </w:r>
      <w:r>
        <w:rPr>
          <w:rFonts w:ascii="Times New Roman" w:hAnsi="Times New Roman" w:eastAsia="仿宋"/>
          <w:bCs/>
          <w:sz w:val="32"/>
          <w:szCs w:val="32"/>
        </w:rPr>
        <w:t>万元，完成预算100%。</w:t>
      </w:r>
    </w:p>
    <w:p w14:paraId="469AC3AD">
      <w:pPr>
        <w:spacing w:line="600" w:lineRule="exact"/>
        <w:ind w:firstLine="645"/>
        <w:rPr>
          <w:rFonts w:ascii="Times New Roman" w:hAnsi="Times New Roman" w:eastAsia="仿宋"/>
          <w:bCs/>
          <w:sz w:val="32"/>
          <w:szCs w:val="32"/>
        </w:rPr>
      </w:pPr>
      <w:r>
        <w:rPr>
          <w:rFonts w:hint="eastAsia" w:ascii="Times New Roman" w:hAnsi="Times New Roman" w:eastAsia="仿宋"/>
          <w:bCs/>
          <w:sz w:val="32"/>
          <w:szCs w:val="32"/>
          <w:lang w:val="en-US" w:eastAsia="zh-CN"/>
        </w:rPr>
        <w:t>5</w:t>
      </w:r>
      <w:r>
        <w:rPr>
          <w:rFonts w:ascii="Times New Roman" w:hAnsi="Times New Roman" w:eastAsia="仿宋"/>
          <w:bCs/>
          <w:sz w:val="32"/>
          <w:szCs w:val="32"/>
        </w:rPr>
        <w:t>.社会保障和就业支出（类）其他社会保障和就业支出（款）其他社会保障和就业支出（项）：支出决算为</w:t>
      </w:r>
      <w:r>
        <w:rPr>
          <w:rFonts w:hint="eastAsia" w:ascii="Times New Roman" w:hAnsi="Times New Roman" w:eastAsia="仿宋"/>
          <w:bCs/>
          <w:sz w:val="32"/>
          <w:szCs w:val="32"/>
          <w:lang w:val="en-US" w:eastAsia="zh-CN"/>
        </w:rPr>
        <w:t>1.51</w:t>
      </w:r>
      <w:r>
        <w:rPr>
          <w:rFonts w:ascii="Times New Roman" w:hAnsi="Times New Roman" w:eastAsia="仿宋"/>
          <w:bCs/>
          <w:sz w:val="32"/>
          <w:szCs w:val="32"/>
        </w:rPr>
        <w:t>万元，完成预算100%。</w:t>
      </w:r>
    </w:p>
    <w:p w14:paraId="49E2E3FC">
      <w:pPr>
        <w:spacing w:line="600" w:lineRule="exact"/>
        <w:ind w:firstLine="645"/>
        <w:rPr>
          <w:rFonts w:ascii="Times New Roman" w:hAnsi="Times New Roman" w:eastAsia="仿宋"/>
          <w:bCs/>
          <w:sz w:val="32"/>
          <w:szCs w:val="32"/>
        </w:rPr>
      </w:pPr>
      <w:r>
        <w:rPr>
          <w:rFonts w:hint="eastAsia" w:ascii="Times New Roman" w:hAnsi="Times New Roman" w:eastAsia="仿宋"/>
          <w:bCs/>
          <w:sz w:val="32"/>
          <w:szCs w:val="32"/>
          <w:lang w:val="en-US" w:eastAsia="zh-CN"/>
        </w:rPr>
        <w:t>6</w:t>
      </w:r>
      <w:r>
        <w:rPr>
          <w:rFonts w:hint="eastAsia" w:ascii="Times New Roman" w:hAnsi="Times New Roman" w:eastAsia="仿宋"/>
          <w:bCs/>
          <w:sz w:val="32"/>
          <w:szCs w:val="32"/>
          <w:lang w:eastAsia="zh-CN"/>
        </w:rPr>
        <w:t>.</w:t>
      </w:r>
      <w:r>
        <w:rPr>
          <w:rFonts w:ascii="Times New Roman" w:hAnsi="Times New Roman" w:eastAsia="仿宋"/>
          <w:bCs/>
          <w:sz w:val="32"/>
          <w:szCs w:val="32"/>
        </w:rPr>
        <w:t>卫生健康支出（类）行政事业单位医疗（款）事业单位医疗（项）：支出决算为</w:t>
      </w:r>
      <w:r>
        <w:rPr>
          <w:rFonts w:hint="eastAsia" w:ascii="Times New Roman" w:hAnsi="Times New Roman" w:eastAsia="仿宋"/>
          <w:bCs/>
          <w:sz w:val="32"/>
          <w:szCs w:val="32"/>
          <w:lang w:val="en-US" w:eastAsia="zh-CN"/>
        </w:rPr>
        <w:t>8.57</w:t>
      </w:r>
      <w:r>
        <w:rPr>
          <w:rFonts w:ascii="Times New Roman" w:hAnsi="Times New Roman" w:eastAsia="仿宋"/>
          <w:bCs/>
          <w:sz w:val="32"/>
          <w:szCs w:val="32"/>
        </w:rPr>
        <w:t>万元，完成预算100%。</w:t>
      </w:r>
    </w:p>
    <w:p w14:paraId="70A331AC">
      <w:pPr>
        <w:spacing w:line="600" w:lineRule="exact"/>
        <w:ind w:firstLine="645"/>
        <w:rPr>
          <w:rFonts w:ascii="Times New Roman" w:hAnsi="Times New Roman" w:eastAsia="仿宋"/>
          <w:bCs/>
          <w:sz w:val="32"/>
          <w:szCs w:val="32"/>
        </w:rPr>
      </w:pPr>
      <w:r>
        <w:rPr>
          <w:rFonts w:hint="eastAsia" w:ascii="Times New Roman" w:hAnsi="Times New Roman" w:eastAsia="仿宋"/>
          <w:bCs/>
          <w:sz w:val="32"/>
          <w:szCs w:val="32"/>
          <w:lang w:val="en-US" w:eastAsia="zh-CN"/>
        </w:rPr>
        <w:t>7</w:t>
      </w:r>
      <w:r>
        <w:rPr>
          <w:rFonts w:hint="eastAsia" w:ascii="Times New Roman" w:hAnsi="Times New Roman" w:eastAsia="仿宋"/>
          <w:bCs/>
          <w:sz w:val="32"/>
          <w:szCs w:val="32"/>
          <w:lang w:eastAsia="zh-CN"/>
        </w:rPr>
        <w:t>.</w:t>
      </w:r>
      <w:r>
        <w:rPr>
          <w:rFonts w:ascii="Times New Roman" w:hAnsi="Times New Roman" w:eastAsia="仿宋"/>
          <w:bCs/>
          <w:sz w:val="32"/>
          <w:szCs w:val="32"/>
        </w:rPr>
        <w:t>卫生健康支出（类）行政事业单位医疗（款）公务员医疗补助（项）：支出决算为</w:t>
      </w:r>
      <w:r>
        <w:rPr>
          <w:rFonts w:hint="eastAsia" w:ascii="Times New Roman" w:hAnsi="Times New Roman" w:eastAsia="仿宋"/>
          <w:bCs/>
          <w:sz w:val="32"/>
          <w:szCs w:val="32"/>
          <w:lang w:val="en-US" w:eastAsia="zh-CN"/>
        </w:rPr>
        <w:t>1.95</w:t>
      </w:r>
      <w:r>
        <w:rPr>
          <w:rFonts w:ascii="Times New Roman" w:hAnsi="Times New Roman" w:eastAsia="仿宋"/>
          <w:bCs/>
          <w:sz w:val="32"/>
          <w:szCs w:val="32"/>
        </w:rPr>
        <w:t>万元，完成预算100%。</w:t>
      </w:r>
    </w:p>
    <w:p w14:paraId="4BA6C67E">
      <w:pPr>
        <w:spacing w:line="600" w:lineRule="exact"/>
        <w:ind w:firstLine="640"/>
        <w:rPr>
          <w:rFonts w:ascii="Times New Roman" w:hAnsi="Times New Roman" w:eastAsia="仿宋"/>
          <w:bCs/>
          <w:sz w:val="32"/>
          <w:szCs w:val="32"/>
        </w:rPr>
      </w:pPr>
      <w:r>
        <w:rPr>
          <w:rFonts w:hint="eastAsia" w:ascii="Times New Roman" w:hAnsi="Times New Roman" w:eastAsia="仿宋"/>
          <w:bCs/>
          <w:sz w:val="32"/>
          <w:szCs w:val="32"/>
          <w:lang w:val="en-US" w:eastAsia="zh-CN"/>
        </w:rPr>
        <w:t>8.</w:t>
      </w:r>
      <w:r>
        <w:rPr>
          <w:rFonts w:ascii="Times New Roman" w:hAnsi="Times New Roman" w:eastAsia="仿宋"/>
          <w:bCs/>
          <w:sz w:val="32"/>
          <w:szCs w:val="32"/>
        </w:rPr>
        <w:t>住房保障支出（类）住房改革支出（款）住房公积金（项）：支出决算为</w:t>
      </w:r>
      <w:r>
        <w:rPr>
          <w:rFonts w:hint="eastAsia" w:ascii="Times New Roman" w:hAnsi="Times New Roman" w:eastAsia="仿宋"/>
          <w:bCs/>
          <w:sz w:val="32"/>
          <w:szCs w:val="32"/>
          <w:lang w:val="en-US" w:eastAsia="zh-CN"/>
        </w:rPr>
        <w:t>13.29</w:t>
      </w:r>
      <w:r>
        <w:rPr>
          <w:rFonts w:ascii="Times New Roman" w:hAnsi="Times New Roman" w:eastAsia="仿宋"/>
          <w:bCs/>
          <w:sz w:val="32"/>
          <w:szCs w:val="32"/>
        </w:rPr>
        <w:t>万元，完成预算100%。</w:t>
      </w:r>
    </w:p>
    <w:p w14:paraId="3ADACB20">
      <w:pPr>
        <w:spacing w:line="600" w:lineRule="exact"/>
        <w:ind w:firstLine="640"/>
        <w:rPr>
          <w:rFonts w:hint="default" w:ascii="Times New Roman" w:hAnsi="Times New Roman" w:eastAsia="仿宋"/>
          <w:bCs/>
          <w:sz w:val="32"/>
          <w:szCs w:val="32"/>
          <w:lang w:val="en-US" w:eastAsia="zh-CN"/>
        </w:rPr>
      </w:pPr>
    </w:p>
    <w:p w14:paraId="6AA0230E">
      <w:pPr>
        <w:tabs>
          <w:tab w:val="right" w:pos="8306"/>
        </w:tabs>
        <w:spacing w:line="600" w:lineRule="exact"/>
        <w:ind w:firstLine="640" w:firstLineChars="0"/>
        <w:outlineLvl w:val="0"/>
        <w:rPr>
          <w:rStyle w:val="29"/>
          <w:rFonts w:hint="default" w:ascii="Times New Roman" w:hAnsi="Times New Roman" w:cs="Times New Roman"/>
          <w:color w:val="auto"/>
          <w:highlight w:val="none"/>
        </w:rPr>
      </w:pPr>
      <w:bookmarkStart w:id="47" w:name="_Toc15396608"/>
      <w:bookmarkStart w:id="48" w:name="_Toc1142"/>
      <w:bookmarkStart w:id="49"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47"/>
      <w:bookmarkEnd w:id="48"/>
      <w:bookmarkEnd w:id="49"/>
      <w:r>
        <w:rPr>
          <w:rStyle w:val="29"/>
          <w:rFonts w:hint="default" w:ascii="Times New Roman" w:hAnsi="Times New Roman" w:eastAsia="黑体" w:cs="Times New Roman"/>
          <w:b w:val="0"/>
          <w:color w:val="auto"/>
          <w:highlight w:val="none"/>
        </w:rPr>
        <w:tab/>
      </w:r>
    </w:p>
    <w:p w14:paraId="0702837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310.42</w:t>
      </w:r>
      <w:r>
        <w:rPr>
          <w:rFonts w:hint="default" w:ascii="Times New Roman" w:hAnsi="Times New Roman" w:eastAsia="仿宋_GB2312" w:cs="Times New Roman"/>
          <w:color w:val="auto"/>
          <w:kern w:val="2"/>
          <w:sz w:val="32"/>
          <w:szCs w:val="32"/>
          <w:highlight w:val="none"/>
          <w:lang w:val="en-US" w:eastAsia="zh-CN" w:bidi="ar-SA"/>
        </w:rPr>
        <w:t>万元，其中：</w:t>
      </w:r>
    </w:p>
    <w:p w14:paraId="63C05ED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297.06</w:t>
      </w:r>
      <w:r>
        <w:rPr>
          <w:rFonts w:hint="default" w:ascii="Times New Roman" w:hAnsi="Times New Roman" w:eastAsia="仿宋_GB2312" w:cs="Times New Roman"/>
          <w:color w:val="auto"/>
          <w:kern w:val="2"/>
          <w:sz w:val="32"/>
          <w:szCs w:val="32"/>
          <w:highlight w:val="none"/>
          <w:lang w:val="en-US" w:eastAsia="zh-CN" w:bidi="ar-SA"/>
        </w:rPr>
        <w:t>万元，主要包括：基本工资</w:t>
      </w:r>
      <w:r>
        <w:rPr>
          <w:rFonts w:hint="eastAsia" w:ascii="Times New Roman" w:hAnsi="Times New Roman" w:eastAsia="仿宋_GB2312" w:cs="Times New Roman"/>
          <w:color w:val="auto"/>
          <w:kern w:val="2"/>
          <w:sz w:val="32"/>
          <w:szCs w:val="32"/>
          <w:highlight w:val="none"/>
          <w:lang w:val="en-US" w:eastAsia="zh-CN" w:bidi="ar-SA"/>
        </w:rPr>
        <w:t>43.67万元</w:t>
      </w:r>
      <w:r>
        <w:rPr>
          <w:rFonts w:hint="default" w:ascii="Times New Roman" w:hAnsi="Times New Roman" w:eastAsia="仿宋_GB2312" w:cs="Times New Roman"/>
          <w:color w:val="auto"/>
          <w:kern w:val="2"/>
          <w:sz w:val="32"/>
          <w:szCs w:val="32"/>
          <w:highlight w:val="none"/>
          <w:lang w:val="en-US" w:eastAsia="zh-CN" w:bidi="ar-SA"/>
        </w:rPr>
        <w:t>、津贴补贴</w:t>
      </w:r>
      <w:r>
        <w:rPr>
          <w:rFonts w:hint="eastAsia" w:ascii="Times New Roman" w:hAnsi="Times New Roman" w:eastAsia="仿宋_GB2312" w:cs="Times New Roman"/>
          <w:color w:val="auto"/>
          <w:kern w:val="2"/>
          <w:sz w:val="32"/>
          <w:szCs w:val="32"/>
          <w:highlight w:val="none"/>
          <w:lang w:val="en-US" w:eastAsia="zh-CN" w:bidi="ar-SA"/>
        </w:rPr>
        <w:t>5.09万元</w:t>
      </w:r>
      <w:r>
        <w:rPr>
          <w:rFonts w:hint="default" w:ascii="Times New Roman" w:hAnsi="Times New Roman" w:eastAsia="仿宋_GB2312" w:cs="Times New Roman"/>
          <w:color w:val="auto"/>
          <w:kern w:val="2"/>
          <w:sz w:val="32"/>
          <w:szCs w:val="32"/>
          <w:highlight w:val="none"/>
          <w:lang w:val="en-US" w:eastAsia="zh-CN" w:bidi="ar-SA"/>
        </w:rPr>
        <w:t>、绩效工资</w:t>
      </w:r>
      <w:r>
        <w:rPr>
          <w:rFonts w:hint="eastAsia" w:ascii="Times New Roman" w:hAnsi="Times New Roman" w:eastAsia="仿宋_GB2312" w:cs="Times New Roman"/>
          <w:color w:val="auto"/>
          <w:kern w:val="2"/>
          <w:sz w:val="32"/>
          <w:szCs w:val="32"/>
          <w:highlight w:val="none"/>
          <w:lang w:val="en-US" w:eastAsia="zh-CN" w:bidi="ar-SA"/>
        </w:rPr>
        <w:t>64.57万元</w:t>
      </w:r>
      <w:r>
        <w:rPr>
          <w:rFonts w:hint="default" w:ascii="Times New Roman" w:hAnsi="Times New Roman" w:eastAsia="仿宋_GB2312" w:cs="Times New Roman"/>
          <w:color w:val="auto"/>
          <w:kern w:val="2"/>
          <w:sz w:val="32"/>
          <w:szCs w:val="32"/>
          <w:highlight w:val="none"/>
          <w:lang w:val="en-US" w:eastAsia="zh-CN" w:bidi="ar-SA"/>
        </w:rPr>
        <w:t>、机关事业单位基本养老保险缴费</w:t>
      </w:r>
      <w:r>
        <w:rPr>
          <w:rFonts w:hint="eastAsia" w:ascii="Times New Roman" w:hAnsi="Times New Roman" w:eastAsia="仿宋_GB2312" w:cs="Times New Roman"/>
          <w:color w:val="auto"/>
          <w:kern w:val="2"/>
          <w:sz w:val="32"/>
          <w:szCs w:val="32"/>
          <w:highlight w:val="none"/>
          <w:lang w:val="en-US" w:eastAsia="zh-CN" w:bidi="ar-SA"/>
        </w:rPr>
        <w:t>17.45万元</w:t>
      </w:r>
      <w:r>
        <w:rPr>
          <w:rFonts w:hint="default" w:ascii="Times New Roman" w:hAnsi="Times New Roman" w:eastAsia="仿宋_GB2312" w:cs="Times New Roman"/>
          <w:color w:val="auto"/>
          <w:kern w:val="2"/>
          <w:sz w:val="32"/>
          <w:szCs w:val="32"/>
          <w:highlight w:val="none"/>
          <w:lang w:val="en-US" w:eastAsia="zh-CN" w:bidi="ar-SA"/>
        </w:rPr>
        <w:t>、职业年金缴费</w:t>
      </w:r>
      <w:r>
        <w:rPr>
          <w:rFonts w:hint="eastAsia" w:ascii="Times New Roman" w:hAnsi="Times New Roman" w:eastAsia="仿宋_GB2312" w:cs="Times New Roman"/>
          <w:color w:val="auto"/>
          <w:kern w:val="2"/>
          <w:sz w:val="32"/>
          <w:szCs w:val="32"/>
          <w:highlight w:val="none"/>
          <w:lang w:val="en-US" w:eastAsia="zh-CN" w:bidi="ar-SA"/>
        </w:rPr>
        <w:t>8.24万元</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职工基本医疗保险缴费8.57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公务员医疗补助缴费1.95万元、</w:t>
      </w:r>
      <w:r>
        <w:rPr>
          <w:rFonts w:hint="default" w:ascii="Times New Roman" w:hAnsi="Times New Roman" w:eastAsia="仿宋_GB2312" w:cs="Times New Roman"/>
          <w:color w:val="auto"/>
          <w:kern w:val="2"/>
          <w:sz w:val="32"/>
          <w:szCs w:val="32"/>
          <w:highlight w:val="none"/>
          <w:lang w:val="en-US" w:eastAsia="zh-CN" w:bidi="ar-SA"/>
        </w:rPr>
        <w:t>其他社会保障缴费</w:t>
      </w:r>
      <w:r>
        <w:rPr>
          <w:rFonts w:hint="eastAsia" w:ascii="Times New Roman" w:hAnsi="Times New Roman" w:eastAsia="仿宋_GB2312" w:cs="Times New Roman"/>
          <w:color w:val="auto"/>
          <w:kern w:val="2"/>
          <w:sz w:val="32"/>
          <w:szCs w:val="32"/>
          <w:highlight w:val="none"/>
          <w:lang w:val="en-US" w:eastAsia="zh-CN" w:bidi="ar-SA"/>
        </w:rPr>
        <w:t>1.51万元</w:t>
      </w:r>
      <w:r>
        <w:rPr>
          <w:rFonts w:hint="default" w:ascii="Times New Roman" w:hAnsi="Times New Roman" w:eastAsia="仿宋_GB2312" w:cs="Times New Roman"/>
          <w:color w:val="auto"/>
          <w:kern w:val="2"/>
          <w:sz w:val="32"/>
          <w:szCs w:val="32"/>
          <w:highlight w:val="none"/>
          <w:lang w:val="en-US" w:eastAsia="zh-CN" w:bidi="ar-SA"/>
        </w:rPr>
        <w:t>、其他工资福利支出</w:t>
      </w:r>
      <w:r>
        <w:rPr>
          <w:rFonts w:hint="eastAsia" w:ascii="Times New Roman" w:hAnsi="Times New Roman" w:eastAsia="仿宋_GB2312" w:cs="Times New Roman"/>
          <w:color w:val="auto"/>
          <w:kern w:val="2"/>
          <w:sz w:val="32"/>
          <w:szCs w:val="32"/>
          <w:highlight w:val="none"/>
          <w:lang w:val="en-US" w:eastAsia="zh-CN" w:bidi="ar-SA"/>
        </w:rPr>
        <w:t>21.87万元</w:t>
      </w:r>
      <w:r>
        <w:rPr>
          <w:rFonts w:hint="default" w:ascii="Times New Roman" w:hAnsi="Times New Roman" w:eastAsia="仿宋_GB2312" w:cs="Times New Roman"/>
          <w:color w:val="auto"/>
          <w:kern w:val="2"/>
          <w:sz w:val="32"/>
          <w:szCs w:val="32"/>
          <w:highlight w:val="none"/>
          <w:lang w:val="en-US" w:eastAsia="zh-CN" w:bidi="ar-SA"/>
        </w:rPr>
        <w:t>、生活补助</w:t>
      </w:r>
      <w:r>
        <w:rPr>
          <w:rFonts w:hint="eastAsia" w:ascii="Times New Roman" w:hAnsi="Times New Roman" w:eastAsia="仿宋_GB2312" w:cs="Times New Roman"/>
          <w:color w:val="auto"/>
          <w:kern w:val="2"/>
          <w:sz w:val="32"/>
          <w:szCs w:val="32"/>
          <w:highlight w:val="none"/>
          <w:lang w:val="en-US" w:eastAsia="zh-CN" w:bidi="ar-SA"/>
        </w:rPr>
        <w:t>102.00万元</w:t>
      </w:r>
      <w:r>
        <w:rPr>
          <w:rFonts w:hint="default" w:ascii="Times New Roman" w:hAnsi="Times New Roman" w:eastAsia="仿宋_GB2312" w:cs="Times New Roman"/>
          <w:color w:val="auto"/>
          <w:kern w:val="2"/>
          <w:sz w:val="32"/>
          <w:szCs w:val="32"/>
          <w:highlight w:val="none"/>
          <w:lang w:val="en-US" w:eastAsia="zh-CN" w:bidi="ar-SA"/>
        </w:rPr>
        <w:t>、医疗费补助</w:t>
      </w:r>
      <w:r>
        <w:rPr>
          <w:rFonts w:hint="eastAsia" w:ascii="Times New Roman" w:hAnsi="Times New Roman" w:eastAsia="仿宋_GB2312" w:cs="Times New Roman"/>
          <w:color w:val="auto"/>
          <w:kern w:val="2"/>
          <w:sz w:val="32"/>
          <w:szCs w:val="32"/>
          <w:highlight w:val="none"/>
          <w:lang w:val="en-US" w:eastAsia="zh-CN" w:bidi="ar-SA"/>
        </w:rPr>
        <w:t>8.84万元</w:t>
      </w:r>
      <w:r>
        <w:rPr>
          <w:rFonts w:hint="default" w:ascii="Times New Roman" w:hAnsi="Times New Roman" w:eastAsia="仿宋_GB2312" w:cs="Times New Roman"/>
          <w:color w:val="auto"/>
          <w:kern w:val="2"/>
          <w:sz w:val="32"/>
          <w:szCs w:val="32"/>
          <w:highlight w:val="none"/>
          <w:lang w:val="en-US" w:eastAsia="zh-CN" w:bidi="ar-SA"/>
        </w:rPr>
        <w:t>、奖励金</w:t>
      </w:r>
      <w:r>
        <w:rPr>
          <w:rFonts w:hint="eastAsia" w:ascii="Times New Roman" w:hAnsi="Times New Roman" w:eastAsia="仿宋_GB2312" w:cs="Times New Roman"/>
          <w:color w:val="auto"/>
          <w:kern w:val="2"/>
          <w:sz w:val="32"/>
          <w:szCs w:val="32"/>
          <w:highlight w:val="none"/>
          <w:lang w:val="en-US" w:eastAsia="zh-CN" w:bidi="ar-SA"/>
        </w:rPr>
        <w:t>0.01万元</w:t>
      </w:r>
      <w:r>
        <w:rPr>
          <w:rFonts w:hint="default" w:ascii="Times New Roman" w:hAnsi="Times New Roman" w:eastAsia="仿宋_GB2312" w:cs="Times New Roman"/>
          <w:color w:val="auto"/>
          <w:kern w:val="2"/>
          <w:sz w:val="32"/>
          <w:szCs w:val="32"/>
          <w:highlight w:val="none"/>
          <w:lang w:val="en-US" w:eastAsia="zh-CN" w:bidi="ar-SA"/>
        </w:rPr>
        <w:t>、住房公积金</w:t>
      </w:r>
      <w:r>
        <w:rPr>
          <w:rFonts w:hint="eastAsia" w:ascii="Times New Roman" w:hAnsi="Times New Roman" w:eastAsia="仿宋_GB2312" w:cs="Times New Roman"/>
          <w:color w:val="auto"/>
          <w:kern w:val="2"/>
          <w:sz w:val="32"/>
          <w:szCs w:val="32"/>
          <w:highlight w:val="none"/>
          <w:lang w:val="en-US" w:eastAsia="zh-CN" w:bidi="ar-SA"/>
        </w:rPr>
        <w:t>13.29万元</w:t>
      </w:r>
      <w:r>
        <w:rPr>
          <w:rFonts w:hint="default" w:ascii="Times New Roman" w:hAnsi="Times New Roman" w:eastAsia="仿宋_GB2312" w:cs="Times New Roman"/>
          <w:color w:val="auto"/>
          <w:kern w:val="2"/>
          <w:sz w:val="32"/>
          <w:szCs w:val="32"/>
          <w:highlight w:val="none"/>
          <w:lang w:val="en-US" w:eastAsia="zh-CN" w:bidi="ar-SA"/>
        </w:rPr>
        <w:t>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w:t>
      </w:r>
      <w:r>
        <w:rPr>
          <w:rFonts w:hint="default" w:ascii="Times New Roman" w:hAnsi="Times New Roman" w:eastAsia="仿宋_GB2312" w:cs="Times New Roman"/>
          <w:sz w:val="32"/>
          <w:szCs w:val="32"/>
        </w:rPr>
        <w:t>13.36</w:t>
      </w:r>
      <w:r>
        <w:rPr>
          <w:rFonts w:hint="default" w:ascii="Times New Roman" w:hAnsi="Times New Roman" w:eastAsia="仿宋_GB2312" w:cs="Times New Roman"/>
          <w:color w:val="auto"/>
          <w:kern w:val="2"/>
          <w:sz w:val="32"/>
          <w:szCs w:val="32"/>
          <w:highlight w:val="none"/>
          <w:lang w:val="en-US" w:eastAsia="zh-CN" w:bidi="ar-SA"/>
        </w:rPr>
        <w:t>万元，主要包括：办公费</w:t>
      </w:r>
      <w:r>
        <w:rPr>
          <w:rFonts w:hint="eastAsia" w:ascii="Times New Roman" w:hAnsi="Times New Roman" w:eastAsia="仿宋_GB2312" w:cs="Times New Roman"/>
          <w:color w:val="auto"/>
          <w:kern w:val="2"/>
          <w:sz w:val="32"/>
          <w:szCs w:val="32"/>
          <w:highlight w:val="none"/>
          <w:lang w:val="en-US" w:eastAsia="zh-CN" w:bidi="ar-SA"/>
        </w:rPr>
        <w:t>0.49万元</w:t>
      </w:r>
      <w:r>
        <w:rPr>
          <w:rFonts w:hint="default" w:ascii="Times New Roman" w:hAnsi="Times New Roman" w:eastAsia="仿宋_GB2312" w:cs="Times New Roman"/>
          <w:color w:val="auto"/>
          <w:kern w:val="2"/>
          <w:sz w:val="32"/>
          <w:szCs w:val="32"/>
          <w:highlight w:val="none"/>
          <w:lang w:val="en-US" w:eastAsia="zh-CN" w:bidi="ar-SA"/>
        </w:rPr>
        <w:t>、物业管理费</w:t>
      </w:r>
      <w:r>
        <w:rPr>
          <w:rFonts w:hint="eastAsia" w:ascii="Times New Roman" w:hAnsi="Times New Roman" w:eastAsia="仿宋_GB2312" w:cs="Times New Roman"/>
          <w:color w:val="auto"/>
          <w:kern w:val="2"/>
          <w:sz w:val="32"/>
          <w:szCs w:val="32"/>
          <w:highlight w:val="none"/>
          <w:lang w:val="en-US" w:eastAsia="zh-CN" w:bidi="ar-SA"/>
        </w:rPr>
        <w:t>0.90万元</w:t>
      </w:r>
      <w:r>
        <w:rPr>
          <w:rFonts w:hint="default" w:ascii="Times New Roman" w:hAnsi="Times New Roman" w:eastAsia="仿宋_GB2312" w:cs="Times New Roman"/>
          <w:color w:val="auto"/>
          <w:kern w:val="2"/>
          <w:sz w:val="32"/>
          <w:szCs w:val="32"/>
          <w:highlight w:val="none"/>
          <w:lang w:val="en-US" w:eastAsia="zh-CN" w:bidi="ar-SA"/>
        </w:rPr>
        <w:t>、差旅费</w:t>
      </w:r>
      <w:r>
        <w:rPr>
          <w:rFonts w:hint="eastAsia" w:ascii="Times New Roman" w:hAnsi="Times New Roman" w:eastAsia="仿宋_GB2312" w:cs="Times New Roman"/>
          <w:color w:val="auto"/>
          <w:kern w:val="2"/>
          <w:sz w:val="32"/>
          <w:szCs w:val="32"/>
          <w:highlight w:val="none"/>
          <w:lang w:val="en-US" w:eastAsia="zh-CN" w:bidi="ar-SA"/>
        </w:rPr>
        <w:t>2.50万元</w:t>
      </w:r>
      <w:r>
        <w:rPr>
          <w:rFonts w:hint="default" w:ascii="Times New Roman" w:hAnsi="Times New Roman" w:eastAsia="仿宋_GB2312" w:cs="Times New Roman"/>
          <w:color w:val="auto"/>
          <w:kern w:val="2"/>
          <w:sz w:val="32"/>
          <w:szCs w:val="32"/>
          <w:highlight w:val="none"/>
          <w:lang w:val="en-US" w:eastAsia="zh-CN" w:bidi="ar-SA"/>
        </w:rPr>
        <w:t>、维修（护）费</w:t>
      </w:r>
      <w:r>
        <w:rPr>
          <w:rFonts w:hint="eastAsia" w:ascii="Times New Roman" w:hAnsi="Times New Roman" w:eastAsia="仿宋_GB2312" w:cs="Times New Roman"/>
          <w:color w:val="auto"/>
          <w:kern w:val="2"/>
          <w:sz w:val="32"/>
          <w:szCs w:val="32"/>
          <w:highlight w:val="none"/>
          <w:lang w:val="en-US" w:eastAsia="zh-CN" w:bidi="ar-SA"/>
        </w:rPr>
        <w:t>0.11万元</w:t>
      </w:r>
      <w:r>
        <w:rPr>
          <w:rFonts w:hint="default" w:ascii="Times New Roman" w:hAnsi="Times New Roman" w:eastAsia="仿宋_GB2312" w:cs="Times New Roman"/>
          <w:color w:val="auto"/>
          <w:kern w:val="2"/>
          <w:sz w:val="32"/>
          <w:szCs w:val="32"/>
          <w:highlight w:val="none"/>
          <w:lang w:val="en-US" w:eastAsia="zh-CN" w:bidi="ar-SA"/>
        </w:rPr>
        <w:t>、培训费</w:t>
      </w:r>
      <w:r>
        <w:rPr>
          <w:rFonts w:hint="eastAsia" w:ascii="Times New Roman" w:hAnsi="Times New Roman" w:eastAsia="仿宋_GB2312" w:cs="Times New Roman"/>
          <w:color w:val="auto"/>
          <w:kern w:val="2"/>
          <w:sz w:val="32"/>
          <w:szCs w:val="32"/>
          <w:highlight w:val="none"/>
          <w:lang w:val="en-US" w:eastAsia="zh-CN" w:bidi="ar-SA"/>
        </w:rPr>
        <w:t>1.17万元</w:t>
      </w:r>
      <w:r>
        <w:rPr>
          <w:rFonts w:hint="default" w:ascii="Times New Roman" w:hAnsi="Times New Roman" w:eastAsia="仿宋_GB2312" w:cs="Times New Roman"/>
          <w:color w:val="auto"/>
          <w:kern w:val="2"/>
          <w:sz w:val="32"/>
          <w:szCs w:val="32"/>
          <w:highlight w:val="none"/>
          <w:lang w:val="en-US" w:eastAsia="zh-CN" w:bidi="ar-SA"/>
        </w:rPr>
        <w:t>、劳务费</w:t>
      </w:r>
      <w:r>
        <w:rPr>
          <w:rFonts w:hint="eastAsia" w:ascii="Times New Roman" w:hAnsi="Times New Roman" w:eastAsia="仿宋_GB2312" w:cs="Times New Roman"/>
          <w:color w:val="auto"/>
          <w:kern w:val="2"/>
          <w:sz w:val="32"/>
          <w:szCs w:val="32"/>
          <w:highlight w:val="none"/>
          <w:lang w:val="en-US" w:eastAsia="zh-CN" w:bidi="ar-SA"/>
        </w:rPr>
        <w:t>1.00万元</w:t>
      </w:r>
      <w:r>
        <w:rPr>
          <w:rFonts w:hint="default" w:ascii="Times New Roman" w:hAnsi="Times New Roman" w:eastAsia="仿宋_GB2312" w:cs="Times New Roman"/>
          <w:color w:val="auto"/>
          <w:kern w:val="2"/>
          <w:sz w:val="32"/>
          <w:szCs w:val="32"/>
          <w:highlight w:val="none"/>
          <w:lang w:val="en-US" w:eastAsia="zh-CN" w:bidi="ar-SA"/>
        </w:rPr>
        <w:t>、委托业务费</w:t>
      </w:r>
      <w:r>
        <w:rPr>
          <w:rFonts w:hint="eastAsia" w:ascii="Times New Roman" w:hAnsi="Times New Roman" w:eastAsia="仿宋_GB2312" w:cs="Times New Roman"/>
          <w:color w:val="auto"/>
          <w:kern w:val="2"/>
          <w:sz w:val="32"/>
          <w:szCs w:val="32"/>
          <w:highlight w:val="none"/>
          <w:lang w:val="en-US" w:eastAsia="zh-CN" w:bidi="ar-SA"/>
        </w:rPr>
        <w:t>0.20万元</w:t>
      </w:r>
      <w:r>
        <w:rPr>
          <w:rFonts w:hint="default" w:ascii="Times New Roman" w:hAnsi="Times New Roman" w:eastAsia="仿宋_GB2312" w:cs="Times New Roman"/>
          <w:color w:val="auto"/>
          <w:kern w:val="2"/>
          <w:sz w:val="32"/>
          <w:szCs w:val="32"/>
          <w:highlight w:val="none"/>
          <w:lang w:val="en-US" w:eastAsia="zh-CN" w:bidi="ar-SA"/>
        </w:rPr>
        <w:t>、工会经费</w:t>
      </w:r>
      <w:r>
        <w:rPr>
          <w:rFonts w:hint="eastAsia" w:ascii="Times New Roman" w:hAnsi="Times New Roman" w:eastAsia="仿宋_GB2312" w:cs="Times New Roman"/>
          <w:color w:val="auto"/>
          <w:kern w:val="2"/>
          <w:sz w:val="32"/>
          <w:szCs w:val="32"/>
          <w:highlight w:val="none"/>
          <w:lang w:val="en-US" w:eastAsia="zh-CN" w:bidi="ar-SA"/>
        </w:rPr>
        <w:t>0.84万元</w:t>
      </w:r>
      <w:r>
        <w:rPr>
          <w:rFonts w:hint="default" w:ascii="Times New Roman" w:hAnsi="Times New Roman" w:eastAsia="仿宋_GB2312" w:cs="Times New Roman"/>
          <w:color w:val="auto"/>
          <w:kern w:val="2"/>
          <w:sz w:val="32"/>
          <w:szCs w:val="32"/>
          <w:highlight w:val="none"/>
          <w:lang w:val="en-US" w:eastAsia="zh-CN" w:bidi="ar-SA"/>
        </w:rPr>
        <w:t>、福利费</w:t>
      </w:r>
      <w:r>
        <w:rPr>
          <w:rFonts w:hint="eastAsia" w:ascii="Times New Roman" w:hAnsi="Times New Roman" w:eastAsia="仿宋_GB2312" w:cs="Times New Roman"/>
          <w:color w:val="auto"/>
          <w:kern w:val="2"/>
          <w:sz w:val="32"/>
          <w:szCs w:val="32"/>
          <w:highlight w:val="none"/>
          <w:lang w:val="en-US" w:eastAsia="zh-CN" w:bidi="ar-SA"/>
        </w:rPr>
        <w:t>1.07万元</w:t>
      </w:r>
      <w:r>
        <w:rPr>
          <w:rFonts w:hint="default" w:ascii="Times New Roman" w:hAnsi="Times New Roman" w:eastAsia="仿宋_GB2312" w:cs="Times New Roman"/>
          <w:color w:val="auto"/>
          <w:kern w:val="2"/>
          <w:sz w:val="32"/>
          <w:szCs w:val="32"/>
          <w:highlight w:val="none"/>
          <w:lang w:val="en-US" w:eastAsia="zh-CN" w:bidi="ar-SA"/>
        </w:rPr>
        <w:t>、公务用车运行维护费</w:t>
      </w:r>
      <w:r>
        <w:rPr>
          <w:rFonts w:hint="eastAsia" w:ascii="Times New Roman" w:hAnsi="Times New Roman" w:eastAsia="仿宋_GB2312" w:cs="Times New Roman"/>
          <w:color w:val="auto"/>
          <w:kern w:val="2"/>
          <w:sz w:val="32"/>
          <w:szCs w:val="32"/>
          <w:highlight w:val="none"/>
          <w:lang w:val="en-US" w:eastAsia="zh-CN" w:bidi="ar-SA"/>
        </w:rPr>
        <w:t>1.13万元</w:t>
      </w:r>
      <w:r>
        <w:rPr>
          <w:rFonts w:hint="default" w:ascii="Times New Roman" w:hAnsi="Times New Roman" w:eastAsia="仿宋_GB2312" w:cs="Times New Roman"/>
          <w:color w:val="auto"/>
          <w:kern w:val="2"/>
          <w:sz w:val="32"/>
          <w:szCs w:val="32"/>
          <w:highlight w:val="none"/>
          <w:lang w:val="en-US" w:eastAsia="zh-CN" w:bidi="ar-SA"/>
        </w:rPr>
        <w:t>、其他交通费</w:t>
      </w:r>
      <w:r>
        <w:rPr>
          <w:rFonts w:hint="eastAsia" w:ascii="Times New Roman" w:hAnsi="Times New Roman" w:eastAsia="仿宋_GB2312" w:cs="Times New Roman"/>
          <w:color w:val="auto"/>
          <w:kern w:val="2"/>
          <w:sz w:val="32"/>
          <w:szCs w:val="32"/>
          <w:highlight w:val="none"/>
          <w:lang w:val="en-US" w:eastAsia="zh-CN" w:bidi="ar-SA"/>
        </w:rPr>
        <w:t>0.72万元</w:t>
      </w:r>
      <w:r>
        <w:rPr>
          <w:rFonts w:hint="default" w:ascii="Times New Roman" w:hAnsi="Times New Roman" w:eastAsia="仿宋_GB2312" w:cs="Times New Roman"/>
          <w:color w:val="auto"/>
          <w:kern w:val="2"/>
          <w:sz w:val="32"/>
          <w:szCs w:val="32"/>
          <w:highlight w:val="none"/>
          <w:lang w:val="en-US" w:eastAsia="zh-CN" w:bidi="ar-SA"/>
        </w:rPr>
        <w:t>、其他商品和服务支出</w:t>
      </w:r>
      <w:r>
        <w:rPr>
          <w:rFonts w:hint="eastAsia" w:ascii="Times New Roman" w:hAnsi="Times New Roman" w:eastAsia="仿宋_GB2312" w:cs="Times New Roman"/>
          <w:color w:val="auto"/>
          <w:kern w:val="2"/>
          <w:sz w:val="32"/>
          <w:szCs w:val="32"/>
          <w:highlight w:val="none"/>
          <w:lang w:val="en-US" w:eastAsia="zh-CN" w:bidi="ar-SA"/>
        </w:rPr>
        <w:t>3.23万元</w:t>
      </w:r>
      <w:r>
        <w:rPr>
          <w:rFonts w:hint="default" w:ascii="Times New Roman" w:hAnsi="Times New Roman" w:eastAsia="仿宋_GB2312" w:cs="Times New Roman"/>
          <w:color w:val="auto"/>
          <w:kern w:val="2"/>
          <w:sz w:val="32"/>
          <w:szCs w:val="32"/>
          <w:highlight w:val="none"/>
          <w:lang w:val="en-US" w:eastAsia="zh-CN" w:bidi="ar-SA"/>
        </w:rPr>
        <w:t>等。</w:t>
      </w:r>
    </w:p>
    <w:p w14:paraId="3640070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31483693">
      <w:pPr>
        <w:spacing w:line="600" w:lineRule="exact"/>
        <w:ind w:firstLine="640" w:firstLineChars="0"/>
        <w:outlineLvl w:val="0"/>
        <w:rPr>
          <w:rStyle w:val="29"/>
          <w:rFonts w:hint="default" w:ascii="Times New Roman" w:hAnsi="Times New Roman" w:eastAsia="黑体" w:cs="Times New Roman"/>
          <w:b w:val="0"/>
          <w:color w:val="auto"/>
          <w:highlight w:val="none"/>
        </w:rPr>
      </w:pPr>
      <w:bookmarkStart w:id="50" w:name="_Toc15396609"/>
      <w:bookmarkStart w:id="51" w:name="_Toc21152"/>
      <w:bookmarkStart w:id="52"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50"/>
      <w:bookmarkEnd w:id="51"/>
      <w:bookmarkEnd w:id="52"/>
    </w:p>
    <w:p w14:paraId="5C5463A9">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53" w:name="_Toc15377216"/>
      <w:bookmarkStart w:id="54" w:name="_Toc21853"/>
      <w:r>
        <w:rPr>
          <w:rFonts w:hint="default" w:ascii="Times New Roman" w:hAnsi="Times New Roman" w:eastAsia="楷体_GB2312" w:cs="Times New Roman"/>
          <w:b/>
          <w:color w:val="auto"/>
          <w:sz w:val="32"/>
          <w:szCs w:val="32"/>
          <w:highlight w:val="none"/>
        </w:rPr>
        <w:t>（一）“三公”经费财政拨款支出决算总体情况说明</w:t>
      </w:r>
      <w:bookmarkEnd w:id="53"/>
      <w:bookmarkEnd w:id="54"/>
    </w:p>
    <w:p w14:paraId="29693E3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1.13</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w:t>
      </w:r>
      <w:r>
        <w:rPr>
          <w:rFonts w:hint="eastAsia" w:ascii="Times New Roman" w:hAnsi="Times New Roman" w:eastAsia="仿宋_GB2312" w:cs="Times New Roman"/>
          <w:color w:val="auto"/>
          <w:kern w:val="2"/>
          <w:sz w:val="32"/>
          <w:szCs w:val="32"/>
          <w:highlight w:val="none"/>
          <w:lang w:val="en-US" w:eastAsia="zh-CN" w:bidi="ar-SA"/>
        </w:rPr>
        <w:t>0.04</w:t>
      </w:r>
      <w:r>
        <w:rPr>
          <w:rFonts w:hint="default" w:ascii="Times New Roman" w:hAnsi="Times New Roman" w:eastAsia="仿宋_GB2312" w:cs="Times New Roman"/>
          <w:color w:val="auto"/>
          <w:kern w:val="2"/>
          <w:sz w:val="32"/>
          <w:szCs w:val="32"/>
          <w:highlight w:val="none"/>
          <w:lang w:val="en-US" w:eastAsia="zh-CN" w:bidi="ar-SA"/>
        </w:rPr>
        <w:t>万元，下降</w:t>
      </w:r>
      <w:r>
        <w:rPr>
          <w:rFonts w:hint="eastAsia" w:ascii="Times New Roman" w:hAnsi="Times New Roman" w:eastAsia="仿宋_GB2312" w:cs="Times New Roman"/>
          <w:color w:val="auto"/>
          <w:kern w:val="2"/>
          <w:sz w:val="32"/>
          <w:szCs w:val="32"/>
          <w:highlight w:val="none"/>
          <w:lang w:val="en-US" w:eastAsia="zh-CN" w:bidi="ar-SA"/>
        </w:rPr>
        <w:t>3.42</w:t>
      </w:r>
      <w:r>
        <w:rPr>
          <w:rFonts w:hint="default" w:ascii="Times New Roman" w:hAnsi="Times New Roman" w:eastAsia="仿宋_GB2312" w:cs="Times New Roman"/>
          <w:color w:val="auto"/>
          <w:kern w:val="2"/>
          <w:sz w:val="32"/>
          <w:szCs w:val="32"/>
          <w:highlight w:val="none"/>
          <w:lang w:val="en-US" w:eastAsia="zh-CN" w:bidi="ar-SA"/>
        </w:rPr>
        <w:t>%。决算数</w:t>
      </w:r>
      <w:r>
        <w:rPr>
          <w:rFonts w:hint="eastAsia" w:ascii="Times New Roman" w:hAnsi="Times New Roman" w:eastAsia="仿宋_GB2312" w:cs="Times New Roman"/>
          <w:color w:val="auto"/>
          <w:kern w:val="2"/>
          <w:sz w:val="32"/>
          <w:szCs w:val="32"/>
          <w:highlight w:val="none"/>
          <w:lang w:val="en-US" w:eastAsia="zh-CN" w:bidi="ar-SA"/>
        </w:rPr>
        <w:t>与</w:t>
      </w:r>
      <w:r>
        <w:rPr>
          <w:rFonts w:hint="default" w:ascii="Times New Roman" w:hAnsi="Times New Roman" w:eastAsia="仿宋_GB2312" w:cs="Times New Roman"/>
          <w:color w:val="auto"/>
          <w:kern w:val="2"/>
          <w:sz w:val="32"/>
          <w:szCs w:val="32"/>
          <w:highlight w:val="none"/>
          <w:lang w:val="en-US" w:eastAsia="zh-CN" w:bidi="ar-SA"/>
        </w:rPr>
        <w:t>预算数持平</w:t>
      </w:r>
      <w:r>
        <w:rPr>
          <w:rFonts w:eastAsia="仿宋_GB2312"/>
          <w:color w:val="000000"/>
          <w:sz w:val="32"/>
          <w:szCs w:val="32"/>
          <w:lang w:bidi="ar"/>
        </w:rPr>
        <w:t>。</w:t>
      </w:r>
    </w:p>
    <w:p w14:paraId="11E51B24">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55" w:name="_Toc15377217"/>
      <w:bookmarkStart w:id="56" w:name="_Toc13992"/>
      <w:r>
        <w:rPr>
          <w:rFonts w:hint="default" w:ascii="Times New Roman" w:hAnsi="Times New Roman" w:eastAsia="楷体_GB2312" w:cs="Times New Roman"/>
          <w:b/>
          <w:color w:val="auto"/>
          <w:sz w:val="32"/>
          <w:szCs w:val="32"/>
          <w:highlight w:val="none"/>
        </w:rPr>
        <w:t>（二）“三公”经费财政拨款支出决算具体情况说明</w:t>
      </w:r>
      <w:bookmarkEnd w:id="55"/>
      <w:bookmarkEnd w:id="56"/>
    </w:p>
    <w:p w14:paraId="1629D71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drawing>
          <wp:anchor distT="0" distB="0" distL="114300" distR="114300" simplePos="0" relativeHeight="251665408" behindDoc="0" locked="0" layoutInCell="1" allowOverlap="1">
            <wp:simplePos x="0" y="0"/>
            <wp:positionH relativeFrom="column">
              <wp:posOffset>477520</wp:posOffset>
            </wp:positionH>
            <wp:positionV relativeFrom="page">
              <wp:posOffset>3300095</wp:posOffset>
            </wp:positionV>
            <wp:extent cx="4572000" cy="2743200"/>
            <wp:effectExtent l="4445" t="4445" r="14605" b="14605"/>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w:t>
      </w:r>
      <w:r>
        <w:rPr>
          <w:rFonts w:hint="default" w:ascii="Times New Roman" w:hAnsi="Times New Roman" w:eastAsia="仿宋_GB2312" w:cs="Times New Roman"/>
          <w:sz w:val="32"/>
          <w:szCs w:val="32"/>
        </w:rPr>
        <w:t>1.13</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ascii="Times New Roman" w:hAnsi="Times New Roman"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en-US" w:eastAsia="zh-CN" w:bidi="ar-SA"/>
        </w:rPr>
        <w:t>%；公务接待费支出决算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%。具体情况如下：</w:t>
      </w:r>
    </w:p>
    <w:p w14:paraId="363F7ADB">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14:paraId="3E7F3B8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w:t>
      </w:r>
      <w:r>
        <w:rPr>
          <w:rFonts w:hint="eastAsia"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b/>
          <w:bCs/>
          <w:color w:val="auto"/>
          <w:kern w:val="2"/>
          <w:sz w:val="32"/>
          <w:szCs w:val="32"/>
          <w:highlight w:val="none"/>
          <w:lang w:val="en-US" w:eastAsia="zh-CN" w:bidi="ar-SA"/>
        </w:rPr>
        <w:t>万元，完成预算</w:t>
      </w:r>
      <w:r>
        <w:rPr>
          <w:rFonts w:hint="eastAsia"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b/>
          <w:bCs/>
          <w:color w:val="auto"/>
          <w:kern w:val="2"/>
          <w:sz w:val="32"/>
          <w:szCs w:val="32"/>
          <w:highlight w:val="none"/>
          <w:lang w:val="en-US" w:eastAsia="zh-CN" w:bidi="ar-SA"/>
        </w:rPr>
        <w:t>%。</w:t>
      </w:r>
      <w:r>
        <w:rPr>
          <w:rFonts w:ascii="Times New Roman" w:hAnsi="Times New Roman" w:eastAsia="仿宋"/>
          <w:sz w:val="32"/>
          <w:szCs w:val="32"/>
        </w:rPr>
        <w:t>全年安排因公出国（境）团组0次，出国（境）0人。</w:t>
      </w:r>
    </w:p>
    <w:p w14:paraId="250B53EE">
      <w:pPr>
        <w:spacing w:line="600" w:lineRule="exact"/>
        <w:ind w:firstLine="640"/>
        <w:rPr>
          <w:rFonts w:eastAsia="仿宋_GB2312"/>
          <w:color w:val="000000"/>
          <w:sz w:val="32"/>
          <w:szCs w:val="32"/>
          <w:lang w:bidi="ar"/>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2.公务用车购置及运行维护费支出1.13万元，完成预算</w:t>
      </w:r>
      <w:r>
        <w:rPr>
          <w:rFonts w:hint="eastAsia" w:ascii="Times New Roman" w:hAnsi="Times New Roman" w:eastAsia="仿宋_GB2312" w:cs="Times New Roman"/>
          <w:b/>
          <w:bCs/>
          <w:color w:val="auto"/>
          <w:kern w:val="2"/>
          <w:sz w:val="32"/>
          <w:szCs w:val="32"/>
          <w:highlight w:val="none"/>
          <w:lang w:val="en-US" w:eastAsia="zh-CN" w:bidi="ar-SA"/>
        </w:rPr>
        <w:t>100</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w:t>
      </w:r>
      <w:r>
        <w:rPr>
          <w:rFonts w:hint="eastAsia" w:ascii="Times New Roman" w:hAnsi="Times New Roman" w:eastAsia="仿宋_GB2312" w:cs="Times New Roman"/>
          <w:color w:val="auto"/>
          <w:kern w:val="2"/>
          <w:sz w:val="32"/>
          <w:szCs w:val="32"/>
          <w:highlight w:val="none"/>
          <w:lang w:val="en-US" w:eastAsia="zh-CN" w:bidi="ar-SA"/>
        </w:rPr>
        <w:t>0.04</w:t>
      </w:r>
      <w:r>
        <w:rPr>
          <w:rFonts w:hint="default" w:ascii="Times New Roman" w:hAnsi="Times New Roman" w:eastAsia="仿宋_GB2312" w:cs="Times New Roman"/>
          <w:color w:val="auto"/>
          <w:kern w:val="2"/>
          <w:sz w:val="32"/>
          <w:szCs w:val="32"/>
          <w:highlight w:val="none"/>
          <w:lang w:val="en-US" w:eastAsia="zh-CN" w:bidi="ar-SA"/>
        </w:rPr>
        <w:t>万元，下降</w:t>
      </w:r>
      <w:r>
        <w:rPr>
          <w:rFonts w:hint="eastAsia" w:ascii="Times New Roman" w:hAnsi="Times New Roman" w:eastAsia="仿宋_GB2312" w:cs="Times New Roman"/>
          <w:color w:val="auto"/>
          <w:kern w:val="2"/>
          <w:sz w:val="32"/>
          <w:szCs w:val="32"/>
          <w:highlight w:val="none"/>
          <w:lang w:val="en-US" w:eastAsia="zh-CN" w:bidi="ar-SA"/>
        </w:rPr>
        <w:t>3.42</w:t>
      </w:r>
      <w:r>
        <w:rPr>
          <w:rFonts w:hint="default"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olor w:val="000000"/>
          <w:sz w:val="32"/>
          <w:szCs w:val="32"/>
          <w:lang w:eastAsia="zh-CN"/>
        </w:rPr>
        <w:t>控制</w:t>
      </w:r>
      <w:r>
        <w:rPr>
          <w:rFonts w:hint="eastAsia" w:eastAsia="仿宋_GB2312"/>
          <w:color w:val="000000"/>
          <w:sz w:val="32"/>
          <w:szCs w:val="32"/>
        </w:rPr>
        <w:t>公务车辆运行维护费</w:t>
      </w:r>
      <w:r>
        <w:rPr>
          <w:rFonts w:hint="eastAsia" w:eastAsia="仿宋_GB2312"/>
          <w:color w:val="000000"/>
          <w:sz w:val="32"/>
          <w:szCs w:val="32"/>
          <w:lang w:eastAsia="zh-CN"/>
        </w:rPr>
        <w:t>用</w:t>
      </w:r>
      <w:r>
        <w:rPr>
          <w:rFonts w:eastAsia="仿宋_GB2312"/>
          <w:color w:val="000000"/>
          <w:sz w:val="32"/>
          <w:szCs w:val="32"/>
          <w:lang w:bidi="ar"/>
        </w:rPr>
        <w:t>。</w:t>
      </w:r>
    </w:p>
    <w:p w14:paraId="56E010BE">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w:t>
      </w:r>
      <w:r>
        <w:rPr>
          <w:rFonts w:ascii="Times New Roman" w:hAnsi="Times New Roman" w:eastAsia="仿宋_GB2312"/>
          <w:b w:val="0"/>
          <w:bCs/>
          <w:sz w:val="32"/>
          <w:szCs w:val="32"/>
        </w:rPr>
        <w:t>公务用车购置支出</w:t>
      </w:r>
      <w:r>
        <w:rPr>
          <w:rFonts w:ascii="Times New Roman" w:hAnsi="Times New Roman" w:eastAsia="仿宋_GB2312"/>
          <w:sz w:val="32"/>
          <w:szCs w:val="32"/>
        </w:rPr>
        <w:t>0万元。全年按规定更新购置公务用车0辆，其中：轿车0辆、金额0万元，越野车0辆、金额0万元，载客汽车0辆、金额0万元。截至202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年12月31日，单位共有公务用车1辆，其中：轿车1辆、越野车0辆、载客汽车0辆。</w:t>
      </w:r>
    </w:p>
    <w:p w14:paraId="2083138A">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1.13</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ascii="Times New Roman" w:hAnsi="Times New Roman" w:eastAsia="仿宋_GB2312"/>
          <w:sz w:val="32"/>
          <w:szCs w:val="32"/>
        </w:rPr>
        <w:t>文旅项目调研</w:t>
      </w:r>
      <w:r>
        <w:rPr>
          <w:rFonts w:hint="eastAsia" w:eastAsia="仿宋_GB2312"/>
          <w:sz w:val="32"/>
          <w:szCs w:val="32"/>
          <w:lang w:eastAsia="zh-CN"/>
        </w:rPr>
        <w:t>、宣传推广、市场服务、安全检查、保密文件领取</w:t>
      </w:r>
      <w:r>
        <w:rPr>
          <w:rFonts w:hint="default" w:ascii="Times New Roman" w:hAnsi="Times New Roman" w:eastAsia="仿宋_GB2312" w:cs="Times New Roman"/>
          <w:color w:val="auto"/>
          <w:kern w:val="2"/>
          <w:sz w:val="32"/>
          <w:szCs w:val="32"/>
          <w:highlight w:val="none"/>
          <w:lang w:val="en-US" w:eastAsia="zh-CN" w:bidi="ar-SA"/>
        </w:rPr>
        <w:t>所需的公务用车燃料费、维修费、过路过桥费、保险费等支出。</w:t>
      </w:r>
    </w:p>
    <w:p w14:paraId="21379B62">
      <w:pPr>
        <w:spacing w:line="600" w:lineRule="exact"/>
        <w:ind w:firstLine="640"/>
        <w:rPr>
          <w:rFonts w:ascii="Times New Roman" w:hAnsi="Times New Roman" w:eastAsia="仿宋_GB2312"/>
          <w:sz w:val="32"/>
          <w:szCs w:val="32"/>
        </w:rPr>
      </w:pPr>
      <w:r>
        <w:rPr>
          <w:rFonts w:hint="default" w:ascii="Times New Roman" w:hAnsi="Times New Roman" w:eastAsia="仿宋_GB2312" w:cs="Times New Roman"/>
          <w:b/>
          <w:bCs/>
          <w:color w:val="auto"/>
          <w:kern w:val="2"/>
          <w:sz w:val="32"/>
          <w:szCs w:val="32"/>
          <w:highlight w:val="none"/>
          <w:lang w:val="en-US" w:eastAsia="zh-CN" w:bidi="ar-SA"/>
        </w:rPr>
        <w:t>3.公务接待费支出0万元，完成预算</w:t>
      </w:r>
      <w:r>
        <w:rPr>
          <w:rFonts w:hint="eastAsia"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b/>
          <w:bCs/>
          <w:color w:val="auto"/>
          <w:kern w:val="2"/>
          <w:sz w:val="32"/>
          <w:szCs w:val="32"/>
          <w:highlight w:val="none"/>
          <w:lang w:val="en-US" w:eastAsia="zh-CN" w:bidi="ar-SA"/>
        </w:rPr>
        <w:t>%。</w:t>
      </w:r>
      <w:r>
        <w:rPr>
          <w:rFonts w:ascii="Times New Roman" w:hAnsi="Times New Roman" w:eastAsia="仿宋_GB2312"/>
          <w:sz w:val="32"/>
          <w:szCs w:val="32"/>
        </w:rPr>
        <w:t>公务接待费支出决算与202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年持平。主要原因是202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年无公务接待经费。其中：</w:t>
      </w:r>
    </w:p>
    <w:p w14:paraId="6241CA9B">
      <w:pPr>
        <w:spacing w:line="600" w:lineRule="exact"/>
        <w:ind w:firstLine="640"/>
        <w:rPr>
          <w:rFonts w:ascii="Times New Roman" w:hAnsi="Times New Roman" w:eastAsia="仿宋_GB2312"/>
          <w:sz w:val="32"/>
          <w:szCs w:val="32"/>
        </w:rPr>
      </w:pPr>
      <w:r>
        <w:rPr>
          <w:rFonts w:ascii="Times New Roman" w:hAnsi="Times New Roman" w:eastAsia="仿宋"/>
          <w:b w:val="0"/>
          <w:bCs/>
          <w:sz w:val="32"/>
          <w:szCs w:val="32"/>
        </w:rPr>
        <w:t>国内公务接待支出</w:t>
      </w:r>
      <w:r>
        <w:rPr>
          <w:rFonts w:ascii="Times New Roman" w:hAnsi="Times New Roman" w:eastAsia="仿宋"/>
          <w:sz w:val="32"/>
          <w:szCs w:val="32"/>
        </w:rPr>
        <w:t>0</w:t>
      </w:r>
      <w:r>
        <w:rPr>
          <w:rFonts w:ascii="Times New Roman" w:hAnsi="Times New Roman" w:eastAsia="仿宋_GB2312"/>
          <w:sz w:val="32"/>
          <w:szCs w:val="32"/>
        </w:rPr>
        <w:t>万元。国内公务接待0批次，0人次（不包括陪同人员），共计支出0万元。</w:t>
      </w:r>
    </w:p>
    <w:p w14:paraId="43DDB960">
      <w:pPr>
        <w:spacing w:line="600" w:lineRule="exact"/>
        <w:ind w:firstLine="640" w:firstLineChars="200"/>
        <w:rPr>
          <w:rFonts w:ascii="Times New Roman" w:hAnsi="Times New Roman" w:eastAsia="仿宋_GB2312"/>
          <w:sz w:val="32"/>
          <w:szCs w:val="32"/>
        </w:rPr>
      </w:pPr>
      <w:r>
        <w:rPr>
          <w:rFonts w:ascii="Times New Roman" w:hAnsi="Times New Roman" w:eastAsia="仿宋"/>
          <w:b w:val="0"/>
          <w:bCs/>
          <w:sz w:val="32"/>
          <w:szCs w:val="32"/>
        </w:rPr>
        <w:t>外事接待支出</w:t>
      </w:r>
      <w:r>
        <w:rPr>
          <w:rFonts w:ascii="Times New Roman" w:hAnsi="Times New Roman" w:eastAsia="仿宋"/>
          <w:sz w:val="32"/>
          <w:szCs w:val="32"/>
        </w:rPr>
        <w:t>0</w:t>
      </w:r>
      <w:r>
        <w:rPr>
          <w:rFonts w:ascii="Times New Roman" w:hAnsi="Times New Roman" w:eastAsia="仿宋_GB2312"/>
          <w:sz w:val="32"/>
          <w:szCs w:val="32"/>
        </w:rPr>
        <w:t>万元。外事接待0批次，0人次（不包括陪同人员），共计支出0万元。</w:t>
      </w:r>
    </w:p>
    <w:p w14:paraId="4191EDC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57" w:name="_Toc15396610"/>
      <w:bookmarkStart w:id="58" w:name="_Toc15377218"/>
    </w:p>
    <w:p w14:paraId="2627A5E7">
      <w:pPr>
        <w:spacing w:line="600" w:lineRule="exact"/>
        <w:ind w:firstLine="640" w:firstLineChars="0"/>
        <w:outlineLvl w:val="0"/>
        <w:rPr>
          <w:rStyle w:val="29"/>
          <w:rFonts w:hint="default" w:ascii="Times New Roman" w:hAnsi="Times New Roman" w:eastAsia="黑体" w:cs="Times New Roman"/>
          <w:color w:val="auto"/>
          <w:highlight w:val="none"/>
        </w:rPr>
      </w:pPr>
      <w:bookmarkStart w:id="59" w:name="_Toc693"/>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57"/>
      <w:bookmarkEnd w:id="58"/>
      <w:bookmarkEnd w:id="59"/>
    </w:p>
    <w:p w14:paraId="060DBEC4">
      <w:pPr>
        <w:spacing w:line="60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%。与2023年度决算数持平</w:t>
      </w:r>
      <w:r>
        <w:rPr>
          <w:rFonts w:hint="eastAsia" w:ascii="Times New Roman" w:hAnsi="Times New Roman" w:eastAsia="仿宋_GB2312" w:cs="Times New Roman"/>
          <w:color w:val="auto"/>
          <w:kern w:val="2"/>
          <w:sz w:val="32"/>
          <w:szCs w:val="32"/>
          <w:highlight w:val="none"/>
          <w:lang w:val="en-US" w:eastAsia="zh-CN" w:bidi="ar-SA"/>
        </w:rPr>
        <w:t>。</w:t>
      </w:r>
    </w:p>
    <w:p w14:paraId="78DBCB75">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E0FA1F9">
      <w:pPr>
        <w:numPr>
          <w:ilvl w:val="0"/>
          <w:numId w:val="0"/>
        </w:numPr>
        <w:spacing w:line="600" w:lineRule="exact"/>
        <w:ind w:left="630" w:leftChars="0" w:firstLine="0" w:firstLineChars="0"/>
        <w:outlineLvl w:val="0"/>
        <w:rPr>
          <w:rStyle w:val="29"/>
          <w:rFonts w:hint="default" w:ascii="Times New Roman" w:hAnsi="Times New Roman" w:eastAsia="黑体" w:cs="Times New Roman"/>
          <w:b w:val="0"/>
          <w:color w:val="auto"/>
          <w:highlight w:val="none"/>
        </w:rPr>
      </w:pPr>
      <w:bookmarkStart w:id="60" w:name="_Toc15377219"/>
      <w:bookmarkStart w:id="61" w:name="_Toc2418"/>
      <w:bookmarkStart w:id="62" w:name="_Toc15396611"/>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60"/>
      <w:bookmarkEnd w:id="61"/>
      <w:bookmarkEnd w:id="62"/>
    </w:p>
    <w:p w14:paraId="2F02A67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%。与2023年度决算数持平</w:t>
      </w:r>
      <w:r>
        <w:rPr>
          <w:rFonts w:hint="eastAsia" w:ascii="Times New Roman" w:hAnsi="Times New Roman" w:eastAsia="仿宋_GB2312" w:cs="Times New Roman"/>
          <w:color w:val="auto"/>
          <w:kern w:val="2"/>
          <w:sz w:val="32"/>
          <w:szCs w:val="32"/>
          <w:highlight w:val="none"/>
          <w:lang w:val="en-US" w:eastAsia="zh-CN" w:bidi="ar-SA"/>
        </w:rPr>
        <w:t>。</w:t>
      </w:r>
    </w:p>
    <w:p w14:paraId="2E522A7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45FAEEC4">
      <w:pPr>
        <w:numPr>
          <w:ilvl w:val="0"/>
          <w:numId w:val="0"/>
        </w:numPr>
        <w:spacing w:line="600" w:lineRule="exact"/>
        <w:ind w:left="630" w:leftChars="0" w:firstLine="0" w:firstLineChars="0"/>
        <w:outlineLvl w:val="0"/>
        <w:rPr>
          <w:rStyle w:val="29"/>
          <w:rFonts w:hint="default" w:ascii="Times New Roman" w:hAnsi="Times New Roman" w:eastAsia="黑体" w:cs="Times New Roman"/>
          <w:b w:val="0"/>
          <w:color w:val="auto"/>
          <w:highlight w:val="none"/>
        </w:rPr>
      </w:pPr>
      <w:bookmarkStart w:id="63" w:name="_Toc15377221"/>
      <w:bookmarkStart w:id="64" w:name="_Toc17536"/>
      <w:bookmarkStart w:id="65"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63"/>
      <w:bookmarkEnd w:id="64"/>
      <w:bookmarkEnd w:id="65"/>
    </w:p>
    <w:p w14:paraId="03C08D94">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66" w:name="_Toc15377222"/>
      <w:bookmarkStart w:id="67" w:name="_Toc13749"/>
      <w:r>
        <w:rPr>
          <w:rFonts w:hint="default" w:ascii="Times New Roman" w:hAnsi="Times New Roman" w:eastAsia="楷体_GB2312" w:cs="Times New Roman"/>
          <w:b/>
          <w:color w:val="auto"/>
          <w:sz w:val="32"/>
          <w:szCs w:val="32"/>
          <w:highlight w:val="none"/>
        </w:rPr>
        <w:t>（一）机关运行经费支出情况</w:t>
      </w:r>
      <w:bookmarkEnd w:id="66"/>
      <w:bookmarkEnd w:id="67"/>
    </w:p>
    <w:p w14:paraId="5D47980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攀枝花市文化旅游公共服务中心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万元，与2023年度决算数持平</w:t>
      </w:r>
      <w:r>
        <w:rPr>
          <w:rFonts w:hint="eastAsia" w:eastAsia="仿宋_GB2312" w:cs="Times New Roman"/>
          <w:color w:val="auto"/>
          <w:kern w:val="2"/>
          <w:sz w:val="32"/>
          <w:szCs w:val="32"/>
          <w:highlight w:val="none"/>
          <w:lang w:val="en-US" w:eastAsia="zh-CN" w:bidi="ar-SA"/>
        </w:rPr>
        <w:t>。</w:t>
      </w:r>
    </w:p>
    <w:p w14:paraId="2BF0259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AB2DABD">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68" w:name="_Toc15377223"/>
      <w:bookmarkStart w:id="69" w:name="_Toc2670"/>
      <w:r>
        <w:rPr>
          <w:rFonts w:hint="default" w:ascii="Times New Roman" w:hAnsi="Times New Roman" w:eastAsia="楷体_GB2312" w:cs="Times New Roman"/>
          <w:b/>
          <w:color w:val="auto"/>
          <w:sz w:val="32"/>
          <w:szCs w:val="32"/>
          <w:highlight w:val="none"/>
        </w:rPr>
        <w:t>（二）政府采购支出情况</w:t>
      </w:r>
      <w:bookmarkEnd w:id="68"/>
      <w:bookmarkEnd w:id="69"/>
    </w:p>
    <w:p w14:paraId="17E0DD7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攀枝花市文化旅游公共服务中心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0.62</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0.62</w:t>
      </w:r>
      <w:r>
        <w:rPr>
          <w:rFonts w:hint="default" w:ascii="Times New Roman" w:hAnsi="Times New Roman" w:eastAsia="仿宋_GB2312" w:cs="Times New Roman"/>
          <w:color w:val="auto"/>
          <w:kern w:val="2"/>
          <w:sz w:val="32"/>
          <w:szCs w:val="32"/>
          <w:highlight w:val="none"/>
          <w:lang w:val="en-US" w:eastAsia="zh-CN" w:bidi="ar-SA"/>
        </w:rPr>
        <w:t>万元。主要用于公务用车运行维护</w:t>
      </w:r>
      <w:r>
        <w:rPr>
          <w:rFonts w:hint="eastAsia" w:eastAsia="仿宋_GB2312" w:cs="Times New Roman"/>
          <w:color w:val="auto"/>
          <w:kern w:val="2"/>
          <w:sz w:val="32"/>
          <w:szCs w:val="32"/>
          <w:highlight w:val="none"/>
          <w:lang w:val="en-US" w:eastAsia="zh-CN" w:bidi="ar-SA"/>
        </w:rPr>
        <w:t>所需的保险费、燃油费和维修费用等</w:t>
      </w:r>
      <w:r>
        <w:rPr>
          <w:rFonts w:hint="default" w:ascii="Times New Roman" w:hAnsi="Times New Roman" w:eastAsia="仿宋_GB2312" w:cs="Times New Roman"/>
          <w:color w:val="auto"/>
          <w:kern w:val="2"/>
          <w:sz w:val="32"/>
          <w:szCs w:val="32"/>
          <w:highlight w:val="none"/>
          <w:lang w:val="en-US" w:eastAsia="zh-CN" w:bidi="ar-SA"/>
        </w:rPr>
        <w:t>。授予中小企业合同金额</w:t>
      </w:r>
      <w:r>
        <w:rPr>
          <w:rFonts w:hint="default" w:ascii="Times New Roman" w:hAnsi="Times New Roman" w:eastAsia="仿宋_GB2312" w:cs="Times New Roman"/>
          <w:sz w:val="32"/>
          <w:szCs w:val="32"/>
        </w:rPr>
        <w:t>0.2</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32.22</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14:paraId="1300293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625D3C1C">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70" w:name="_Toc9447"/>
      <w:bookmarkStart w:id="71" w:name="_Toc15377224"/>
      <w:r>
        <w:rPr>
          <w:rFonts w:hint="default" w:ascii="Times New Roman" w:hAnsi="Times New Roman" w:eastAsia="楷体_GB2312" w:cs="Times New Roman"/>
          <w:b/>
          <w:color w:val="auto"/>
          <w:sz w:val="32"/>
          <w:szCs w:val="32"/>
          <w:highlight w:val="none"/>
        </w:rPr>
        <w:t>（三）国有资产占有使用情况</w:t>
      </w:r>
      <w:bookmarkEnd w:id="70"/>
      <w:bookmarkEnd w:id="71"/>
    </w:p>
    <w:p w14:paraId="4A6A12D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攀枝花市文化旅游公共服务中心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w:t>
      </w:r>
      <w:r>
        <w:rPr>
          <w:rFonts w:hint="eastAsia" w:ascii="Times New Roman" w:hAnsi="Times New Roman" w:eastAsia="仿宋_GB2312" w:cs="Times New Roman"/>
          <w:color w:val="auto"/>
          <w:kern w:val="2"/>
          <w:sz w:val="32"/>
          <w:szCs w:val="32"/>
          <w:highlight w:val="none"/>
          <w:lang w:val="en-US" w:eastAsia="zh-CN" w:bidi="ar-SA"/>
        </w:rPr>
        <w:t>用于</w:t>
      </w:r>
      <w:r>
        <w:rPr>
          <w:rFonts w:ascii="Times New Roman" w:hAnsi="Times New Roman" w:eastAsia="仿宋_GB2312"/>
          <w:sz w:val="32"/>
          <w:szCs w:val="32"/>
        </w:rPr>
        <w:t>文旅项目调研</w:t>
      </w:r>
      <w:r>
        <w:rPr>
          <w:rFonts w:hint="eastAsia" w:eastAsia="仿宋_GB2312"/>
          <w:sz w:val="32"/>
          <w:szCs w:val="32"/>
          <w:lang w:eastAsia="zh-CN"/>
        </w:rPr>
        <w:t>、宣传推广、市场服务、安全检查、保密文件领取</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5575C1C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0EFF76D2">
      <w:pPr>
        <w:spacing w:line="600" w:lineRule="exact"/>
        <w:ind w:firstLine="643" w:firstLineChars="200"/>
        <w:outlineLvl w:val="1"/>
        <w:rPr>
          <w:rFonts w:hint="default" w:ascii="Times New Roman" w:hAnsi="Times New Roman" w:eastAsia="楷体_GB2312" w:cs="Times New Roman"/>
          <w:b/>
          <w:color w:val="auto"/>
          <w:sz w:val="32"/>
          <w:szCs w:val="32"/>
          <w:highlight w:val="none"/>
        </w:rPr>
      </w:pPr>
      <w:bookmarkStart w:id="72" w:name="_Toc5754"/>
      <w:r>
        <w:rPr>
          <w:rFonts w:hint="default" w:ascii="Times New Roman" w:hAnsi="Times New Roman" w:eastAsia="楷体_GB2312" w:cs="Times New Roman"/>
          <w:b/>
          <w:color w:val="auto"/>
          <w:sz w:val="32"/>
          <w:szCs w:val="32"/>
          <w:highlight w:val="none"/>
        </w:rPr>
        <w:t>（四）预算绩效管理情况</w:t>
      </w:r>
      <w:bookmarkEnd w:id="72"/>
    </w:p>
    <w:p w14:paraId="33617F67">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根据预算绩效管理要求，市文化旅游公共服务中心在2024年度预算编制阶段，组织对0个项目开展了预算事前绩效评估，对0个项目编制了绩效目标，预算执行过程中，选取0个项目开展绩效监控。</w:t>
      </w:r>
    </w:p>
    <w:p w14:paraId="145BFD9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26D7934">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bookmarkStart w:id="73" w:name="_Toc15377225"/>
      <w:bookmarkStart w:id="74" w:name="_Toc15396613"/>
    </w:p>
    <w:p w14:paraId="4F9B77F2">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20078ACC">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5D0B634A">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10980D23">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515739EF">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0FEB1280">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04D3E9E2">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2C027413">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67134F35">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46313305">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124F4DDB">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43CE9488">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1D61F3A3">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3CDA08A2">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6CD3DE6F">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7631D2A6">
      <w:pPr>
        <w:numPr>
          <w:ilvl w:val="0"/>
          <w:numId w:val="0"/>
        </w:numPr>
        <w:spacing w:line="600" w:lineRule="exact"/>
        <w:jc w:val="center"/>
        <w:outlineLvl w:val="9"/>
        <w:rPr>
          <w:rFonts w:hint="default" w:ascii="Times New Roman" w:hAnsi="Times New Roman" w:eastAsia="黑体" w:cs="Times New Roman"/>
          <w:color w:val="auto"/>
          <w:sz w:val="44"/>
          <w:szCs w:val="44"/>
          <w:highlight w:val="none"/>
        </w:rPr>
      </w:pPr>
    </w:p>
    <w:p w14:paraId="02B3F483">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75" w:name="_Toc7672"/>
    </w:p>
    <w:p w14:paraId="38E479F3">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p>
    <w:p w14:paraId="752EB2C3">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73"/>
      <w:bookmarkEnd w:id="74"/>
      <w:bookmarkEnd w:id="75"/>
    </w:p>
    <w:p w14:paraId="1B0C9E55">
      <w:pPr>
        <w:spacing w:line="600" w:lineRule="exact"/>
        <w:jc w:val="left"/>
        <w:rPr>
          <w:rFonts w:hint="default" w:ascii="Times New Roman" w:hAnsi="Times New Roman" w:cs="Times New Roman"/>
          <w:b/>
          <w:color w:val="auto"/>
          <w:sz w:val="44"/>
          <w:szCs w:val="44"/>
          <w:highlight w:val="none"/>
        </w:rPr>
      </w:pPr>
    </w:p>
    <w:p w14:paraId="03367B2C">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color w:val="auto"/>
          <w:sz w:val="32"/>
          <w:szCs w:val="32"/>
        </w:rPr>
        <w:t>财政拨款收入：指单位从同级财政部门取得的财政预算资金。</w:t>
      </w:r>
    </w:p>
    <w:p w14:paraId="73C2F514">
      <w:pPr>
        <w:pStyle w:val="26"/>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color w:val="auto"/>
          <w:sz w:val="32"/>
          <w:szCs w:val="32"/>
        </w:rPr>
        <w:t>年初结转和结余：指以前年度尚未完成、结转到本年按有关规定继续使用的资金。</w:t>
      </w:r>
    </w:p>
    <w:p w14:paraId="250C75D9">
      <w:pPr>
        <w:pStyle w:val="2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文化旅游体育与传媒支出（类）文化和旅游（款）其他文化和旅游支出（项）：反映除上述项目以外其他用于文化和旅游方面的支出。</w:t>
      </w:r>
    </w:p>
    <w:p w14:paraId="05847230">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社会保障和就业支出（类）行政事业单位养老支出（款）事业单位离退休（项）：反映事业单位开支的离退休经费。</w:t>
      </w:r>
    </w:p>
    <w:p w14:paraId="1626B1A5">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社会保障和就业支出（类）行政事业单位养老支出（款）机关事业单位基本养老保险缴费支出（项）：反映机关事业单位实施养老保险制度由单位缴纳的基本养老保险费支出。</w:t>
      </w:r>
    </w:p>
    <w:p w14:paraId="25C2B6D8">
      <w:pPr>
        <w:pStyle w:val="26"/>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社会保障和就业支出（类）行政事业单位养老支出（款）机关事业单位职业年金缴费支出（项）：指机关事业单位实施养老保险制度由单位实际缴纳的职业年金支出。</w:t>
      </w:r>
    </w:p>
    <w:p w14:paraId="0C7B8009">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社会保障和就业支出（类）其他社会保障和就业支出（款）其他社会保障和就业支出（项）：反映除上述项目以外其他用于社会保障和就业方面的支出。</w:t>
      </w:r>
    </w:p>
    <w:p w14:paraId="77330F78">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卫生健康支出（类）行政事业单位医疗（款）</w:t>
      </w:r>
      <w:r>
        <w:rPr>
          <w:rFonts w:hint="eastAsia" w:ascii="Times New Roman" w:hAnsi="Times New Roman" w:eastAsia="仿宋_GB2312" w:cs="Times New Roman"/>
          <w:sz w:val="32"/>
          <w:szCs w:val="32"/>
          <w:lang w:eastAsia="zh-CN"/>
        </w:rPr>
        <w:t>事业</w:t>
      </w:r>
      <w:r>
        <w:rPr>
          <w:rFonts w:ascii="Times New Roman" w:hAnsi="Times New Roman" w:eastAsia="仿宋_GB2312" w:cs="Times New Roman"/>
          <w:sz w:val="32"/>
          <w:szCs w:val="32"/>
        </w:rPr>
        <w:t>单位医疗（项）：指财政部门安排的</w:t>
      </w:r>
      <w:r>
        <w:rPr>
          <w:rFonts w:hint="eastAsia" w:ascii="Times New Roman" w:hAnsi="Times New Roman" w:eastAsia="仿宋_GB2312" w:cs="Times New Roman"/>
          <w:sz w:val="32"/>
          <w:szCs w:val="32"/>
          <w:lang w:eastAsia="zh-CN"/>
        </w:rPr>
        <w:t>事业</w:t>
      </w:r>
      <w:r>
        <w:rPr>
          <w:rFonts w:ascii="Times New Roman" w:hAnsi="Times New Roman" w:eastAsia="仿宋_GB2312" w:cs="Times New Roman"/>
          <w:sz w:val="32"/>
          <w:szCs w:val="32"/>
        </w:rPr>
        <w:t>单位基本医疗保险缴费经费，未参加医疗保险的</w:t>
      </w:r>
      <w:r>
        <w:rPr>
          <w:rFonts w:hint="eastAsia" w:ascii="Times New Roman" w:hAnsi="Times New Roman" w:eastAsia="仿宋_GB2312" w:cs="Times New Roman"/>
          <w:sz w:val="32"/>
          <w:szCs w:val="32"/>
          <w:lang w:eastAsia="zh-CN"/>
        </w:rPr>
        <w:t>事业</w:t>
      </w:r>
      <w:r>
        <w:rPr>
          <w:rFonts w:ascii="Times New Roman" w:hAnsi="Times New Roman" w:eastAsia="仿宋_GB2312" w:cs="Times New Roman"/>
          <w:sz w:val="32"/>
          <w:szCs w:val="32"/>
        </w:rPr>
        <w:t>单位的公费医疗经费，按国家规定享受离休人员待遇人员的医疗经费。</w:t>
      </w:r>
    </w:p>
    <w:p w14:paraId="5F6519EB">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9.</w:t>
      </w:r>
      <w:r>
        <w:rPr>
          <w:rFonts w:ascii="Times New Roman" w:hAnsi="Times New Roman" w:eastAsia="仿宋_GB2312"/>
          <w:kern w:val="0"/>
          <w:sz w:val="32"/>
          <w:szCs w:val="32"/>
        </w:rPr>
        <w:t>卫生健康支出（类）行政事业单位医疗（款）公务员医疗补助（项）：指财政部门安排的公务员医疗补助经费。</w:t>
      </w:r>
    </w:p>
    <w:p w14:paraId="0C8FE864">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住房保障支出（类）住房改革支出（款）住房公积金（项）：反映行政事业单位按人力资源和社会保障部、财政部规定的基本工资和津贴以及规定比例为职工缴纳的住房公积金。</w:t>
      </w:r>
    </w:p>
    <w:p w14:paraId="5C5692B3">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基本支出：指为保障机构正常运转、完成日常工作任务而发生的人员支出和公用支出。</w:t>
      </w:r>
    </w:p>
    <w:p w14:paraId="0DD3C258">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项目支出：指在基本支出之外为完成特定行政任务和事业发展目标所发生的支出。</w:t>
      </w:r>
    </w:p>
    <w:p w14:paraId="7897D90F">
      <w:pPr>
        <w:spacing w:line="600" w:lineRule="exact"/>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9E6337">
      <w:pPr>
        <w:spacing w:line="600" w:lineRule="exact"/>
        <w:jc w:val="center"/>
        <w:outlineLvl w:val="0"/>
        <w:rPr>
          <w:rFonts w:hint="default" w:ascii="Times New Roman" w:hAnsi="Times New Roman" w:eastAsia="黑体" w:cs="Times New Roman"/>
          <w:color w:val="auto"/>
          <w:sz w:val="44"/>
          <w:szCs w:val="44"/>
          <w:highlight w:val="none"/>
        </w:rPr>
      </w:pPr>
      <w:bookmarkStart w:id="76"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77" w:name="_Toc15396614"/>
      <w:bookmarkStart w:id="78" w:name="_Toc21836"/>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77"/>
      <w:bookmarkEnd w:id="78"/>
    </w:p>
    <w:p w14:paraId="60D64E72">
      <w:pPr>
        <w:spacing w:line="600" w:lineRule="exact"/>
        <w:jc w:val="center"/>
        <w:outlineLvl w:val="0"/>
        <w:rPr>
          <w:rFonts w:hint="default" w:ascii="Times New Roman" w:hAnsi="Times New Roman" w:eastAsia="黑体" w:cs="Times New Roman"/>
          <w:color w:val="auto"/>
          <w:sz w:val="44"/>
          <w:szCs w:val="44"/>
          <w:highlight w:val="none"/>
          <w:lang w:eastAsia="zh-CN"/>
        </w:rPr>
      </w:pPr>
    </w:p>
    <w:p w14:paraId="4AB8AE00">
      <w:pPr>
        <w:spacing w:line="600" w:lineRule="exact"/>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p w14:paraId="54EF894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_GBK" w:cs="Times New Roman"/>
          <w:b w:val="0"/>
          <w:bCs/>
          <w:sz w:val="44"/>
          <w:szCs w:val="44"/>
          <w:highlight w:val="none"/>
          <w:shd w:val="clear" w:color="auto" w:fill="FFFFFF"/>
        </w:rPr>
      </w:pPr>
    </w:p>
    <w:p w14:paraId="662EC2A0">
      <w:pPr>
        <w:widowControl/>
        <w:jc w:val="center"/>
        <w:rPr>
          <w:rFonts w:hint="default" w:ascii="Times New Roman" w:hAnsi="Times New Roman" w:eastAsia="黑体" w:cs="Times New Roman"/>
          <w:color w:val="auto"/>
          <w:sz w:val="44"/>
          <w:szCs w:val="44"/>
          <w:highlight w:val="none"/>
        </w:rPr>
      </w:pPr>
      <w:bookmarkStart w:id="79" w:name="_Toc15396618"/>
    </w:p>
    <w:p w14:paraId="2DEB5D3C">
      <w:pPr>
        <w:widowControl/>
        <w:jc w:val="center"/>
        <w:rPr>
          <w:rFonts w:hint="default" w:ascii="Times New Roman" w:hAnsi="Times New Roman" w:eastAsia="黑体" w:cs="Times New Roman"/>
          <w:color w:val="auto"/>
          <w:sz w:val="44"/>
          <w:szCs w:val="44"/>
          <w:highlight w:val="none"/>
        </w:rPr>
      </w:pPr>
    </w:p>
    <w:p w14:paraId="681D9885">
      <w:pPr>
        <w:widowControl/>
        <w:jc w:val="center"/>
        <w:rPr>
          <w:rFonts w:hint="default" w:ascii="Times New Roman" w:hAnsi="Times New Roman" w:eastAsia="黑体" w:cs="Times New Roman"/>
          <w:color w:val="auto"/>
          <w:sz w:val="44"/>
          <w:szCs w:val="44"/>
          <w:highlight w:val="none"/>
        </w:rPr>
      </w:pPr>
    </w:p>
    <w:p w14:paraId="188728BB">
      <w:pPr>
        <w:widowControl/>
        <w:jc w:val="center"/>
        <w:rPr>
          <w:rFonts w:hint="default" w:ascii="Times New Roman" w:hAnsi="Times New Roman" w:eastAsia="黑体" w:cs="Times New Roman"/>
          <w:color w:val="auto"/>
          <w:sz w:val="44"/>
          <w:szCs w:val="44"/>
          <w:highlight w:val="none"/>
        </w:rPr>
      </w:pPr>
    </w:p>
    <w:p w14:paraId="006BE30D">
      <w:pPr>
        <w:widowControl/>
        <w:jc w:val="center"/>
        <w:rPr>
          <w:rFonts w:hint="default" w:ascii="Times New Roman" w:hAnsi="Times New Roman" w:eastAsia="黑体" w:cs="Times New Roman"/>
          <w:color w:val="auto"/>
          <w:sz w:val="44"/>
          <w:szCs w:val="44"/>
          <w:highlight w:val="none"/>
        </w:rPr>
      </w:pPr>
    </w:p>
    <w:p w14:paraId="1164DA50">
      <w:pPr>
        <w:widowControl/>
        <w:jc w:val="center"/>
        <w:rPr>
          <w:rFonts w:hint="default" w:ascii="Times New Roman" w:hAnsi="Times New Roman" w:eastAsia="黑体" w:cs="Times New Roman"/>
          <w:color w:val="auto"/>
          <w:sz w:val="44"/>
          <w:szCs w:val="44"/>
          <w:highlight w:val="none"/>
        </w:rPr>
      </w:pPr>
    </w:p>
    <w:p w14:paraId="6D9C4FDE">
      <w:pPr>
        <w:widowControl/>
        <w:jc w:val="center"/>
        <w:rPr>
          <w:rFonts w:hint="default" w:ascii="Times New Roman" w:hAnsi="Times New Roman" w:eastAsia="黑体" w:cs="Times New Roman"/>
          <w:color w:val="auto"/>
          <w:sz w:val="44"/>
          <w:szCs w:val="44"/>
          <w:highlight w:val="none"/>
        </w:rPr>
      </w:pPr>
    </w:p>
    <w:p w14:paraId="295C6E27">
      <w:pPr>
        <w:widowControl/>
        <w:jc w:val="center"/>
        <w:rPr>
          <w:rFonts w:hint="default" w:ascii="Times New Roman" w:hAnsi="Times New Roman" w:eastAsia="黑体" w:cs="Times New Roman"/>
          <w:color w:val="auto"/>
          <w:sz w:val="44"/>
          <w:szCs w:val="44"/>
          <w:highlight w:val="none"/>
        </w:rPr>
      </w:pPr>
    </w:p>
    <w:p w14:paraId="38BCE396">
      <w:pPr>
        <w:widowControl/>
        <w:jc w:val="center"/>
        <w:rPr>
          <w:rFonts w:hint="default" w:ascii="Times New Roman" w:hAnsi="Times New Roman" w:eastAsia="黑体" w:cs="Times New Roman"/>
          <w:color w:val="auto"/>
          <w:sz w:val="44"/>
          <w:szCs w:val="44"/>
          <w:highlight w:val="none"/>
        </w:rPr>
      </w:pPr>
    </w:p>
    <w:p w14:paraId="45E4A484">
      <w:pPr>
        <w:widowControl/>
        <w:jc w:val="center"/>
        <w:rPr>
          <w:rFonts w:hint="default" w:ascii="Times New Roman" w:hAnsi="Times New Roman" w:eastAsia="黑体" w:cs="Times New Roman"/>
          <w:color w:val="auto"/>
          <w:sz w:val="44"/>
          <w:szCs w:val="44"/>
          <w:highlight w:val="none"/>
        </w:rPr>
      </w:pPr>
    </w:p>
    <w:p w14:paraId="446031FF">
      <w:pPr>
        <w:widowControl/>
        <w:jc w:val="center"/>
        <w:rPr>
          <w:rFonts w:hint="default" w:ascii="Times New Roman" w:hAnsi="Times New Roman" w:eastAsia="黑体" w:cs="Times New Roman"/>
          <w:color w:val="auto"/>
          <w:sz w:val="44"/>
          <w:szCs w:val="44"/>
          <w:highlight w:val="none"/>
        </w:rPr>
      </w:pPr>
    </w:p>
    <w:p w14:paraId="27670CE0">
      <w:pPr>
        <w:widowControl/>
        <w:jc w:val="center"/>
        <w:rPr>
          <w:rFonts w:hint="default" w:ascii="Times New Roman" w:hAnsi="Times New Roman" w:eastAsia="黑体" w:cs="Times New Roman"/>
          <w:color w:val="auto"/>
          <w:sz w:val="44"/>
          <w:szCs w:val="44"/>
          <w:highlight w:val="none"/>
        </w:rPr>
      </w:pPr>
    </w:p>
    <w:p w14:paraId="515565B7">
      <w:pPr>
        <w:widowControl/>
        <w:jc w:val="center"/>
        <w:rPr>
          <w:rFonts w:hint="default" w:ascii="Times New Roman" w:hAnsi="Times New Roman" w:eastAsia="黑体" w:cs="Times New Roman"/>
          <w:color w:val="auto"/>
          <w:sz w:val="44"/>
          <w:szCs w:val="44"/>
          <w:highlight w:val="none"/>
        </w:rPr>
      </w:pPr>
    </w:p>
    <w:p w14:paraId="551D4A85">
      <w:pPr>
        <w:widowControl/>
        <w:jc w:val="center"/>
        <w:rPr>
          <w:rFonts w:hint="default" w:ascii="Times New Roman" w:hAnsi="Times New Roman" w:eastAsia="黑体" w:cs="Times New Roman"/>
          <w:color w:val="auto"/>
          <w:sz w:val="44"/>
          <w:szCs w:val="44"/>
          <w:highlight w:val="none"/>
        </w:rPr>
      </w:pPr>
    </w:p>
    <w:p w14:paraId="091ED87A">
      <w:pPr>
        <w:widowControl/>
        <w:jc w:val="center"/>
        <w:rPr>
          <w:rFonts w:hint="default" w:ascii="Times New Roman" w:hAnsi="Times New Roman" w:eastAsia="黑体" w:cs="Times New Roman"/>
          <w:color w:val="auto"/>
          <w:sz w:val="44"/>
          <w:szCs w:val="44"/>
          <w:highlight w:val="none"/>
        </w:rPr>
      </w:pPr>
    </w:p>
    <w:p w14:paraId="06CC0820">
      <w:pPr>
        <w:widowControl/>
        <w:jc w:val="center"/>
        <w:rPr>
          <w:rFonts w:hint="default" w:ascii="Times New Roman" w:hAnsi="Times New Roman" w:eastAsia="黑体" w:cs="Times New Roman"/>
          <w:color w:val="auto"/>
          <w:sz w:val="44"/>
          <w:szCs w:val="44"/>
          <w:highlight w:val="none"/>
        </w:rPr>
      </w:pPr>
    </w:p>
    <w:p w14:paraId="1D03041B">
      <w:pPr>
        <w:widowControl/>
        <w:jc w:val="center"/>
        <w:rPr>
          <w:rFonts w:hint="default" w:ascii="Times New Roman" w:hAnsi="Times New Roman" w:eastAsia="黑体" w:cs="Times New Roman"/>
          <w:color w:val="auto"/>
          <w:sz w:val="44"/>
          <w:szCs w:val="44"/>
          <w:highlight w:val="none"/>
        </w:rPr>
      </w:pPr>
    </w:p>
    <w:p w14:paraId="2A418633">
      <w:pPr>
        <w:widowControl/>
        <w:jc w:val="center"/>
        <w:rPr>
          <w:rFonts w:hint="default" w:ascii="Times New Roman" w:hAnsi="Times New Roman" w:eastAsia="黑体" w:cs="Times New Roman"/>
          <w:color w:val="auto"/>
          <w:sz w:val="44"/>
          <w:szCs w:val="44"/>
          <w:highlight w:val="none"/>
        </w:rPr>
      </w:pPr>
    </w:p>
    <w:p w14:paraId="0B215136">
      <w:pPr>
        <w:widowControl/>
        <w:jc w:val="center"/>
        <w:outlineLvl w:val="0"/>
        <w:rPr>
          <w:rFonts w:hint="default" w:ascii="Times New Roman" w:hAnsi="Times New Roman" w:eastAsia="仿宋" w:cs="Times New Roman"/>
          <w:b w:val="0"/>
          <w:color w:val="auto"/>
          <w:highlight w:val="none"/>
        </w:rPr>
      </w:pPr>
      <w:bookmarkStart w:id="80" w:name="_Toc24215"/>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76"/>
      <w:bookmarkEnd w:id="79"/>
      <w:bookmarkEnd w:id="80"/>
      <w:bookmarkStart w:id="81" w:name="_Toc15396619"/>
    </w:p>
    <w:p w14:paraId="7BDE4CE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7C9B3417">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81"/>
    </w:p>
    <w:p w14:paraId="60CCF7DD">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2" w:name="_Toc15396620"/>
      <w:r>
        <w:rPr>
          <w:rFonts w:hint="default" w:ascii="Times New Roman" w:hAnsi="Times New Roman" w:eastAsia="仿宋_GB2312" w:cs="Times New Roman"/>
          <w:color w:val="auto"/>
          <w:sz w:val="32"/>
          <w:szCs w:val="32"/>
          <w:highlight w:val="none"/>
        </w:rPr>
        <w:t>二、收入决算表</w:t>
      </w:r>
      <w:bookmarkEnd w:id="82"/>
    </w:p>
    <w:p w14:paraId="13B0D0F8">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3" w:name="_Toc15396621"/>
      <w:r>
        <w:rPr>
          <w:rFonts w:hint="default" w:ascii="Times New Roman" w:hAnsi="Times New Roman" w:eastAsia="仿宋_GB2312" w:cs="Times New Roman"/>
          <w:color w:val="auto"/>
          <w:sz w:val="32"/>
          <w:szCs w:val="32"/>
          <w:highlight w:val="none"/>
        </w:rPr>
        <w:t>三、支出决算表</w:t>
      </w:r>
      <w:bookmarkEnd w:id="83"/>
    </w:p>
    <w:p w14:paraId="5EF3F9BD">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4" w:name="_Toc15396622"/>
      <w:r>
        <w:rPr>
          <w:rFonts w:hint="default" w:ascii="Times New Roman" w:hAnsi="Times New Roman" w:eastAsia="仿宋_GB2312" w:cs="Times New Roman"/>
          <w:color w:val="auto"/>
          <w:sz w:val="32"/>
          <w:szCs w:val="32"/>
          <w:highlight w:val="none"/>
        </w:rPr>
        <w:t>四、财政拨款收入支出决算总表</w:t>
      </w:r>
      <w:bookmarkEnd w:id="84"/>
    </w:p>
    <w:p w14:paraId="0E31D1BF">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5" w:name="_Toc15396623"/>
      <w:r>
        <w:rPr>
          <w:rFonts w:hint="default" w:ascii="Times New Roman" w:hAnsi="Times New Roman" w:eastAsia="仿宋_GB2312" w:cs="Times New Roman"/>
          <w:color w:val="auto"/>
          <w:sz w:val="32"/>
          <w:szCs w:val="32"/>
          <w:highlight w:val="none"/>
        </w:rPr>
        <w:t>五、财政拨款支出决算明细表</w:t>
      </w:r>
      <w:bookmarkEnd w:id="85"/>
      <w:bookmarkStart w:id="86" w:name="_Toc15396624"/>
    </w:p>
    <w:p w14:paraId="16C9E427">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86"/>
    </w:p>
    <w:p w14:paraId="703E55CB">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7" w:name="_Toc15396625"/>
      <w:r>
        <w:rPr>
          <w:rFonts w:hint="default" w:ascii="Times New Roman" w:hAnsi="Times New Roman" w:eastAsia="仿宋_GB2312" w:cs="Times New Roman"/>
          <w:color w:val="auto"/>
          <w:sz w:val="32"/>
          <w:szCs w:val="32"/>
          <w:highlight w:val="none"/>
        </w:rPr>
        <w:t>七、一般公共预算财政拨款支出决算明细表</w:t>
      </w:r>
      <w:bookmarkEnd w:id="87"/>
    </w:p>
    <w:p w14:paraId="15C16E87">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8" w:name="_Toc15396626"/>
      <w:r>
        <w:rPr>
          <w:rFonts w:hint="default" w:ascii="Times New Roman" w:hAnsi="Times New Roman" w:eastAsia="仿宋_GB2312" w:cs="Times New Roman"/>
          <w:color w:val="auto"/>
          <w:sz w:val="32"/>
          <w:szCs w:val="32"/>
          <w:highlight w:val="none"/>
        </w:rPr>
        <w:t>八、一般公共预算财政拨款基本支出决算表</w:t>
      </w:r>
      <w:bookmarkEnd w:id="88"/>
    </w:p>
    <w:p w14:paraId="61575A4E">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89" w:name="_Toc15396627"/>
      <w:r>
        <w:rPr>
          <w:rFonts w:hint="default" w:ascii="Times New Roman" w:hAnsi="Times New Roman" w:eastAsia="仿宋_GB2312" w:cs="Times New Roman"/>
          <w:color w:val="auto"/>
          <w:sz w:val="32"/>
          <w:szCs w:val="32"/>
          <w:highlight w:val="none"/>
        </w:rPr>
        <w:t>九、一般公共预算财政拨款项目支出决算表</w:t>
      </w:r>
      <w:bookmarkEnd w:id="89"/>
      <w:r>
        <w:rPr>
          <w:rFonts w:hint="default" w:ascii="Times New Roman" w:hAnsi="Times New Roman" w:eastAsia="仿宋_GB2312" w:cs="Times New Roman"/>
          <w:color w:val="auto"/>
          <w:sz w:val="32"/>
          <w:szCs w:val="32"/>
          <w:highlight w:val="none"/>
        </w:rPr>
        <w:t>（此表无数据）</w:t>
      </w:r>
    </w:p>
    <w:p w14:paraId="15C8B91E">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90" w:name="_Toc15396628"/>
      <w:r>
        <w:rPr>
          <w:rFonts w:hint="default" w:ascii="Times New Roman" w:hAnsi="Times New Roman" w:eastAsia="仿宋_GB2312" w:cs="Times New Roman"/>
          <w:color w:val="auto"/>
          <w:sz w:val="32"/>
          <w:szCs w:val="32"/>
          <w:highlight w:val="none"/>
        </w:rPr>
        <w:t>十、</w:t>
      </w:r>
      <w:bookmarkEnd w:id="90"/>
      <w:r>
        <w:rPr>
          <w:rFonts w:hint="default" w:ascii="Times New Roman" w:hAnsi="Times New Roman" w:eastAsia="仿宋_GB2312" w:cs="Times New Roman"/>
          <w:color w:val="auto"/>
          <w:sz w:val="32"/>
          <w:szCs w:val="32"/>
          <w:highlight w:val="none"/>
        </w:rPr>
        <w:t>政府性基金预算财政拨款收入支出决算表（此表无数据）</w:t>
      </w:r>
    </w:p>
    <w:p w14:paraId="0C375A9A">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91" w:name="_Toc15396629"/>
      <w:r>
        <w:rPr>
          <w:rFonts w:hint="default" w:ascii="Times New Roman" w:hAnsi="Times New Roman" w:eastAsia="仿宋_GB2312" w:cs="Times New Roman"/>
          <w:color w:val="auto"/>
          <w:sz w:val="32"/>
          <w:szCs w:val="32"/>
          <w:highlight w:val="none"/>
        </w:rPr>
        <w:t>十一、</w:t>
      </w:r>
      <w:bookmarkEnd w:id="91"/>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支出决算表（此表无数据）</w:t>
      </w:r>
    </w:p>
    <w:p w14:paraId="48059617">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bookmarkStart w:id="92" w:name="_Toc15396630"/>
      <w:r>
        <w:rPr>
          <w:rFonts w:hint="default" w:ascii="Times New Roman" w:hAnsi="Times New Roman" w:eastAsia="仿宋_GB2312" w:cs="Times New Roman"/>
          <w:color w:val="auto"/>
          <w:sz w:val="32"/>
          <w:szCs w:val="32"/>
          <w:highlight w:val="none"/>
        </w:rPr>
        <w:t>十二、</w:t>
      </w:r>
      <w:bookmarkEnd w:id="92"/>
      <w:r>
        <w:rPr>
          <w:rFonts w:hint="default" w:ascii="Times New Roman" w:hAnsi="Times New Roman" w:eastAsia="仿宋_GB2312" w:cs="Times New Roman"/>
          <w:color w:val="auto"/>
          <w:sz w:val="32"/>
          <w:szCs w:val="32"/>
          <w:highlight w:val="none"/>
          <w:lang w:eastAsia="zh-CN"/>
        </w:rPr>
        <w:t>国有资本经营预算财政拨款支出决算表</w:t>
      </w:r>
      <w:r>
        <w:rPr>
          <w:rFonts w:hint="default" w:ascii="Times New Roman" w:hAnsi="Times New Roman" w:eastAsia="仿宋_GB2312" w:cs="Times New Roman"/>
          <w:color w:val="auto"/>
          <w:sz w:val="32"/>
          <w:szCs w:val="32"/>
          <w:highlight w:val="none"/>
        </w:rPr>
        <w:t>（此表无数据）</w:t>
      </w:r>
    </w:p>
    <w:p w14:paraId="58D1677E">
      <w:pPr>
        <w:pStyle w:val="14"/>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bookmarkStart w:id="93" w:name="_Toc15396631"/>
      <w:r>
        <w:rPr>
          <w:rFonts w:hint="default" w:ascii="Times New Roman" w:hAnsi="Times New Roman" w:eastAsia="仿宋_GB2312" w:cs="Times New Roman"/>
          <w:color w:val="auto"/>
          <w:sz w:val="32"/>
          <w:szCs w:val="32"/>
          <w:highlight w:val="none"/>
        </w:rPr>
        <w:t>十三、</w:t>
      </w:r>
      <w:bookmarkEnd w:id="93"/>
      <w:r>
        <w:rPr>
          <w:rFonts w:hint="default" w:ascii="Times New Roman" w:hAnsi="Times New Roman" w:eastAsia="仿宋_GB2312" w:cs="Times New Roman"/>
          <w:color w:val="auto"/>
          <w:sz w:val="32"/>
          <w:szCs w:val="32"/>
          <w:highlight w:val="none"/>
          <w:lang w:eastAsia="zh-CN"/>
        </w:rPr>
        <w:t>财政拨款“三公”经费支出决算表</w:t>
      </w:r>
    </w:p>
    <w:p w14:paraId="637FC47F">
      <w:pPr>
        <w:rPr>
          <w:rFonts w:hint="default" w:ascii="Times New Roman" w:hAnsi="Times New Roman" w:cs="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1FB36-ACDE-46AE-8C7B-57C35E6447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7E0565E-9750-40E4-9022-20C01D59B422}"/>
  </w:font>
  <w:font w:name="仿宋">
    <w:panose1 w:val="02010609060101010101"/>
    <w:charset w:val="86"/>
    <w:family w:val="modern"/>
    <w:pitch w:val="default"/>
    <w:sig w:usb0="800002BF" w:usb1="38CF7CFA" w:usb2="00000016" w:usb3="00000000" w:csb0="00040001" w:csb1="00000000"/>
    <w:embedRegular r:id="rId3" w:fontKey="{AB4A9501-5FBC-4B3F-9BFA-E6D15C747B52}"/>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embedRegular r:id="rId4" w:fontKey="{7E5D8C0E-61D1-48EB-BDAC-ACE3AE54B347}"/>
  </w:font>
  <w:font w:name="方正黑体_GBK">
    <w:panose1 w:val="03000509000000000000"/>
    <w:charset w:val="86"/>
    <w:family w:val="auto"/>
    <w:pitch w:val="default"/>
    <w:sig w:usb0="00000001" w:usb1="080E0000" w:usb2="00000000" w:usb3="00000000" w:csb0="00040000" w:csb1="00000000"/>
    <w:embedRegular r:id="rId5" w:fontKey="{1F87D204-05E5-4343-B8A7-4E7BB8AB46BC}"/>
  </w:font>
  <w:font w:name="方正仿宋_GB2312">
    <w:panose1 w:val="02000000000000000000"/>
    <w:charset w:val="86"/>
    <w:family w:val="auto"/>
    <w:pitch w:val="default"/>
    <w:sig w:usb0="A00002BF" w:usb1="184F6CFA" w:usb2="00000012" w:usb3="00000000" w:csb0="00040001" w:csb1="00000000"/>
    <w:embedRegular r:id="rId6" w:fontKey="{E7868B2C-63FF-44E4-B59E-40BCE5C7B607}"/>
  </w:font>
  <w:font w:name="楷体_GB2312">
    <w:panose1 w:val="02010609030101010101"/>
    <w:charset w:val="86"/>
    <w:family w:val="auto"/>
    <w:pitch w:val="default"/>
    <w:sig w:usb0="00000001" w:usb1="080E0000" w:usb2="00000000" w:usb3="00000000" w:csb0="00040000" w:csb1="00000000"/>
    <w:embedRegular r:id="rId7" w:fontKey="{29A88850-2F26-4A06-9DE3-6921CA0249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9D7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98AE">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EE98AE">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300F77D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990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3A91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13A91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D0D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CF88B"/>
    <w:multiLevelType w:val="singleLevel"/>
    <w:tmpl w:val="990CF8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B97303"/>
    <w:rsid w:val="09867E8F"/>
    <w:rsid w:val="0A2032A3"/>
    <w:rsid w:val="0CA8290A"/>
    <w:rsid w:val="0D35B1ED"/>
    <w:rsid w:val="0E254B6B"/>
    <w:rsid w:val="0F98263C"/>
    <w:rsid w:val="101860EC"/>
    <w:rsid w:val="101F47CC"/>
    <w:rsid w:val="10C055FF"/>
    <w:rsid w:val="11694EBD"/>
    <w:rsid w:val="11772AA4"/>
    <w:rsid w:val="118107EC"/>
    <w:rsid w:val="121A2353"/>
    <w:rsid w:val="12E24EE2"/>
    <w:rsid w:val="13D50BC4"/>
    <w:rsid w:val="14B17F78"/>
    <w:rsid w:val="165E0673"/>
    <w:rsid w:val="16B831D5"/>
    <w:rsid w:val="16BB723D"/>
    <w:rsid w:val="17E50567"/>
    <w:rsid w:val="186504BB"/>
    <w:rsid w:val="192C386F"/>
    <w:rsid w:val="19813978"/>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B114EB"/>
    <w:rsid w:val="281408E2"/>
    <w:rsid w:val="29FD04D3"/>
    <w:rsid w:val="2A1305A5"/>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7F1816"/>
    <w:rsid w:val="3D98207C"/>
    <w:rsid w:val="3DEE7CF3"/>
    <w:rsid w:val="3E740A63"/>
    <w:rsid w:val="3E78745D"/>
    <w:rsid w:val="3EE17838"/>
    <w:rsid w:val="3F55381A"/>
    <w:rsid w:val="3F7F7599"/>
    <w:rsid w:val="3FF4CAE0"/>
    <w:rsid w:val="3FF7B227"/>
    <w:rsid w:val="44E268DA"/>
    <w:rsid w:val="450D13D7"/>
    <w:rsid w:val="45506656"/>
    <w:rsid w:val="486A6C7A"/>
    <w:rsid w:val="4A5347FC"/>
    <w:rsid w:val="4A627F82"/>
    <w:rsid w:val="4B0E749A"/>
    <w:rsid w:val="4B2477C4"/>
    <w:rsid w:val="4B4F25DA"/>
    <w:rsid w:val="4BE068DB"/>
    <w:rsid w:val="4C6F5558"/>
    <w:rsid w:val="4CA57B92"/>
    <w:rsid w:val="4D577224"/>
    <w:rsid w:val="4DBF1CEB"/>
    <w:rsid w:val="4DF0007C"/>
    <w:rsid w:val="4EAB630A"/>
    <w:rsid w:val="4ECE2238"/>
    <w:rsid w:val="4F833267"/>
    <w:rsid w:val="4FE9BD67"/>
    <w:rsid w:val="4FFB052F"/>
    <w:rsid w:val="514C24CD"/>
    <w:rsid w:val="537E6D0A"/>
    <w:rsid w:val="53F74C96"/>
    <w:rsid w:val="546C1E15"/>
    <w:rsid w:val="55170BA8"/>
    <w:rsid w:val="553218C9"/>
    <w:rsid w:val="567E1AA5"/>
    <w:rsid w:val="56E47B74"/>
    <w:rsid w:val="57175D52"/>
    <w:rsid w:val="57BD3DD4"/>
    <w:rsid w:val="5AEB1BA0"/>
    <w:rsid w:val="5AF92295"/>
    <w:rsid w:val="5B250254"/>
    <w:rsid w:val="5BDD79E6"/>
    <w:rsid w:val="5BF561CA"/>
    <w:rsid w:val="5BFF5DFC"/>
    <w:rsid w:val="5CD71FC4"/>
    <w:rsid w:val="5D1F11B5"/>
    <w:rsid w:val="5D695134"/>
    <w:rsid w:val="5DAE1B18"/>
    <w:rsid w:val="5DE7D9E5"/>
    <w:rsid w:val="5ECEC941"/>
    <w:rsid w:val="5F91450D"/>
    <w:rsid w:val="5FBF9FF3"/>
    <w:rsid w:val="5FCD4E2C"/>
    <w:rsid w:val="5FEF394A"/>
    <w:rsid w:val="5FF67715"/>
    <w:rsid w:val="628841B8"/>
    <w:rsid w:val="62BF3928"/>
    <w:rsid w:val="62F24CD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A02C12"/>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2 字符1"/>
    <w:link w:val="3"/>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316;&#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915;&#31639;&#20844;&#24320;\2024&#20915;&#31639;&#20844;&#24320;\2024&#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0"/>
    </c:title>
    <c:autoTitleDeleted val="0"/>
    <c:plotArea>
      <c:layout/>
      <c:barChart>
        <c:barDir val="col"/>
        <c:grouping val="clustered"/>
        <c:varyColors val="0"/>
        <c:ser>
          <c:idx val="0"/>
          <c:order val="0"/>
          <c:tx>
            <c:strRef>
              <c:f>'[2024年决算图表-本级.xlsx]收支决算总计'!$A$2</c:f>
              <c:strCache>
                <c:ptCount val="1"/>
                <c:pt idx="0">
                  <c:v>全年收入总计</c:v>
                </c:pt>
              </c:strCache>
            </c:strRef>
          </c:tx>
          <c:invertIfNegative val="0"/>
          <c:dLbls>
            <c:delete val="1"/>
          </c:dLbls>
          <c:cat>
            <c:strRef>
              <c:f>'[2024年决算图表-本级.xlsx]收支决算总计'!$B$1:$E$1</c:f>
              <c:strCache>
                <c:ptCount val="4"/>
                <c:pt idx="0">
                  <c:v>2023年</c:v>
                </c:pt>
                <c:pt idx="1">
                  <c:v>2024年</c:v>
                </c:pt>
                <c:pt idx="2">
                  <c:v>同比增减额</c:v>
                </c:pt>
                <c:pt idx="3">
                  <c:v>同比增减率</c:v>
                </c:pt>
              </c:strCache>
            </c:strRef>
          </c:cat>
          <c:val>
            <c:numRef>
              <c:f>'[2024年决算图表-本级.xlsx]收支决算总计'!$B$2:$E$2</c:f>
              <c:numCache>
                <c:formatCode>#,##0.00</c:formatCode>
                <c:ptCount val="4"/>
                <c:pt idx="0">
                  <c:v>343.94</c:v>
                </c:pt>
                <c:pt idx="1">
                  <c:v>310.42</c:v>
                </c:pt>
                <c:pt idx="2" c:formatCode="0.00_ ">
                  <c:v>-33.52</c:v>
                </c:pt>
                <c:pt idx="3" c:formatCode="0.00%">
                  <c:v>-0.0974588591033319</c:v>
                </c:pt>
              </c:numCache>
            </c:numRef>
          </c:val>
        </c:ser>
        <c:ser>
          <c:idx val="1"/>
          <c:order val="1"/>
          <c:tx>
            <c:strRef>
              <c:f>'[2024年决算图表-本级.xlsx]收支决算总计'!$A$3</c:f>
              <c:strCache>
                <c:ptCount val="1"/>
                <c:pt idx="0">
                  <c:v>全年支出总计</c:v>
                </c:pt>
              </c:strCache>
            </c:strRef>
          </c:tx>
          <c:invertIfNegative val="0"/>
          <c:dLbls>
            <c:delete val="1"/>
          </c:dLbls>
          <c:cat>
            <c:strRef>
              <c:f>'[2024年决算图表-本级.xlsx]收支决算总计'!$B$1:$E$1</c:f>
              <c:strCache>
                <c:ptCount val="4"/>
                <c:pt idx="0">
                  <c:v>2023年</c:v>
                </c:pt>
                <c:pt idx="1">
                  <c:v>2024年</c:v>
                </c:pt>
                <c:pt idx="2">
                  <c:v>同比增减额</c:v>
                </c:pt>
                <c:pt idx="3">
                  <c:v>同比增减率</c:v>
                </c:pt>
              </c:strCache>
            </c:strRef>
          </c:cat>
          <c:val>
            <c:numRef>
              <c:f>'[2024年决算图表-本级.xlsx]收支决算总计'!$B$3:$E$3</c:f>
              <c:numCache>
                <c:formatCode>#,##0.00</c:formatCode>
                <c:ptCount val="4"/>
                <c:pt idx="0">
                  <c:v>343.94</c:v>
                </c:pt>
                <c:pt idx="1">
                  <c:v>310.42</c:v>
                </c:pt>
                <c:pt idx="2" c:formatCode="0.00_ ">
                  <c:v>-33.52</c:v>
                </c:pt>
                <c:pt idx="3" c:formatCode="0.00%">
                  <c:v>-0.0974588591033319</c:v>
                </c:pt>
              </c:numCache>
            </c:numRef>
          </c:val>
        </c:ser>
        <c:dLbls>
          <c:showLegendKey val="0"/>
          <c:showVal val="0"/>
          <c:showCatName val="0"/>
          <c:showSerName val="0"/>
          <c:showPercent val="0"/>
          <c:showBubbleSize val="0"/>
        </c:dLbls>
        <c:gapWidth val="150"/>
        <c:axId val="70640768"/>
        <c:axId val="74279936"/>
        <c:extLst>
          <c:ext xmlns:c15="http://schemas.microsoft.com/office/drawing/2012/chart" uri="{02D57815-91ED-43cb-92C2-25804820EDAC}">
            <c15:filteredBarSeries>
              <c15:ser>
                <c:idx val="2"/>
                <c:order val="2"/>
                <c:tx>
                  <c:strRef>
                    <c:extLst>
                      <c:ext uri="{02D57815-91ED-43cb-92C2-25804820EDAC}">
                        <c15:formulaRef>
                          <c15:sqref>'[2024年决算图表-本级.xlsx]收支决算总计'!#REF!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'[2024年决算图表-本级.xlsx]收支决算总计'!$B$1:$E$1</c15:sqref>
                        </c15:formulaRef>
                      </c:ext>
                    </c:extLst>
                    <c:strCache>
                      <c:ptCount val="4"/>
                      <c:pt idx="0">
                        <c:v>2023年</c:v>
                      </c:pt>
                      <c:pt idx="1">
                        <c:v>2024年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706407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279936"/>
        <c:crosses val="autoZero"/>
        <c:auto val="1"/>
        <c:lblAlgn val="ctr"/>
        <c:lblOffset val="100"/>
        <c:noMultiLvlLbl val="0"/>
      </c:catAx>
      <c:valAx>
        <c:axId val="74279936"/>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6407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extLst>
      <c:ext uri="{0b15fc19-7d7d-44ad-8c2d-2c3a37ce22c3}">
        <chartProps xmlns="https://web.wps.cn/et/2018/main" chartId="{e1ac0c8e-8fd5-4901-9217-27b7602d0f9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baseline="0">
                <a:solidFill>
                  <a:schemeClr val="tx1">
                    <a:lumMod val="65000"/>
                    <a:lumOff val="35000"/>
                  </a:schemeClr>
                </a:solidFill>
                <a:latin typeface="+mn-lt"/>
                <a:ea typeface="+mn-ea"/>
                <a:cs typeface="+mn-cs"/>
              </a:defRPr>
            </a:pPr>
            <a:r>
              <a:rPr lang="zh-CN" altLang="en-US"/>
              <a:t>收入决算结构图</a:t>
            </a:r>
            <a:endParaRPr lang="zh-CN" altLang="en-US"/>
          </a:p>
        </c:rich>
      </c:tx>
      <c:layout>
        <c:manualLayout>
          <c:xMode val="edge"/>
          <c:yMode val="edge"/>
          <c:x val="0.360972222222222"/>
          <c:y val="0.0277777777777778"/>
        </c:manualLayout>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409722222222222"/>
          <c:y val="0.242592592592593"/>
          <c:w val="0.938888888888889"/>
          <c:h val="0.750462962962963"/>
        </c:manualLayout>
      </c:layout>
      <c:pie3DChart>
        <c:varyColors val="1"/>
        <c:ser>
          <c:idx val="0"/>
          <c:order val="0"/>
          <c:explosion val="0"/>
          <c:dPt>
            <c:idx val="0"/>
            <c:bubble3D val="0"/>
          </c:dPt>
          <c:dLbls>
            <c:dLbl>
              <c:idx val="0"/>
              <c:layout>
                <c:manualLayout>
                  <c:x val="-0.00608552055993001"/>
                  <c:y val="-0.087962962962963"/>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rPr lang="zh-CN" altLang="en-US"/>
                      <a:t>一般公共预算财政拨款收入</a:t>
                    </a:r>
                    <a:r>
                      <a:rPr lang="en-US" altLang="zh-CN"/>
                      <a:t>100%</a:t>
                    </a:r>
                    <a:endParaRPr lang="en-US" altLang="zh-CN"/>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7777777777778"/>
                      <c:h val="0.125462962962963"/>
                    </c:manualLayout>
                  </c15:layout>
                </c:ext>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'[2024年决算图表-本级.xlsx]收入决算结构'!$B$1</c:f>
              <c:numCache>
                <c:formatCode>0.00%</c:formatCode>
                <c:ptCount val="1"/>
                <c:pt idx="0">
                  <c:v>1</c:v>
                </c:pt>
              </c:numCache>
            </c:numRef>
          </c:val>
        </c:ser>
        <c:ser>
          <c:idx val="1"/>
          <c:order val="1"/>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Lbls>
            <c:dLbl>
              <c:idx val="0"/>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'[2024年决算图表-本级.xlsx]收入决算结构'!$B$2</c:f>
              <c:numCache>
                <c:formatCode>0.00%</c:formatCode>
                <c:ptCount val="1"/>
                <c:pt idx="0">
                  <c:v>0</c:v>
                </c:pt>
              </c:numCache>
            </c:numRef>
          </c:val>
        </c:ser>
        <c:dLbls>
          <c:showLegendKey val="0"/>
          <c:showVal val="0"/>
          <c:showCatName val="0"/>
          <c:showSerName val="0"/>
          <c:showPercent val="1"/>
          <c:showBubbleSize val="0"/>
        </c:dLbls>
      </c:pie3DChart>
    </c:plotArea>
    <c:plotVisOnly val="1"/>
    <c:dispBlanksAs val="gap"/>
    <c:showDLblsOverMax val="0"/>
    <c:extLst>
      <c:ext uri="{0b15fc19-7d7d-44ad-8c2d-2c3a37ce22c3}">
        <chartProps xmlns="https://web.wps.cn/et/2018/main" chartId="{133c40f4-9c3e-4fc6-a14c-d291d536fd8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100%</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6.19%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'[2024年决算图表-本级.xlsx]支出决算结构'!$A$1:$A$2</c:f>
              <c:strCache>
                <c:ptCount val="2"/>
                <c:pt idx="0">
                  <c:v>基本支出</c:v>
                </c:pt>
                <c:pt idx="1">
                  <c:v>项目支出</c:v>
                </c:pt>
              </c:strCache>
            </c:strRef>
          </c:cat>
          <c:val>
            <c:numRef>
              <c:f>'[2024年决算图表-本级.xlsx]支出决算结构'!$B$1:$B$2</c:f>
              <c:numCache>
                <c:formatCode>0.00%</c:formatCode>
                <c:ptCount val="2"/>
                <c:pt idx="0">
                  <c:v>1</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a258d1ca-eb57-44dd-878c-939ef61bbfc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'[2024年决算图表-本级.xlsx]财政拨款收、支决算总计变动'!$A$2</c:f>
              <c:strCache>
                <c:ptCount val="1"/>
                <c:pt idx="0">
                  <c:v>财政拨款收入总计</c:v>
                </c:pt>
              </c:strCache>
            </c:strRef>
          </c:tx>
          <c:invertIfNegative val="0"/>
          <c:dLbls>
            <c:delete val="1"/>
          </c:dLbls>
          <c:cat>
            <c:strRef>
              <c:f>'[2024年决算图表-本级.xlsx]财政拨款收、支决算总计变动'!$B$1:$E$1</c:f>
              <c:strCache>
                <c:ptCount val="4"/>
                <c:pt idx="0">
                  <c:v>2023年</c:v>
                </c:pt>
                <c:pt idx="1">
                  <c:v>2024年</c:v>
                </c:pt>
                <c:pt idx="2">
                  <c:v>同比增减额</c:v>
                </c:pt>
                <c:pt idx="3">
                  <c:v>同比增减率</c:v>
                </c:pt>
              </c:strCache>
            </c:strRef>
          </c:cat>
          <c:val>
            <c:numRef>
              <c:f>'[2024年决算图表-本级.xlsx]财政拨款收、支决算总计变动'!$B$2:$E$2</c:f>
              <c:numCache>
                <c:formatCode>_ * #,##0.00_ ;_ * \-#,##0.00_ ;_ * "-"??_ ;_ @_ </c:formatCode>
                <c:ptCount val="4"/>
                <c:pt idx="0">
                  <c:v>343.94</c:v>
                </c:pt>
                <c:pt idx="1">
                  <c:v>310.42</c:v>
                </c:pt>
                <c:pt idx="2" c:formatCode="0.00_ ">
                  <c:v>-33.52</c:v>
                </c:pt>
                <c:pt idx="3" c:formatCode="0.00%">
                  <c:v>-0.0974588591033319</c:v>
                </c:pt>
              </c:numCache>
            </c:numRef>
          </c:val>
        </c:ser>
        <c:ser>
          <c:idx val="1"/>
          <c:order val="1"/>
          <c:tx>
            <c:strRef>
              <c:f>'[2024年决算图表-本级.xlsx]财政拨款收、支决算总计变动'!$A$3</c:f>
              <c:strCache>
                <c:ptCount val="1"/>
                <c:pt idx="0">
                  <c:v>财政拨款支出总计</c:v>
                </c:pt>
              </c:strCache>
            </c:strRef>
          </c:tx>
          <c:invertIfNegative val="0"/>
          <c:dLbls>
            <c:delete val="1"/>
          </c:dLbls>
          <c:cat>
            <c:strRef>
              <c:f>'[2024年决算图表-本级.xlsx]财政拨款收、支决算总计变动'!$B$1:$E$1</c:f>
              <c:strCache>
                <c:ptCount val="4"/>
                <c:pt idx="0">
                  <c:v>2023年</c:v>
                </c:pt>
                <c:pt idx="1">
                  <c:v>2024年</c:v>
                </c:pt>
                <c:pt idx="2">
                  <c:v>同比增减额</c:v>
                </c:pt>
                <c:pt idx="3">
                  <c:v>同比增减率</c:v>
                </c:pt>
              </c:strCache>
            </c:strRef>
          </c:cat>
          <c:val>
            <c:numRef>
              <c:f>'[2024年决算图表-本级.xlsx]财政拨款收、支决算总计变动'!$B$3:$E$3</c:f>
              <c:numCache>
                <c:formatCode>_ * #,##0.00_ ;_ * \-#,##0.00_ ;_ * "-"??_ ;_ @_ </c:formatCode>
                <c:ptCount val="4"/>
                <c:pt idx="0">
                  <c:v>343.94</c:v>
                </c:pt>
                <c:pt idx="1">
                  <c:v>310.42</c:v>
                </c:pt>
                <c:pt idx="2" c:formatCode="0.00_ ">
                  <c:v>-33.52</c:v>
                </c:pt>
                <c:pt idx="3" c:formatCode="0.00%">
                  <c:v>-0.0974588591033319</c:v>
                </c:pt>
              </c:numCache>
            </c:numRef>
          </c:val>
        </c:ser>
        <c:dLbls>
          <c:showLegendKey val="0"/>
          <c:showVal val="0"/>
          <c:showCatName val="0"/>
          <c:showSerName val="0"/>
          <c:showPercent val="0"/>
          <c:showBubbleSize val="0"/>
        </c:dLbls>
        <c:gapWidth val="150"/>
        <c:axId val="74747904"/>
        <c:axId val="74749440"/>
      </c:barChart>
      <c:catAx>
        <c:axId val="747479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49440"/>
        <c:crosses val="autoZero"/>
        <c:auto val="1"/>
        <c:lblAlgn val="ctr"/>
        <c:lblOffset val="100"/>
        <c:noMultiLvlLbl val="0"/>
      </c:catAx>
      <c:valAx>
        <c:axId val="7474944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4790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extLst>
      <c:ext uri="{0b15fc19-7d7d-44ad-8c2d-2c3a37ce22c3}">
        <chartProps xmlns="https://web.wps.cn/et/2018/main" chartId="{8b33613c-6aa9-4947-94bb-0cc603d1a237}"/>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overlay val="0"/>
    </c:title>
    <c:autoTitleDeleted val="0"/>
    <c:plotArea>
      <c:layout>
        <c:manualLayout>
          <c:layoutTarget val="inner"/>
          <c:xMode val="edge"/>
          <c:yMode val="edge"/>
          <c:x val="0.0444444444444445"/>
          <c:y val="0.217227482640619"/>
          <c:w val="0.93888888888889"/>
          <c:h val="0.771533273530683"/>
        </c:manualLayout>
      </c:layout>
      <c:barChart>
        <c:barDir val="col"/>
        <c:grouping val="clustered"/>
        <c:varyColors val="0"/>
        <c:ser>
          <c:idx val="0"/>
          <c:order val="0"/>
          <c:tx>
            <c:strRef>
              <c:f>'[2024年决算图表-本级.xlsx]一般公共预算财政拨款支出'!$A$2</c:f>
              <c:strCache>
                <c:ptCount val="1"/>
                <c:pt idx="0">
                  <c:v>一般公共预算财政拨款支出</c:v>
                </c:pt>
              </c:strCache>
            </c:strRef>
          </c:tx>
          <c:invertIfNegative val="0"/>
          <c:dLbls>
            <c:dLbl>
              <c:idx val="0"/>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08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6089238845137"/>
                  <c:y val="-0.0548516562012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'[2024年决算图表-本级.xlsx]一般公共预算财政拨款支出'!$B$1:$E$1</c:f>
              <c:strCache>
                <c:ptCount val="4"/>
                <c:pt idx="0">
                  <c:v>2023年</c:v>
                </c:pt>
                <c:pt idx="1">
                  <c:v>2024年</c:v>
                </c:pt>
                <c:pt idx="2">
                  <c:v>同比减少</c:v>
                </c:pt>
                <c:pt idx="3">
                  <c:v>同比减少</c:v>
                </c:pt>
              </c:strCache>
            </c:strRef>
          </c:cat>
          <c:val>
            <c:numRef>
              <c:f>'[2024年决算图表-本级.xlsx]一般公共预算财政拨款支出'!$B$2:$E$2</c:f>
              <c:numCache>
                <c:formatCode>_ * #,##0.00_ ;_ * \-#,##0.00_ ;_ * "-"??_ ;_ @_ </c:formatCode>
                <c:ptCount val="4"/>
                <c:pt idx="0">
                  <c:v>343.94</c:v>
                </c:pt>
                <c:pt idx="1">
                  <c:v>310.42</c:v>
                </c:pt>
                <c:pt idx="2" c:formatCode="0.00_ ">
                  <c:v>-33.52</c:v>
                </c:pt>
                <c:pt idx="3" c:formatCode="0.00%">
                  <c:v>-0.0974588591033319</c:v>
                </c:pt>
              </c:numCache>
            </c:numRef>
          </c:val>
        </c:ser>
        <c:ser>
          <c:idx val="1"/>
          <c:order val="1"/>
          <c:tx>
            <c:strRef>
              <c:f>'[2024年决算图表-本级.xlsx]一般公共预算财政拨款支出'!$A$3</c:f>
              <c:strCache>
                <c:ptCount val="1"/>
                <c:pt idx="0">
                  <c:v>全年支出</c:v>
                </c:pt>
              </c:strCache>
            </c:strRef>
          </c:tx>
          <c:invertIfNegative val="0"/>
          <c:dLbls>
            <c:dLbl>
              <c:idx val="0"/>
              <c:layout>
                <c:manualLayout>
                  <c:x val="0.00555555555555556"/>
                  <c:y val="-0.0007764520232516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1388888888889"/>
                  <c:y val="0.005164323784680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611111111111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712962962962"/>
                  <c:y val="-0.0495770623608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'[2024年决算图表-本级.xlsx]一般公共预算财政拨款支出'!$B$1:$E$1</c:f>
              <c:strCache>
                <c:ptCount val="4"/>
                <c:pt idx="0">
                  <c:v>2023年</c:v>
                </c:pt>
                <c:pt idx="1">
                  <c:v>2024年</c:v>
                </c:pt>
                <c:pt idx="2">
                  <c:v>同比减少</c:v>
                </c:pt>
                <c:pt idx="3">
                  <c:v>同比减少</c:v>
                </c:pt>
              </c:strCache>
            </c:strRef>
          </c:cat>
          <c:val>
            <c:numRef>
              <c:f>'[2024年决算图表-本级.xlsx]一般公共预算财政拨款支出'!$B$3:$E$3</c:f>
              <c:numCache>
                <c:formatCode>_ * #,##0.00_ ;_ * \-#,##0.00_ ;_ * "-"??_ ;_ @_ </c:formatCode>
                <c:ptCount val="4"/>
                <c:pt idx="0">
                  <c:v>343.94</c:v>
                </c:pt>
                <c:pt idx="1">
                  <c:v>310.42</c:v>
                </c:pt>
                <c:pt idx="2" c:formatCode="0.00_ ">
                  <c:v>-33.52</c:v>
                </c:pt>
                <c:pt idx="3" c:formatCode="0.00%">
                  <c:v>-0.0974588591033319</c:v>
                </c:pt>
              </c:numCache>
            </c:numRef>
          </c:val>
        </c:ser>
        <c:dLbls>
          <c:showLegendKey val="0"/>
          <c:showVal val="1"/>
          <c:showCatName val="0"/>
          <c:showSerName val="0"/>
          <c:showPercent val="0"/>
          <c:showBubbleSize val="0"/>
        </c:dLbls>
        <c:gapWidth val="150"/>
        <c:overlap val="-25"/>
        <c:axId val="76395648"/>
        <c:axId val="76397184"/>
      </c:barChart>
      <c:catAx>
        <c:axId val="763956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397184"/>
        <c:crosses val="autoZero"/>
        <c:auto val="1"/>
        <c:lblAlgn val="ctr"/>
        <c:lblOffset val="100"/>
        <c:noMultiLvlLbl val="0"/>
      </c:catAx>
      <c:valAx>
        <c:axId val="76397184"/>
        <c:scaling>
          <c:orientation val="minMax"/>
        </c:scaling>
        <c:delete val="1"/>
        <c:axPos val="l"/>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395648"/>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54c2ff2-7bab-4f78-8c1f-ee91ef4f6ee0}"/>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50437445319"/>
          <c:y val="0.266944181977253"/>
          <c:w val="0.394097550306212"/>
          <c:h val="0.630556080489939"/>
        </c:manualLayout>
      </c:layout>
      <c:pieChart>
        <c:varyColors val="1"/>
        <c:ser>
          <c:idx val="0"/>
          <c:order val="0"/>
          <c:explosion val="6"/>
          <c:dPt>
            <c:idx val="0"/>
            <c:bubble3D val="0"/>
            <c:explosion val="2"/>
          </c:dPt>
          <c:dPt>
            <c:idx val="1"/>
            <c:bubble3D val="0"/>
            <c:explosion val="0"/>
          </c:dPt>
          <c:dPt>
            <c:idx val="2"/>
            <c:bubble3D val="0"/>
            <c:explosion val="0"/>
          </c:dPt>
          <c:dPt>
            <c:idx val="3"/>
            <c:bubble3D val="0"/>
          </c:dPt>
          <c:dLbls>
            <c:dLbl>
              <c:idx val="0"/>
              <c:layout>
                <c:manualLayout>
                  <c:x val="0.0283744889684779"/>
                  <c:y val="0.005450651844740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[作图表.xlsx]Sheet1!$E$28:$E$31</c:f>
              <c:strCache>
                <c:ptCount val="4"/>
                <c:pt idx="0">
                  <c:v>卫生健康支出</c:v>
                </c:pt>
                <c:pt idx="1">
                  <c:v>文化旅游体育与传媒支出</c:v>
                </c:pt>
                <c:pt idx="2">
                  <c:v>社会保障和就业支出</c:v>
                </c:pt>
                <c:pt idx="3">
                  <c:v>住房保障支出</c:v>
                </c:pt>
              </c:strCache>
            </c:strRef>
          </c:cat>
          <c:val>
            <c:numRef>
              <c:f>[作图表.xlsx]Sheet1!$F$28:$F$31</c:f>
              <c:numCache>
                <c:formatCode>General</c:formatCode>
                <c:ptCount val="4"/>
                <c:pt idx="0">
                  <c:v>10.52</c:v>
                </c:pt>
                <c:pt idx="1">
                  <c:v>145.19</c:v>
                </c:pt>
                <c:pt idx="2">
                  <c:v>141.42</c:v>
                </c:pt>
                <c:pt idx="3">
                  <c:v>13.29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6154199475066"/>
          <c:y val="0.356672265966754"/>
          <c:w val="0.324956911636046"/>
          <c:h val="0.402211023622047"/>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extLst>
      <c:ext uri="{0b15fc19-7d7d-44ad-8c2d-2c3a37ce22c3}">
        <chartProps xmlns="https://web.wps.cn/et/2018/main" chartId="{f0ae1679-fea1-482d-8700-1801b537848a}"/>
      </c:ext>
    </c:extLst>
  </c:chart>
  <c:txPr>
    <a:bodyPr/>
    <a:lstStyle/>
    <a:p>
      <a:pPr>
        <a:defRPr lang="zh-CN"/>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68888888888889"/>
          <c:y val="0.240166666666667"/>
          <c:w val="0.826222222222222"/>
          <c:h val="0.660407407407407"/>
        </c:manualLayout>
      </c:layout>
      <c:pie3DChart>
        <c:varyColors val="1"/>
        <c:ser>
          <c:idx val="0"/>
          <c:order val="0"/>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公务用车购置及运行维护费支出</a:t>
                    </a:r>
                    <a:r>
                      <a:rPr lang="en-US" altLang="zh-CN"/>
                      <a:t>100%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375"/>
                      <c:h val="0.180555555555556"/>
                    </c:manualLayout>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'[2024年决算图表-本级.xlsx]“三公”经费财政拨款支出结构'!$A$1:$A$2</c:f>
              <c:strCache>
                <c:ptCount val="2"/>
                <c:pt idx="0">
                  <c:v>公务用车购置及运行维护费支出</c:v>
                </c:pt>
                <c:pt idx="1">
                  <c:v>公务接待费支出</c:v>
                </c:pt>
              </c:strCache>
            </c:strRef>
          </c:cat>
          <c:val>
            <c:numRef>
              <c:f>'[2024年决算图表-本级.xlsx]“三公”经费财政拨款支出结构'!$B$1:$B$2</c:f>
              <c:numCache>
                <c:formatCode>0.00%</c:formatCode>
                <c:ptCount val="2"/>
                <c:pt idx="0">
                  <c:v>1</c:v>
                </c:pt>
                <c:pt idx="1">
                  <c:v>0</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a9a8acbc-682b-47b4-ab65-855fe17457e2}"/>
      </c:ext>
    </c:extLst>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0.09166</cdr:x>
      <cdr:y>0.03472</cdr:y>
    </cdr:from>
    <cdr:to>
      <cdr:x>0.90417</cdr:x>
      <cdr:y>0.21181</cdr:y>
    </cdr:to>
    <cdr:sp>
      <cdr:nvSpPr>
        <cdr:cNvPr id="2" name="矩形 1"/>
        <cdr:cNvSpPr/>
      </cdr:nvSpPr>
      <cdr:spPr xmlns:a="http://schemas.openxmlformats.org/drawingml/2006/main">
        <a:xfrm xmlns:a="http://schemas.openxmlformats.org/drawingml/2006/main">
          <a:off x="419085" y="99212"/>
          <a:ext cx="3714765" cy="506035"/>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zh-CN" altLang="en-US" sz="1600"/>
            <a:t>一般公共预算财政拨款支出决算结构</a:t>
          </a:r>
          <a:endParaRPr lang="zh-CN" altLang="en-US" sz="16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4735</Words>
  <Characters>5217</Characters>
  <Lines>61</Lines>
  <Paragraphs>17</Paragraphs>
  <TotalTime>2</TotalTime>
  <ScaleCrop>false</ScaleCrop>
  <LinksUpToDate>false</LinksUpToDate>
  <CharactersWithSpaces>5407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王国钢</cp:lastModifiedBy>
  <cp:lastPrinted>2025-08-06T17:34:00Z</cp:lastPrinted>
  <dcterms:modified xsi:type="dcterms:W3CDTF">2025-09-15T08:50:40Z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89493BBFCB3241C4A6B3C73B9F7028C1_13</vt:lpwstr>
  </property>
  <property fmtid="{D5CDD505-2E9C-101B-9397-08002B2CF9AE}" pid="4" name="KSOTemplateDocerSaveRecord">
    <vt:lpwstr>eyJoZGlkIjoiZTQ1YmNjMGEzMDM1ZWY3YjgxM2YyNDJiNzU5YjBmMjQiLCJ1c2VySWQiOiI5MTA0NTU1MzAifQ==</vt:lpwstr>
  </property>
</Properties>
</file>