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方正小标宋简体" w:eastAsia="方正小标宋简体" w:cs="方正小标宋简体"/>
          <w:sz w:val="44"/>
          <w:szCs w:val="44"/>
        </w:rPr>
      </w:pPr>
      <w:r>
        <w:rPr>
          <w:rFonts w:ascii="方正小标宋简体" w:eastAsia="方正小标宋简体" w:cs="方正小标宋简体" w:hint="eastAsia"/>
          <w:sz w:val="44"/>
          <w:szCs w:val="44"/>
        </w:rPr>
        <w:t>2026年度攀枝花市文物博物专业</w:t>
      </w:r>
    </w:p>
    <w:p>
      <w:pPr>
        <w:jc w:val="center"/>
        <w:rPr>
          <w:rFonts w:ascii="方正小标宋简体" w:eastAsia="方正小标宋简体" w:cs="方正小标宋简体" w:hint="eastAsia"/>
          <w:sz w:val="44"/>
          <w:szCs w:val="44"/>
        </w:rPr>
      </w:pPr>
      <w:r>
        <w:rPr>
          <w:rFonts w:ascii="方正小标宋简体" w:eastAsia="方正小标宋简体" w:cs="方正小标宋简体" w:hint="eastAsia"/>
          <w:sz w:val="44"/>
          <w:szCs w:val="44"/>
        </w:rPr>
        <w:t>中级职称评审委员会通过人员公示</w:t>
      </w:r>
    </w:p>
    <w:p>
      <w:pPr>
        <w:rPr>
          <w:rFonts w:ascii="仿宋_GB2312" w:eastAsia="仿宋_GB2312" w:cs="仿宋_GB2312" w:hint="eastAsia"/>
          <w:sz w:val="32"/>
          <w:szCs w:val="32"/>
        </w:rPr>
      </w:pPr>
    </w:p>
    <w:p>
      <w:pPr>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经攀枝花市文物博物专业中级职称评审委员会评审，杨雅斯等6名同志通过评审（名单附后）。</w:t>
      </w:r>
    </w:p>
    <w:p>
      <w:pPr>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现予公示，公示时间2026年9月20日至2026年9月2</w:t>
      </w:r>
      <w:r>
        <w:rPr>
          <w:rFonts w:ascii="仿宋_GB2312" w:eastAsia="仿宋_GB2312" w:cs="仿宋_GB2312"/>
          <w:sz w:val="32"/>
          <w:szCs w:val="32"/>
        </w:rPr>
        <w:t>4</w:t>
      </w:r>
      <w:r>
        <w:rPr>
          <w:rFonts w:ascii="仿宋_GB2312" w:eastAsia="仿宋_GB2312" w:cs="仿宋_GB2312" w:hint="eastAsia"/>
          <w:sz w:val="32"/>
          <w:szCs w:val="32"/>
        </w:rPr>
        <w:t>日。如有异议，请于公示期内向攀枝花市文物博物专业中级职称评审委员会反映，联系方式：</w:t>
      </w:r>
      <w:r>
        <w:rPr>
          <w:rFonts w:ascii="仿宋_GB2312" w:eastAsia="仿宋_GB2312" w:cs="仿宋_GB2312"/>
          <w:sz w:val="32"/>
          <w:szCs w:val="32"/>
        </w:rPr>
        <w:t>0812-6607033</w:t>
      </w:r>
      <w:r>
        <w:rPr>
          <w:rFonts w:ascii="仿宋_GB2312" w:eastAsia="仿宋_GB2312" w:cs="仿宋_GB2312" w:hint="eastAsia"/>
          <w:sz w:val="32"/>
          <w:szCs w:val="32"/>
        </w:rPr>
        <w:t>。</w:t>
      </w:r>
      <w:bookmarkStart w:id="0" w:name="_GoBack"/>
      <w:bookmarkEnd w:id="0"/>
    </w:p>
    <w:p>
      <w:pPr>
        <w:rPr>
          <w:rFonts w:ascii="仿宋_GB2312" w:eastAsia="仿宋_GB2312" w:cs="仿宋_GB2312" w:hint="eastAsia"/>
          <w:sz w:val="32"/>
          <w:szCs w:val="32"/>
        </w:rPr>
      </w:pPr>
    </w:p>
    <w:p>
      <w:pPr>
        <w:rPr>
          <w:rFonts w:ascii="仿宋_GB2312" w:eastAsia="仿宋_GB2312" w:cs="仿宋_GB2312" w:hint="eastAsia"/>
          <w:sz w:val="32"/>
          <w:szCs w:val="32"/>
        </w:rPr>
      </w:pPr>
    </w:p>
    <w:p>
      <w:pPr>
        <w:ind w:firstLine="2159"/>
        <w:jc w:val="center"/>
        <w:rPr>
          <w:rFonts w:ascii="仿宋_GB2312" w:eastAsia="仿宋_GB2312" w:cs="仿宋_GB2312" w:hint="eastAsia"/>
          <w:sz w:val="32"/>
          <w:szCs w:val="32"/>
        </w:rPr>
      </w:pPr>
      <w:r>
        <w:rPr>
          <w:rFonts w:ascii="仿宋_GB2312" w:eastAsia="仿宋_GB2312" w:cs="仿宋_GB2312" w:hint="eastAsia"/>
          <w:sz w:val="32"/>
          <w:szCs w:val="32"/>
        </w:rPr>
        <w:t>攀枝花市文物博物专业中级职称评审委员会</w:t>
      </w:r>
    </w:p>
    <w:p>
      <w:pPr>
        <w:ind w:firstLine="2159"/>
        <w:jc w:val="center"/>
        <w:rPr>
          <w:rFonts w:ascii="仿宋_GB2312" w:eastAsia="仿宋_GB2312" w:cs="仿宋_GB2312"/>
          <w:sz w:val="32"/>
          <w:szCs w:val="32"/>
        </w:rPr>
      </w:pPr>
      <w:r>
        <w:rPr>
          <w:rFonts w:ascii="仿宋_GB2312" w:eastAsia="仿宋_GB2312" w:cs="仿宋_GB2312" w:hint="eastAsia"/>
          <w:sz w:val="32"/>
          <w:szCs w:val="32"/>
        </w:rPr>
        <w:t>2026年9月20日</w:t>
      </w:r>
    </w:p>
    <w:p>
      <w:pPr>
        <w:ind w:firstLine="2159"/>
        <w:jc w:val="center"/>
        <w:rPr>
          <w:rFonts w:ascii="仿宋_GB2312" w:eastAsia="仿宋_GB2312" w:cs="仿宋_GB2312"/>
          <w:sz w:val="32"/>
          <w:szCs w:val="32"/>
        </w:rPr>
      </w:pPr>
    </w:p>
    <w:p>
      <w:pPr>
        <w:ind w:firstLine="2159"/>
        <w:jc w:val="center"/>
        <w:rPr>
          <w:rFonts w:ascii="仿宋_GB2312" w:eastAsia="仿宋_GB2312" w:cs="仿宋_GB2312"/>
          <w:sz w:val="32"/>
          <w:szCs w:val="32"/>
        </w:rPr>
      </w:pPr>
    </w:p>
    <w:p>
      <w:pPr>
        <w:ind w:firstLine="2159"/>
        <w:jc w:val="center"/>
        <w:rPr>
          <w:rFonts w:ascii="仿宋_GB2312" w:eastAsia="仿宋_GB2312" w:cs="仿宋_GB2312"/>
          <w:sz w:val="32"/>
          <w:szCs w:val="32"/>
        </w:rPr>
        <w:sectPr>
          <w:pgSz w:w="11907" w:h="16840"/>
          <w:pgMar w:top="2098" w:right="1474" w:bottom="1985" w:left="1588" w:header="851" w:footer="992" w:gutter="0"/>
          <w:pgNumType/>
          <w:docGrid w:type="lines" w:linePitch="312" w:charSpace="0"/>
        </w:sectPr>
      </w:pPr>
    </w:p>
    <w:p>
      <w:pPr>
        <w:ind w:left="0"/>
        <w:rPr>
          <w:rFonts w:ascii="仿宋_GB2312" w:eastAsia="仿宋_GB2312" w:cs="仿宋_GB2312"/>
          <w:sz w:val="32"/>
          <w:szCs w:val="32"/>
        </w:rPr>
      </w:pPr>
      <w:r>
        <w:rPr>
          <w:rFonts w:ascii="黑体" w:eastAsia="黑体" w:hint="eastAsia"/>
          <w:kern w:val="2"/>
          <w:sz w:val="32"/>
          <w:szCs w:val="32"/>
        </w:rPr>
        <w:t>附件</w:t>
      </w:r>
    </w:p>
    <w:p>
      <w:pPr>
        <w:pBdr>
          <w:top w:val="none" w:sz="0" w:space="0" w:color="auto"/>
          <w:left w:val="none" w:sz="0" w:space="0" w:color="auto"/>
          <w:bottom w:val="none" w:sz="0" w:space="0" w:color="auto"/>
          <w:right w:val="none" w:sz="0" w:space="0" w:color="auto"/>
        </w:pBdr>
        <w:jc w:val="center"/>
        <w:rPr>
          <w:rFonts w:ascii="宋体" w:eastAsia="宋体" w:cs="Times New Roman" w:hint="eastAsia"/>
          <w:b/>
          <w:bCs/>
          <w:vanish w:val="0"/>
          <w:kern w:val="2"/>
          <w:sz w:val="38"/>
          <w:szCs w:val="38"/>
        </w:rPr>
      </w:pPr>
      <w:r>
        <w:rPr>
          <w:rFonts w:ascii="宋体" w:eastAsia="宋体" w:cs="Times New Roman" w:hint="eastAsia"/>
          <w:b/>
          <w:bCs/>
          <w:vanish w:val="0"/>
          <w:kern w:val="2"/>
          <w:sz w:val="38"/>
          <w:szCs w:val="38"/>
        </w:rPr>
        <w:t>2026年度攀枝花市文物博物专业中级职称评审委员会职称评审通过人员名单</w:t>
      </w:r>
    </w:p>
    <w:tbl>
      <w:tblPr>
        <w:jc w:val="center"/>
        <w:tblW w:w="1471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68"/>
        <w:gridCol w:w="1248"/>
        <w:gridCol w:w="1880"/>
        <w:gridCol w:w="2421"/>
        <w:gridCol w:w="1278"/>
        <w:gridCol w:w="1925"/>
        <w:gridCol w:w="1293"/>
        <w:gridCol w:w="1338"/>
        <w:gridCol w:w="2264"/>
      </w:tblGrid>
      <w:tr>
        <w:trPr>
          <w:trHeight w:val="272"/>
        </w:trPr>
        <w:tc>
          <w:tcPr>
            <w:tcW w:w="1068"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序号</w:t>
            </w:r>
          </w:p>
        </w:tc>
        <w:tc>
          <w:tcPr>
            <w:tcW w:w="124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姓名</w:t>
            </w:r>
          </w:p>
        </w:tc>
        <w:tc>
          <w:tcPr>
            <w:tcW w:w="188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证件号码</w:t>
            </w:r>
          </w:p>
        </w:tc>
        <w:tc>
          <w:tcPr>
            <w:tcW w:w="242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工作单位</w:t>
            </w:r>
          </w:p>
        </w:tc>
        <w:tc>
          <w:tcPr>
            <w:tcW w:w="127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系列</w:t>
            </w:r>
          </w:p>
        </w:tc>
        <w:tc>
          <w:tcPr>
            <w:tcW w:w="19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专业</w:t>
            </w:r>
          </w:p>
        </w:tc>
        <w:tc>
          <w:tcPr>
            <w:tcW w:w="129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级别</w:t>
            </w:r>
          </w:p>
        </w:tc>
        <w:tc>
          <w:tcPr>
            <w:tcW w:w="133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0"/>
                <w:sz w:val="24"/>
                <w:szCs w:val="24"/>
              </w:rPr>
              <w:t>资格名称</w:t>
            </w:r>
          </w:p>
        </w:tc>
        <w:tc>
          <w:tcPr>
            <w:tcW w:w="2264"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textAlignment w:val="center"/>
              <w:rPr>
                <w:rFonts w:ascii="宋体" w:eastAsia="宋体" w:hint="eastAsia"/>
                <w:i w:val="0"/>
                <w:iCs w:val="0"/>
                <w:vanish w:val="0"/>
                <w:color w:val="auto"/>
                <w:kern w:val="0"/>
                <w:sz w:val="24"/>
                <w:szCs w:val="24"/>
              </w:rPr>
            </w:pPr>
            <w:r>
              <w:rPr>
                <w:rFonts w:ascii="宋体" w:eastAsia="宋体" w:hint="eastAsia"/>
                <w:i w:val="0"/>
                <w:iCs w:val="0"/>
                <w:vanish w:val="0"/>
                <w:color w:val="auto"/>
                <w:kern w:val="0"/>
                <w:sz w:val="24"/>
                <w:szCs w:val="24"/>
              </w:rPr>
              <w:t>推荐单位</w:t>
            </w:r>
          </w:p>
        </w:tc>
      </w:tr>
      <w:tr>
        <w:trPr>
          <w:trHeight w:val="1085"/>
        </w:trPr>
        <w:tc>
          <w:tcPr>
            <w:tcW w:w="1068"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1</w:t>
            </w:r>
          </w:p>
        </w:tc>
        <w:tc>
          <w:tcPr>
            <w:tcW w:w="124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刘红阳</w:t>
            </w:r>
          </w:p>
        </w:tc>
        <w:tc>
          <w:tcPr>
            <w:tcW w:w="188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**************1523</w:t>
            </w:r>
          </w:p>
        </w:tc>
        <w:tc>
          <w:tcPr>
            <w:tcW w:w="242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攀枝花市西区初心园三线建设博物馆</w:t>
            </w:r>
          </w:p>
        </w:tc>
        <w:tc>
          <w:tcPr>
            <w:tcW w:w="127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文物博物专业人员</w:t>
            </w:r>
          </w:p>
        </w:tc>
        <w:tc>
          <w:tcPr>
            <w:tcW w:w="19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文物利用</w:t>
            </w:r>
          </w:p>
        </w:tc>
        <w:tc>
          <w:tcPr>
            <w:tcW w:w="129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助理级</w:t>
            </w:r>
          </w:p>
        </w:tc>
        <w:tc>
          <w:tcPr>
            <w:tcW w:w="133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助理馆员</w:t>
            </w:r>
          </w:p>
        </w:tc>
        <w:tc>
          <w:tcPr>
            <w:tcW w:w="2264"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攀枝花市西区人力资源和社会保障局</w:t>
            </w:r>
          </w:p>
        </w:tc>
      </w:tr>
      <w:tr>
        <w:trPr>
          <w:trHeight w:val="1202"/>
        </w:trPr>
        <w:tc>
          <w:tcPr>
            <w:tcW w:w="1068"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2</w:t>
            </w:r>
          </w:p>
        </w:tc>
        <w:tc>
          <w:tcPr>
            <w:tcW w:w="124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代林灵</w:t>
            </w:r>
          </w:p>
        </w:tc>
        <w:tc>
          <w:tcPr>
            <w:tcW w:w="188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**************4327</w:t>
            </w:r>
          </w:p>
        </w:tc>
        <w:tc>
          <w:tcPr>
            <w:tcW w:w="242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攀枝花中国三线建设博物馆</w:t>
            </w:r>
          </w:p>
        </w:tc>
        <w:tc>
          <w:tcPr>
            <w:tcW w:w="127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文物博物专业人员</w:t>
            </w:r>
          </w:p>
        </w:tc>
        <w:tc>
          <w:tcPr>
            <w:tcW w:w="19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文物保护</w:t>
            </w:r>
          </w:p>
        </w:tc>
        <w:tc>
          <w:tcPr>
            <w:tcW w:w="129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助理级</w:t>
            </w:r>
          </w:p>
        </w:tc>
        <w:tc>
          <w:tcPr>
            <w:tcW w:w="133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助理馆员</w:t>
            </w:r>
          </w:p>
        </w:tc>
        <w:tc>
          <w:tcPr>
            <w:tcW w:w="2264"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1065"/>
        </w:trPr>
        <w:tc>
          <w:tcPr>
            <w:tcW w:w="1068"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3</w:t>
            </w:r>
          </w:p>
        </w:tc>
        <w:tc>
          <w:tcPr>
            <w:tcW w:w="124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任洪利</w:t>
            </w:r>
          </w:p>
        </w:tc>
        <w:tc>
          <w:tcPr>
            <w:tcW w:w="188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**************8326</w:t>
            </w:r>
          </w:p>
        </w:tc>
        <w:tc>
          <w:tcPr>
            <w:tcW w:w="242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攀枝花中国三线建设博物馆</w:t>
            </w:r>
          </w:p>
        </w:tc>
        <w:tc>
          <w:tcPr>
            <w:tcW w:w="127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文物博物专业人员</w:t>
            </w:r>
          </w:p>
        </w:tc>
        <w:tc>
          <w:tcPr>
            <w:tcW w:w="19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文物利用</w:t>
            </w:r>
          </w:p>
        </w:tc>
        <w:tc>
          <w:tcPr>
            <w:tcW w:w="129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3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2264"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1202"/>
        </w:trPr>
        <w:tc>
          <w:tcPr>
            <w:tcW w:w="1068"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4</w:t>
            </w:r>
          </w:p>
        </w:tc>
        <w:tc>
          <w:tcPr>
            <w:tcW w:w="124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杨永虹</w:t>
            </w:r>
          </w:p>
        </w:tc>
        <w:tc>
          <w:tcPr>
            <w:tcW w:w="188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**************3723</w:t>
            </w:r>
          </w:p>
        </w:tc>
        <w:tc>
          <w:tcPr>
            <w:tcW w:w="242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攀枝花中国三线建设博物馆</w:t>
            </w:r>
          </w:p>
        </w:tc>
        <w:tc>
          <w:tcPr>
            <w:tcW w:w="127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文物博物专业人员</w:t>
            </w:r>
          </w:p>
        </w:tc>
        <w:tc>
          <w:tcPr>
            <w:tcW w:w="19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文物利用</w:t>
            </w:r>
          </w:p>
        </w:tc>
        <w:tc>
          <w:tcPr>
            <w:tcW w:w="129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3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2264"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1050"/>
        </w:trPr>
        <w:tc>
          <w:tcPr>
            <w:tcW w:w="1068"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5</w:t>
            </w:r>
          </w:p>
        </w:tc>
        <w:tc>
          <w:tcPr>
            <w:tcW w:w="124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黄燕</w:t>
            </w:r>
          </w:p>
        </w:tc>
        <w:tc>
          <w:tcPr>
            <w:tcW w:w="188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**************4468</w:t>
            </w:r>
          </w:p>
        </w:tc>
        <w:tc>
          <w:tcPr>
            <w:tcW w:w="242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攀枝花中国三线建设博物馆</w:t>
            </w:r>
          </w:p>
        </w:tc>
        <w:tc>
          <w:tcPr>
            <w:tcW w:w="127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文物博物专业人员</w:t>
            </w:r>
          </w:p>
        </w:tc>
        <w:tc>
          <w:tcPr>
            <w:tcW w:w="19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文物利用</w:t>
            </w:r>
          </w:p>
        </w:tc>
        <w:tc>
          <w:tcPr>
            <w:tcW w:w="129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3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2264"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r>
        <w:trPr>
          <w:trHeight w:val="1086"/>
        </w:trPr>
        <w:tc>
          <w:tcPr>
            <w:tcW w:w="1068" w:type="dxa"/>
            <w:tcBorders>
              <w:top w:val="single" w:sz="4" w:space="0" w:color="auto"/>
              <w:left w:val="single" w:sz="4" w:space="0" w:color="auto"/>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6</w:t>
            </w:r>
          </w:p>
        </w:tc>
        <w:tc>
          <w:tcPr>
            <w:tcW w:w="124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杨雅斯</w:t>
            </w:r>
          </w:p>
        </w:tc>
        <w:tc>
          <w:tcPr>
            <w:tcW w:w="1880"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**************6643</w:t>
            </w:r>
          </w:p>
        </w:tc>
        <w:tc>
          <w:tcPr>
            <w:tcW w:w="2421"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攀枝花中国三线建设博物馆</w:t>
            </w:r>
          </w:p>
        </w:tc>
        <w:tc>
          <w:tcPr>
            <w:tcW w:w="127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文物博物专业人员</w:t>
            </w:r>
          </w:p>
        </w:tc>
        <w:tc>
          <w:tcPr>
            <w:tcW w:w="1925"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文物利用</w:t>
            </w:r>
          </w:p>
        </w:tc>
        <w:tc>
          <w:tcPr>
            <w:tcW w:w="1293"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中级</w:t>
            </w:r>
          </w:p>
        </w:tc>
        <w:tc>
          <w:tcPr>
            <w:tcW w:w="1338"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馆员</w:t>
            </w:r>
          </w:p>
        </w:tc>
        <w:tc>
          <w:tcPr>
            <w:tcW w:w="2264" w:type="dxa"/>
            <w:tcBorders>
              <w:top w:val="single" w:sz="4" w:space="0" w:color="auto"/>
              <w:left w:val="nil"/>
              <w:bottom w:val="single" w:sz="4" w:space="0" w:color="auto"/>
              <w:right w:val="single" w:sz="4" w:space="0" w:color="auto"/>
              <w:tl2br w:val="nil"/>
              <w:tr2bl w:val="nil"/>
            </w:tcBorders>
            <w:noWrap/>
            <w:vAlign w:val="center"/>
          </w:tcPr>
          <w:p>
            <w:pPr>
              <w:keepLines w:val="0"/>
              <w:widowControl/>
              <w:suppressLineNumbers w:val="0"/>
              <w:pBdr>
                <w:top w:val="none" w:sz="0" w:space="0" w:color="auto"/>
                <w:left w:val="none" w:sz="0" w:space="0" w:color="auto"/>
                <w:bottom w:val="none" w:sz="0" w:space="0" w:color="auto"/>
                <w:right w:val="none" w:sz="0" w:space="0" w:color="auto"/>
              </w:pBdr>
              <w:spacing w:after="0" w:afterAutospacing="0"/>
              <w:ind w:left="0" w:right="0"/>
              <w:jc w:val="center"/>
              <w:rPr>
                <w:rFonts w:ascii="宋体" w:eastAsia="宋体" w:hint="eastAsia"/>
                <w:i w:val="0"/>
                <w:iCs w:val="0"/>
                <w:vanish w:val="0"/>
                <w:color w:val="auto"/>
                <w:kern w:val="2"/>
                <w:sz w:val="24"/>
                <w:szCs w:val="24"/>
              </w:rPr>
            </w:pPr>
            <w:r>
              <w:rPr>
                <w:rFonts w:ascii="宋体" w:eastAsia="宋体" w:hint="eastAsia"/>
                <w:i w:val="0"/>
                <w:iCs w:val="0"/>
                <w:vanish w:val="0"/>
                <w:color w:val="auto"/>
                <w:kern w:val="2"/>
                <w:sz w:val="24"/>
                <w:szCs w:val="24"/>
              </w:rPr>
              <w:t>攀枝花市文化广播电视和旅游局</w:t>
            </w:r>
          </w:p>
        </w:tc>
      </w:tr>
    </w:tbl>
    <w:p>
      <w:pPr>
        <w:ind w:left="0"/>
        <w:rPr>
          <w:rFonts w:ascii="仿宋_GB2312" w:eastAsia="仿宋_GB2312" w:cs="仿宋_GB2312" w:hint="eastAsia"/>
          <w:sz w:val="32"/>
          <w:szCs w:val="32"/>
        </w:rPr>
      </w:pPr>
    </w:p>
    <w:sectPr>
      <w:pgSz w:w="16840" w:h="11907" w:orient="landscape"/>
      <w:pgMar w:top="1440" w:right="1083" w:bottom="1440" w:left="1083"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10601030101010101"/>
    <w:charset w:val="86"/>
    <w:family w:val="auto"/>
    <w:pitch w:val="variable"/>
    <w:sig w:usb0="00000001" w:usb1="080E0000" w:usb2="00000000" w:usb3="00000000" w:csb0="00040000" w:csb1="00000000"/>
  </w:font>
  <w:font w:name="仿宋_GB2312">
    <w:panose1 w:val="02010609030101010101"/>
    <w:charset w:val="86"/>
    <w:family w:val="auto"/>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Times New Roman">
    <w:panose1 w:val="02020603050405020304"/>
    <w:charset w:val="00"/>
    <w:family w:val="auto"/>
    <w:pitch w:val="variable"/>
    <w:sig w:usb0="E0002AFF" w:usb1="C0007841" w:usb2="00000009" w:usb3="00000000" w:csb0="400001FF" w:csb1="FFFF0000"/>
  </w:font>
  <w:font w:name="Lucida Sans">
    <w:panose1 w:val="020B0602030504020204"/>
    <w:charset w:val="00"/>
    <w:family w:val="auto"/>
    <w:pitch w:val="variable"/>
    <w:sig w:usb0="00000003" w:usb1="00000000" w:usb2="00000000" w:usb3="00000000" w:csb0="20000001" w:csb1="00000000"/>
  </w:font>
  <w:font w:name="Calibri">
    <w:panose1 w:val="020F0502020204030204"/>
    <w:charset w:val="00"/>
    <w:family w:val="swiss"/>
    <w:pitch w:val="variable"/>
    <w:sig w:usb0="E10002FF" w:usb1="4000ACFF" w:usb2="00000009" w:usb3="00000000" w:csb0="2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9"/>
  <w:bordersDoNotSurroundHeader w:val="0"/>
  <w:bordersDoNotSurroundFooter w:val="0"/>
  <w:defaultTabStop w:val="420"/>
  <w:drawingGridHorizontalSpacing w:val="180"/>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Normal (Web)"/>
    <w:basedOn w:val="0"/>
    <w:pPr>
      <w:spacing w:before="100" w:beforeAutospacing="1" w:after="100" w:afterAutospacing="1"/>
      <w:ind w:left="0" w:right="0"/>
      <w:jc w:val="left"/>
    </w:pPr>
    <w:rPr>
      <w:kern w:val="0"/>
      <w:sz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E40220B0-4936-472A-B7E2-B422994A78ED}">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14092507</TotalTime>
  <Application>Yozo_Office27021597764231179</Application>
  <Pages>2</Pages>
  <Words>0</Words>
  <Characters>546</Characters>
  <Lines>0</Lines>
  <Paragraphs>16</Paragraphs>
  <CharactersWithSpaces>728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user</cp:lastModifiedBy>
  <cp:revision>1</cp:revision>
  <dcterms:created xsi:type="dcterms:W3CDTF">2026-09-20T03:43:00Z</dcterms:created>
  <dcterms:modified xsi:type="dcterms:W3CDTF">2026-09-20T07:16:41Z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2052-11.8.2.9864</vt:lpwstr>
  </property>
</Properties>
</file>