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B6C47">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7CE95471">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06650FCB">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0467E69A">
      <w:pPr>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方正小标宋简体" w:cs="Times New Roman"/>
          <w:color w:val="auto"/>
          <w:sz w:val="52"/>
          <w:szCs w:val="52"/>
          <w:lang w:val="en-US" w:eastAsia="zh-CN"/>
        </w:rPr>
      </w:pPr>
      <w:r>
        <w:rPr>
          <w:rFonts w:hint="default" w:ascii="Times New Roman" w:hAnsi="Times New Roman" w:eastAsia="方正小标宋简体" w:cs="Times New Roman"/>
          <w:color w:val="auto"/>
          <w:sz w:val="52"/>
          <w:szCs w:val="52"/>
          <w:lang w:val="en-US" w:eastAsia="zh-CN"/>
        </w:rPr>
        <w:t>攀枝花市文化和旅游康养发展“十五五”规划（</w:t>
      </w:r>
      <w:r>
        <w:rPr>
          <w:rFonts w:hint="eastAsia" w:eastAsia="方正小标宋简体" w:cs="Times New Roman"/>
          <w:color w:val="auto"/>
          <w:sz w:val="52"/>
          <w:szCs w:val="52"/>
          <w:lang w:val="en-US" w:eastAsia="zh-CN"/>
        </w:rPr>
        <w:t>征求意见</w:t>
      </w:r>
      <w:r>
        <w:rPr>
          <w:rFonts w:hint="default" w:ascii="Times New Roman" w:hAnsi="Times New Roman" w:eastAsia="方正小标宋简体" w:cs="Times New Roman"/>
          <w:color w:val="auto"/>
          <w:sz w:val="52"/>
          <w:szCs w:val="52"/>
          <w:lang w:val="en-US" w:eastAsia="zh-CN"/>
        </w:rPr>
        <w:t>稿）</w:t>
      </w:r>
    </w:p>
    <w:p w14:paraId="0589F7DF">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0C3DA32E">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7887688C">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7BF77EE5">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2774D3C6">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73BF7EFB">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7D11B7FA">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53A7219E">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74165846">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36358E59">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5585BBA5">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071BABC3">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37E2E66D">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3907AC53">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50F3947F">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p>
    <w:p w14:paraId="6D41F041">
      <w:pPr>
        <w:pageBreakBefore w:val="0"/>
        <w:widowControl w:val="0"/>
        <w:kinsoku/>
        <w:wordWrap/>
        <w:overflowPunct/>
        <w:topLinePunct w:val="0"/>
        <w:autoSpaceDE/>
        <w:autoSpaceDN/>
        <w:bidi w:val="0"/>
        <w:adjustRightInd/>
        <w:snapToGrid/>
        <w:ind w:left="0" w:firstLine="0" w:firstLineChars="0"/>
        <w:jc w:val="center"/>
        <w:textAlignment w:val="auto"/>
        <w:rPr>
          <w:rFonts w:hint="default" w:ascii="Times New Roman" w:hAnsi="Times New Roman" w:eastAsia="方正小标宋简体" w:cs="Times New Roman"/>
          <w:color w:val="auto"/>
          <w:lang w:val="en-US" w:eastAsia="zh-CN"/>
        </w:rPr>
      </w:pPr>
      <w:r>
        <w:rPr>
          <w:rFonts w:hint="default" w:ascii="Times New Roman" w:hAnsi="Times New Roman" w:eastAsia="方正小标宋简体" w:cs="Times New Roman"/>
          <w:color w:val="auto"/>
          <w:lang w:val="en-US" w:eastAsia="zh-CN"/>
        </w:rPr>
        <w:t>2026年10月</w:t>
      </w:r>
    </w:p>
    <w:p w14:paraId="0B38BF95">
      <w:pPr>
        <w:rPr>
          <w:rFonts w:hint="default" w:ascii="Times New Roman" w:hAnsi="Times New Roman" w:eastAsia="方正小标宋简体" w:cs="Times New Roman"/>
          <w:color w:val="auto"/>
          <w:lang w:val="en-US" w:eastAsia="zh-CN"/>
        </w:rPr>
      </w:pPr>
      <w:r>
        <w:rPr>
          <w:rFonts w:hint="default" w:ascii="Times New Roman" w:hAnsi="Times New Roman" w:eastAsia="方正小标宋简体" w:cs="Times New Roman"/>
          <w:color w:val="auto"/>
          <w:lang w:val="en-US" w:eastAsia="zh-CN"/>
        </w:rPr>
        <w:br w:type="page"/>
      </w:r>
    </w:p>
    <w:p w14:paraId="100246F1">
      <w:pPr>
        <w:bidi w:val="0"/>
        <w:rPr>
          <w:rFonts w:hint="default" w:ascii="Times New Roman" w:hAnsi="Times New Roman" w:cs="Times New Roman"/>
          <w:color w:val="auto"/>
        </w:rPr>
      </w:pPr>
      <w:bookmarkStart w:id="0" w:name="_Toc25457"/>
      <w:r>
        <w:rPr>
          <w:rFonts w:hint="default" w:ascii="Times New Roman" w:hAnsi="Times New Roman" w:cs="Times New Roman"/>
          <w:color w:val="auto"/>
        </w:rPr>
        <w:t>习近平总书记高度重视文化和旅游工作，多次作出重要指示、提出重要要求，为扎实推进文旅深度融合发展提供了根本遵循。攀枝花因三线建设而生，因阳光康养而兴，</w:t>
      </w:r>
      <w:r>
        <w:rPr>
          <w:rFonts w:hint="default" w:ascii="Times New Roman" w:hAnsi="Times New Roman" w:cs="Times New Roman"/>
          <w:color w:val="auto"/>
          <w:lang w:eastAsia="zh-CN"/>
        </w:rPr>
        <w:t>“</w:t>
      </w:r>
      <w:r>
        <w:rPr>
          <w:rFonts w:hint="default" w:ascii="Times New Roman" w:hAnsi="Times New Roman" w:cs="Times New Roman"/>
          <w:color w:val="auto"/>
        </w:rPr>
        <w:t>艰苦创业、无私奉献、团结协作、勇于创新</w:t>
      </w:r>
      <w:r>
        <w:rPr>
          <w:rFonts w:hint="default" w:ascii="Times New Roman" w:hAnsi="Times New Roman" w:cs="Times New Roman"/>
          <w:color w:val="auto"/>
          <w:lang w:eastAsia="zh-CN"/>
        </w:rPr>
        <w:t>”</w:t>
      </w:r>
      <w:r>
        <w:rPr>
          <w:rFonts w:hint="default" w:ascii="Times New Roman" w:hAnsi="Times New Roman" w:cs="Times New Roman"/>
          <w:color w:val="auto"/>
        </w:rPr>
        <w:t>的三线建设精神是城市最鲜明的精神标识，</w:t>
      </w:r>
      <w:r>
        <w:rPr>
          <w:rFonts w:hint="default" w:ascii="Times New Roman" w:hAnsi="Times New Roman" w:cs="Times New Roman"/>
          <w:color w:val="auto"/>
          <w:lang w:eastAsia="zh-CN"/>
        </w:rPr>
        <w:t>“</w:t>
      </w:r>
      <w:r>
        <w:rPr>
          <w:rFonts w:hint="default" w:ascii="Times New Roman" w:hAnsi="Times New Roman" w:cs="Times New Roman"/>
          <w:color w:val="auto"/>
        </w:rPr>
        <w:t>六度</w:t>
      </w:r>
      <w:r>
        <w:rPr>
          <w:rFonts w:hint="default" w:ascii="Times New Roman" w:hAnsi="Times New Roman" w:cs="Times New Roman"/>
          <w:color w:val="auto"/>
          <w:lang w:eastAsia="zh-CN"/>
        </w:rPr>
        <w:t>”</w:t>
      </w:r>
      <w:r>
        <w:rPr>
          <w:rFonts w:hint="default" w:ascii="Times New Roman" w:hAnsi="Times New Roman" w:cs="Times New Roman"/>
          <w:color w:val="auto"/>
        </w:rPr>
        <w:t>禀赋是城市最独特的自然馈赠，具备文旅康养相映生辉的独特优势和巨大潜力，当前正处在加快把资源优势转化为发展优势的重要阶段。</w:t>
      </w:r>
    </w:p>
    <w:p w14:paraId="46EBEAEC">
      <w:pPr>
        <w:bidi w:val="0"/>
        <w:rPr>
          <w:rFonts w:hint="default" w:ascii="Times New Roman" w:hAnsi="Times New Roman" w:cs="Times New Roman"/>
          <w:color w:val="auto"/>
        </w:rPr>
      </w:pPr>
      <w:r>
        <w:rPr>
          <w:rFonts w:hint="default" w:ascii="Times New Roman" w:hAnsi="Times New Roman" w:cs="Times New Roman"/>
          <w:color w:val="auto"/>
        </w:rPr>
        <w:t>为深入贯彻《旅游强国建设</w:t>
      </w:r>
      <w:r>
        <w:rPr>
          <w:rFonts w:hint="default" w:ascii="Times New Roman" w:hAnsi="Times New Roman" w:cs="Times New Roman"/>
          <w:color w:val="auto"/>
          <w:lang w:eastAsia="zh-CN"/>
        </w:rPr>
        <w:t>“</w:t>
      </w:r>
      <w:r>
        <w:rPr>
          <w:rFonts w:hint="default" w:ascii="Times New Roman" w:hAnsi="Times New Roman" w:cs="Times New Roman"/>
          <w:color w:val="auto"/>
        </w:rPr>
        <w:t>十五五</w:t>
      </w:r>
      <w:r>
        <w:rPr>
          <w:rFonts w:hint="default" w:ascii="Times New Roman" w:hAnsi="Times New Roman" w:cs="Times New Roman"/>
          <w:color w:val="auto"/>
          <w:lang w:eastAsia="zh-CN"/>
        </w:rPr>
        <w:t>”</w:t>
      </w:r>
      <w:r>
        <w:rPr>
          <w:rFonts w:hint="default" w:ascii="Times New Roman" w:hAnsi="Times New Roman" w:cs="Times New Roman"/>
          <w:color w:val="auto"/>
        </w:rPr>
        <w:t>规划》战略部署</w:t>
      </w:r>
      <w:r>
        <w:rPr>
          <w:rFonts w:hint="default" w:ascii="Times New Roman" w:hAnsi="Times New Roman" w:cs="Times New Roman"/>
          <w:color w:val="auto"/>
          <w:lang w:eastAsia="zh-CN"/>
        </w:rPr>
        <w:t>，</w:t>
      </w:r>
      <w:r>
        <w:rPr>
          <w:rFonts w:hint="default" w:ascii="Times New Roman" w:hAnsi="Times New Roman" w:cs="Times New Roman"/>
          <w:color w:val="auto"/>
        </w:rPr>
        <w:t>全面贯彻《四川省</w:t>
      </w:r>
      <w:r>
        <w:rPr>
          <w:rFonts w:hint="default" w:ascii="Times New Roman" w:hAnsi="Times New Roman" w:cs="Times New Roman"/>
          <w:color w:val="auto"/>
          <w:lang w:eastAsia="zh-CN"/>
        </w:rPr>
        <w:t>“</w:t>
      </w:r>
      <w:r>
        <w:rPr>
          <w:rFonts w:hint="default" w:ascii="Times New Roman" w:hAnsi="Times New Roman" w:cs="Times New Roman"/>
          <w:color w:val="auto"/>
        </w:rPr>
        <w:t>十五五</w:t>
      </w:r>
      <w:r>
        <w:rPr>
          <w:rFonts w:hint="default" w:ascii="Times New Roman" w:hAnsi="Times New Roman" w:cs="Times New Roman"/>
          <w:color w:val="auto"/>
          <w:lang w:eastAsia="zh-CN"/>
        </w:rPr>
        <w:t>”</w:t>
      </w:r>
      <w:r>
        <w:rPr>
          <w:rFonts w:hint="default" w:ascii="Times New Roman" w:hAnsi="Times New Roman" w:cs="Times New Roman"/>
          <w:color w:val="auto"/>
        </w:rPr>
        <w:t>文化和旅游发展规划》和《攀枝花市国民经济和社会发展第十五个五年规划纲要》要求，推进攀枝花市文化和旅游康养深度融合发展，加快建设国际旅游城市，特编制本规划。</w:t>
      </w:r>
    </w:p>
    <w:p w14:paraId="2395F282">
      <w:pPr>
        <w:pStyle w:val="2"/>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bookmarkStart w:id="1" w:name="_Toc26377"/>
      <w:bookmarkStart w:id="2" w:name="_Toc721"/>
      <w:bookmarkStart w:id="3" w:name="_Toc22584"/>
      <w:r>
        <w:rPr>
          <w:rFonts w:hint="default" w:ascii="Times New Roman" w:hAnsi="Times New Roman" w:cs="Times New Roman"/>
          <w:color w:val="auto"/>
          <w:lang w:val="en-US" w:eastAsia="zh-CN"/>
        </w:rPr>
        <w:t>一、</w:t>
      </w:r>
      <w:bookmarkEnd w:id="0"/>
      <w:bookmarkEnd w:id="1"/>
      <w:bookmarkEnd w:id="2"/>
      <w:r>
        <w:rPr>
          <w:rFonts w:hint="default" w:ascii="Times New Roman" w:hAnsi="Times New Roman" w:cs="Times New Roman"/>
          <w:color w:val="auto"/>
          <w:lang w:val="en-US" w:eastAsia="zh-CN"/>
        </w:rPr>
        <w:t>发展目标</w:t>
      </w:r>
      <w:bookmarkEnd w:id="3"/>
    </w:p>
    <w:p w14:paraId="08847626">
      <w:pPr>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color w:val="auto"/>
          <w:lang w:eastAsia="zh-CN"/>
        </w:rPr>
      </w:pPr>
      <w:r>
        <w:rPr>
          <w:rFonts w:hint="default" w:ascii="Times New Roman" w:hAnsi="Times New Roman" w:cs="Times New Roman"/>
          <w:color w:val="auto"/>
        </w:rPr>
        <w:t>坚持以习近平新时代中国特色社会主义思想为指导，深入贯彻党的二十大和二十届历次全会精神</w:t>
      </w:r>
      <w:r>
        <w:rPr>
          <w:rFonts w:hint="default" w:ascii="Times New Roman" w:hAnsi="Times New Roman" w:cs="Times New Roman"/>
          <w:color w:val="auto"/>
          <w:lang w:eastAsia="zh-CN"/>
        </w:rPr>
        <w:t>，认真落实四中全会部署，深入学习实践习近平文化思想，完整准确全面贯彻新发展理念，立足国家战略腹地建设和全国唯一地市级共同富裕试验区使命，</w:t>
      </w:r>
      <w:r>
        <w:rPr>
          <w:rFonts w:hint="default" w:ascii="Times New Roman" w:hAnsi="Times New Roman" w:cs="Times New Roman"/>
          <w:color w:val="auto"/>
        </w:rPr>
        <w:t>以建设国际旅游城市为战略牵引，坚持文化铸魂、生态固本、旅康一体、融合共兴，紧扣市委</w:t>
      </w:r>
      <w:r>
        <w:rPr>
          <w:rFonts w:hint="default" w:ascii="Times New Roman" w:hAnsi="Times New Roman" w:cs="Times New Roman"/>
          <w:color w:val="auto"/>
          <w:lang w:eastAsia="zh-CN"/>
        </w:rPr>
        <w:t>“</w:t>
      </w:r>
      <w:r>
        <w:rPr>
          <w:rFonts w:hint="default" w:ascii="Times New Roman" w:hAnsi="Times New Roman" w:cs="Times New Roman"/>
          <w:color w:val="auto"/>
        </w:rPr>
        <w:t>两试引领、五市并进、共富共美</w:t>
      </w:r>
      <w:r>
        <w:rPr>
          <w:rFonts w:hint="default" w:ascii="Times New Roman" w:hAnsi="Times New Roman" w:cs="Times New Roman"/>
          <w:color w:val="auto"/>
          <w:lang w:eastAsia="zh-CN"/>
        </w:rPr>
        <w:t>”</w:t>
      </w:r>
      <w:r>
        <w:rPr>
          <w:rFonts w:hint="default" w:ascii="Times New Roman" w:hAnsi="Times New Roman" w:cs="Times New Roman"/>
          <w:color w:val="auto"/>
        </w:rPr>
        <w:t>工作体系，以改革创新为根本动力，以满足人民日益增长的美好生活需要为根本目的，推动</w:t>
      </w:r>
      <w:r>
        <w:rPr>
          <w:rFonts w:hint="default" w:ascii="Times New Roman" w:hAnsi="Times New Roman" w:cs="Times New Roman"/>
          <w:color w:val="auto"/>
          <w:lang w:eastAsia="zh-CN"/>
        </w:rPr>
        <w:t>“</w:t>
      </w:r>
      <w:r>
        <w:rPr>
          <w:rFonts w:hint="default" w:ascii="Times New Roman" w:hAnsi="Times New Roman" w:cs="Times New Roman"/>
          <w:color w:val="auto"/>
        </w:rPr>
        <w:t>文旅康+百业</w:t>
      </w:r>
      <w:r>
        <w:rPr>
          <w:rFonts w:hint="default" w:ascii="Times New Roman" w:hAnsi="Times New Roman" w:cs="Times New Roman"/>
          <w:color w:val="auto"/>
          <w:lang w:eastAsia="zh-CN"/>
        </w:rPr>
        <w:t>”“</w:t>
      </w:r>
      <w:r>
        <w:rPr>
          <w:rFonts w:hint="default" w:ascii="Times New Roman" w:hAnsi="Times New Roman" w:cs="Times New Roman"/>
          <w:color w:val="auto"/>
        </w:rPr>
        <w:t>百业+文旅康</w:t>
      </w:r>
      <w:r>
        <w:rPr>
          <w:rFonts w:hint="default" w:ascii="Times New Roman" w:hAnsi="Times New Roman" w:cs="Times New Roman"/>
          <w:color w:val="auto"/>
          <w:lang w:eastAsia="zh-CN"/>
        </w:rPr>
        <w:t>”</w:t>
      </w:r>
      <w:r>
        <w:rPr>
          <w:rFonts w:hint="default" w:ascii="Times New Roman" w:hAnsi="Times New Roman" w:cs="Times New Roman"/>
          <w:color w:val="auto"/>
        </w:rPr>
        <w:t>双向赋能。积极探索文化旅游康养深度融合发展的攀枝花路径，加快把文旅产业打造成为支柱产业、民生产业、幸福产业，为高质量发展建设共同富裕试验区</w:t>
      </w:r>
      <w:r>
        <w:rPr>
          <w:rFonts w:hint="default" w:ascii="Times New Roman" w:hAnsi="Times New Roman" w:cs="Times New Roman"/>
          <w:color w:val="auto"/>
          <w:lang w:val="en-US" w:eastAsia="zh-CN"/>
        </w:rPr>
        <w:t>贡献文旅力量</w:t>
      </w:r>
      <w:r>
        <w:rPr>
          <w:rFonts w:hint="default" w:ascii="Times New Roman" w:hAnsi="Times New Roman" w:cs="Times New Roman"/>
          <w:color w:val="auto"/>
        </w:rPr>
        <w:t>。</w:t>
      </w:r>
    </w:p>
    <w:p w14:paraId="33274175">
      <w:pPr>
        <w:bidi w:val="0"/>
        <w:rPr>
          <w:rFonts w:hint="default" w:ascii="Times New Roman" w:hAnsi="Times New Roman" w:cs="Times New Roman"/>
        </w:rPr>
      </w:pPr>
      <w:r>
        <w:rPr>
          <w:rFonts w:hint="default" w:ascii="Times New Roman" w:hAnsi="Times New Roman" w:cs="Times New Roman"/>
        </w:rPr>
        <w:t>到2030年，全市文化和旅游康养深度融合发展取得明显成效，文化强市旅游强市建设迈上新台阶，国际旅游城市建设取得明显成效，基本建成具有国际范、中国味、巴蜀韵、攀西风的阳光康养旅游目的地。</w:t>
      </w:r>
    </w:p>
    <w:p w14:paraId="3FDE313B">
      <w:pPr>
        <w:bidi w:val="0"/>
        <w:rPr>
          <w:rFonts w:hint="default" w:ascii="Times New Roman" w:hAnsi="Times New Roman" w:cs="Times New Roman"/>
        </w:rPr>
      </w:pPr>
      <w:r>
        <w:rPr>
          <w:rFonts w:hint="default" w:ascii="Times New Roman" w:hAnsi="Times New Roman" w:cs="Times New Roman"/>
          <w:b/>
          <w:bCs/>
          <w:lang w:eastAsia="zh-CN"/>
        </w:rPr>
        <w:t>——</w:t>
      </w:r>
      <w:r>
        <w:rPr>
          <w:rFonts w:hint="default" w:ascii="Times New Roman" w:hAnsi="Times New Roman" w:cs="Times New Roman"/>
          <w:b/>
          <w:bCs/>
        </w:rPr>
        <w:t>文化影响力</w:t>
      </w:r>
      <w:r>
        <w:rPr>
          <w:rFonts w:hint="default" w:ascii="Times New Roman" w:hAnsi="Times New Roman" w:cs="Times New Roman"/>
          <w:b/>
          <w:bCs/>
          <w:lang w:val="en-US" w:eastAsia="zh-CN"/>
        </w:rPr>
        <w:t>持续彰显</w:t>
      </w:r>
      <w:r>
        <w:rPr>
          <w:rFonts w:hint="default" w:ascii="Times New Roman" w:hAnsi="Times New Roman" w:cs="Times New Roman"/>
          <w:b/>
          <w:bCs/>
        </w:rPr>
        <w:t>。</w:t>
      </w:r>
      <w:r>
        <w:rPr>
          <w:rFonts w:hint="default" w:ascii="Times New Roman" w:hAnsi="Times New Roman" w:cs="Times New Roman"/>
        </w:rPr>
        <w:t>文化铸魂赋能作用充分彰显，社会主义核心价值观深入人心，三线建设文化传承创新体系更加完善，文化事业、文化产业持续繁荣，文化和旅游深度交融、相得益彰。国家历史文化名城创建</w:t>
      </w:r>
      <w:r>
        <w:rPr>
          <w:rFonts w:hint="default" w:ascii="Times New Roman" w:hAnsi="Times New Roman" w:cs="Times New Roman"/>
          <w:lang w:val="en-US" w:eastAsia="zh-CN"/>
        </w:rPr>
        <w:t>工作持续推进</w:t>
      </w:r>
      <w:r>
        <w:rPr>
          <w:rFonts w:hint="default" w:ascii="Times New Roman" w:hAnsi="Times New Roman" w:cs="Times New Roman"/>
        </w:rPr>
        <w:t>，一批彰显攀枝花精神标识的文艺精品力作不断涌现，人民精神文化生活更加丰富。</w:t>
      </w:r>
    </w:p>
    <w:p w14:paraId="1E89B6ED">
      <w:pPr>
        <w:bidi w:val="0"/>
        <w:rPr>
          <w:rFonts w:hint="default" w:ascii="Times New Roman" w:hAnsi="Times New Roman" w:cs="Times New Roman"/>
        </w:rPr>
      </w:pPr>
      <w:r>
        <w:rPr>
          <w:rFonts w:hint="default" w:ascii="Times New Roman" w:hAnsi="Times New Roman" w:cs="Times New Roman"/>
          <w:b/>
          <w:bCs/>
          <w:lang w:eastAsia="zh-CN"/>
        </w:rPr>
        <w:t>——</w:t>
      </w:r>
      <w:r>
        <w:rPr>
          <w:rFonts w:hint="default" w:ascii="Times New Roman" w:hAnsi="Times New Roman" w:cs="Times New Roman"/>
          <w:b/>
          <w:bCs/>
        </w:rPr>
        <w:t>旅游吸引力显著提升。</w:t>
      </w:r>
      <w:r>
        <w:rPr>
          <w:rFonts w:hint="default" w:ascii="Times New Roman" w:hAnsi="Times New Roman" w:cs="Times New Roman"/>
        </w:rPr>
        <w:t>高品质景区、度假区和消费新场景不断涌现，过夜游客占比和人均消费稳步提高，文旅康养产业拉动内需、促进就业、活跃市场的作用进一步发挥。旅游的普惠性进一步凸显，人民群众的获得感、幸福感明显增强，公共服务体系不断完善，市场治理能力持续提升。</w:t>
      </w:r>
    </w:p>
    <w:p w14:paraId="0490CAA4">
      <w:pPr>
        <w:bidi w:val="0"/>
        <w:rPr>
          <w:rFonts w:hint="default" w:ascii="Times New Roman" w:hAnsi="Times New Roman" w:cs="Times New Roman"/>
        </w:rPr>
      </w:pPr>
      <w:r>
        <w:rPr>
          <w:rFonts w:hint="default" w:ascii="Times New Roman" w:hAnsi="Times New Roman" w:cs="Times New Roman"/>
          <w:b/>
          <w:bCs/>
          <w:lang w:eastAsia="zh-CN"/>
        </w:rPr>
        <w:t>——</w:t>
      </w:r>
      <w:r>
        <w:rPr>
          <w:rFonts w:hint="default" w:ascii="Times New Roman" w:hAnsi="Times New Roman" w:cs="Times New Roman"/>
          <w:b/>
          <w:bCs/>
        </w:rPr>
        <w:t>康养引领力</w:t>
      </w:r>
      <w:r>
        <w:rPr>
          <w:rFonts w:hint="default" w:ascii="Times New Roman" w:hAnsi="Times New Roman" w:cs="Times New Roman"/>
          <w:b/>
          <w:bCs/>
          <w:lang w:val="en-US" w:eastAsia="zh-CN"/>
        </w:rPr>
        <w:t>巩固跃升</w:t>
      </w:r>
      <w:r>
        <w:rPr>
          <w:rFonts w:hint="default" w:ascii="Times New Roman" w:hAnsi="Times New Roman" w:cs="Times New Roman"/>
          <w:b/>
          <w:bCs/>
        </w:rPr>
        <w:t>。</w:t>
      </w:r>
      <w:r>
        <w:rPr>
          <w:rFonts w:hint="default" w:ascii="Times New Roman" w:hAnsi="Times New Roman" w:cs="Times New Roman"/>
          <w:lang w:eastAsia="zh-CN"/>
        </w:rPr>
        <w:t>“</w:t>
      </w:r>
      <w:r>
        <w:rPr>
          <w:rFonts w:hint="default" w:ascii="Times New Roman" w:hAnsi="Times New Roman" w:cs="Times New Roman"/>
        </w:rPr>
        <w:t>康养首倡地</w:t>
      </w:r>
      <w:r>
        <w:rPr>
          <w:rFonts w:hint="default" w:ascii="Times New Roman" w:hAnsi="Times New Roman" w:cs="Times New Roman"/>
          <w:lang w:eastAsia="zh-CN"/>
        </w:rPr>
        <w:t>”</w:t>
      </w:r>
      <w:r>
        <w:rPr>
          <w:rFonts w:hint="default" w:ascii="Times New Roman" w:hAnsi="Times New Roman" w:cs="Times New Roman"/>
        </w:rPr>
        <w:t>品牌影响力持续扩大，康养产业从1.0版本向2.0、3.0版本迭代升级取得实质性突破，全时全域全龄</w:t>
      </w:r>
      <w:r>
        <w:rPr>
          <w:rFonts w:hint="default" w:ascii="Times New Roman" w:hAnsi="Times New Roman" w:cs="Times New Roman"/>
          <w:lang w:val="en-US" w:eastAsia="zh-CN"/>
        </w:rPr>
        <w:t>全民</w:t>
      </w:r>
      <w:r>
        <w:rPr>
          <w:rFonts w:hint="default" w:ascii="Times New Roman" w:hAnsi="Times New Roman" w:cs="Times New Roman"/>
        </w:rPr>
        <w:t>康养旅居业态矩阵基本形成，康养旅居、康复疗愈、中老年旅居、康养消费场景等核心业态蓬勃发展，形成可复制可推广的</w:t>
      </w:r>
      <w:r>
        <w:rPr>
          <w:rFonts w:hint="default" w:ascii="Times New Roman" w:hAnsi="Times New Roman" w:cs="Times New Roman"/>
          <w:lang w:eastAsia="zh-CN"/>
        </w:rPr>
        <w:t>“</w:t>
      </w:r>
      <w:r>
        <w:rPr>
          <w:rFonts w:hint="default" w:ascii="Times New Roman" w:hAnsi="Times New Roman" w:cs="Times New Roman"/>
        </w:rPr>
        <w:t>攀枝花经验</w:t>
      </w:r>
      <w:r>
        <w:rPr>
          <w:rFonts w:hint="default" w:ascii="Times New Roman" w:hAnsi="Times New Roman" w:cs="Times New Roman"/>
          <w:lang w:eastAsia="zh-CN"/>
        </w:rPr>
        <w:t>”</w:t>
      </w:r>
      <w:r>
        <w:rPr>
          <w:rFonts w:hint="default" w:ascii="Times New Roman" w:hAnsi="Times New Roman" w:cs="Times New Roman"/>
        </w:rPr>
        <w:t>。持续巩固</w:t>
      </w:r>
      <w:r>
        <w:rPr>
          <w:rFonts w:hint="default" w:ascii="Times New Roman" w:hAnsi="Times New Roman" w:cs="Times New Roman"/>
          <w:lang w:eastAsia="zh-CN"/>
        </w:rPr>
        <w:t>“</w:t>
      </w:r>
      <w:r>
        <w:rPr>
          <w:rFonts w:hint="default" w:ascii="Times New Roman" w:hAnsi="Times New Roman" w:cs="Times New Roman"/>
        </w:rPr>
        <w:t>中国康养城市20强</w:t>
      </w:r>
      <w:r>
        <w:rPr>
          <w:rFonts w:hint="default" w:ascii="Times New Roman" w:hAnsi="Times New Roman" w:cs="Times New Roman"/>
          <w:lang w:eastAsia="zh-CN"/>
        </w:rPr>
        <w:t>”</w:t>
      </w:r>
      <w:r>
        <w:rPr>
          <w:rFonts w:hint="default" w:ascii="Times New Roman" w:hAnsi="Times New Roman" w:cs="Times New Roman"/>
        </w:rPr>
        <w:t>地位</w:t>
      </w:r>
      <w:r>
        <w:rPr>
          <w:rFonts w:hint="default" w:ascii="Times New Roman" w:hAnsi="Times New Roman" w:cs="Times New Roman"/>
          <w:lang w:eastAsia="zh-CN"/>
        </w:rPr>
        <w:t>，</w:t>
      </w:r>
      <w:r>
        <w:rPr>
          <w:rFonts w:hint="default" w:ascii="Times New Roman" w:hAnsi="Times New Roman" w:cs="Times New Roman"/>
        </w:rPr>
        <w:t>康养标准输出能力和品牌影响力进一步增强，攀枝花在全国康养产业中的话语权和引领力持续巩固。</w:t>
      </w:r>
    </w:p>
    <w:p w14:paraId="64035C32">
      <w:pPr>
        <w:bidi w:val="0"/>
        <w:rPr>
          <w:rFonts w:hint="default" w:ascii="Times New Roman" w:hAnsi="Times New Roman" w:cs="Times New Roman"/>
        </w:rPr>
      </w:pPr>
      <w:r>
        <w:rPr>
          <w:rFonts w:hint="default" w:ascii="Times New Roman" w:hAnsi="Times New Roman" w:cs="Times New Roman"/>
          <w:b/>
          <w:bCs/>
          <w:lang w:eastAsia="zh-CN"/>
        </w:rPr>
        <w:t>——</w:t>
      </w:r>
      <w:r>
        <w:rPr>
          <w:rFonts w:hint="default" w:ascii="Times New Roman" w:hAnsi="Times New Roman" w:cs="Times New Roman"/>
          <w:b/>
          <w:bCs/>
        </w:rPr>
        <w:t>国际竞争力</w:t>
      </w:r>
      <w:r>
        <w:rPr>
          <w:rFonts w:hint="default" w:ascii="Times New Roman" w:hAnsi="Times New Roman" w:cs="Times New Roman"/>
          <w:b/>
          <w:bCs/>
          <w:lang w:val="en-US" w:eastAsia="zh-CN"/>
        </w:rPr>
        <w:t>加快提升</w:t>
      </w:r>
      <w:r>
        <w:rPr>
          <w:rFonts w:hint="default" w:ascii="Times New Roman" w:hAnsi="Times New Roman" w:cs="Times New Roman"/>
          <w:b/>
          <w:bCs/>
        </w:rPr>
        <w:t>。</w:t>
      </w:r>
      <w:r>
        <w:rPr>
          <w:rFonts w:hint="default" w:ascii="Times New Roman" w:hAnsi="Times New Roman" w:cs="Times New Roman"/>
        </w:rPr>
        <w:t>入境旅游规模效益不断扩大，入境过夜游客实现突破性增长，旅游国际影响力、入境旅游便利化国际化水平明显提升。多语种服务体系建设、国际旅游交流合作取得积极进展，文旅康养在展示攀枝花城市形象、促进文明交流互鉴方面的作用更加彰显，</w:t>
      </w:r>
      <w:r>
        <w:rPr>
          <w:rFonts w:hint="default" w:ascii="Times New Roman" w:hAnsi="Times New Roman" w:cs="Times New Roman"/>
          <w:lang w:eastAsia="zh-CN"/>
        </w:rPr>
        <w:t>“</w:t>
      </w:r>
      <w:r>
        <w:rPr>
          <w:rFonts w:hint="default" w:ascii="Times New Roman" w:hAnsi="Times New Roman" w:cs="Times New Roman"/>
        </w:rPr>
        <w:t>阳光花果城·康养攀枝花</w:t>
      </w:r>
      <w:r>
        <w:rPr>
          <w:rFonts w:hint="default" w:ascii="Times New Roman" w:hAnsi="Times New Roman" w:cs="Times New Roman"/>
          <w:lang w:eastAsia="zh-CN"/>
        </w:rPr>
        <w:t>”</w:t>
      </w:r>
      <w:r>
        <w:rPr>
          <w:rFonts w:hint="default" w:ascii="Times New Roman" w:hAnsi="Times New Roman" w:cs="Times New Roman"/>
        </w:rPr>
        <w:t>文旅康养品牌知名度和国际影响力</w:t>
      </w:r>
      <w:r>
        <w:rPr>
          <w:rFonts w:hint="default" w:ascii="Times New Roman" w:hAnsi="Times New Roman" w:cs="Times New Roman"/>
          <w:lang w:val="en-US" w:eastAsia="zh-CN"/>
        </w:rPr>
        <w:t>稳步</w:t>
      </w:r>
      <w:r>
        <w:rPr>
          <w:rFonts w:hint="default" w:ascii="Times New Roman" w:hAnsi="Times New Roman" w:cs="Times New Roman"/>
        </w:rPr>
        <w:t>提升。</w:t>
      </w:r>
    </w:p>
    <w:p w14:paraId="2B882797">
      <w:pPr>
        <w:bidi w:val="0"/>
        <w:rPr>
          <w:rFonts w:hint="default" w:ascii="Times New Roman" w:hAnsi="Times New Roman" w:cs="Times New Roman"/>
          <w:color w:val="auto"/>
        </w:rPr>
      </w:pPr>
      <w:r>
        <w:rPr>
          <w:rFonts w:hint="default" w:ascii="Times New Roman" w:hAnsi="Times New Roman" w:cs="Times New Roman"/>
          <w:b/>
          <w:bCs/>
          <w:lang w:eastAsia="zh-CN"/>
        </w:rPr>
        <w:t>——</w:t>
      </w:r>
      <w:r>
        <w:rPr>
          <w:rFonts w:hint="default" w:ascii="Times New Roman" w:hAnsi="Times New Roman" w:cs="Times New Roman"/>
          <w:b/>
          <w:bCs/>
        </w:rPr>
        <w:t>产业支撑力</w:t>
      </w:r>
      <w:r>
        <w:rPr>
          <w:rFonts w:hint="default" w:ascii="Times New Roman" w:hAnsi="Times New Roman" w:cs="Times New Roman"/>
          <w:b/>
          <w:bCs/>
          <w:lang w:val="en-US" w:eastAsia="zh-CN"/>
        </w:rPr>
        <w:t>发展壮大</w:t>
      </w:r>
      <w:r>
        <w:rPr>
          <w:rFonts w:hint="default" w:ascii="Times New Roman" w:hAnsi="Times New Roman" w:cs="Times New Roman"/>
          <w:b/>
          <w:bCs/>
        </w:rPr>
        <w:t>。</w:t>
      </w:r>
      <w:r>
        <w:rPr>
          <w:rFonts w:hint="default" w:ascii="Times New Roman" w:hAnsi="Times New Roman" w:cs="Times New Roman"/>
        </w:rPr>
        <w:t>现代文旅康养产业体系更加完善，文旅康养经营主体持续壮大，重大项目支撑作用充分显现，文旅康养与一二三产业跨界联动</w:t>
      </w:r>
      <w:r>
        <w:rPr>
          <w:rFonts w:hint="default" w:ascii="Times New Roman" w:hAnsi="Times New Roman" w:cs="Times New Roman"/>
          <w:lang w:val="en-US" w:eastAsia="zh-CN"/>
        </w:rPr>
        <w:t>成效突出，</w:t>
      </w:r>
      <w:r>
        <w:rPr>
          <w:rFonts w:hint="default" w:ascii="Times New Roman" w:hAnsi="Times New Roman" w:cs="Times New Roman"/>
        </w:rPr>
        <w:t>有效延伸产业链，新质生产力加快培育。文化及相关产业增加值、旅游及相关产业增加值占地区生产总值比重稳步提高，</w:t>
      </w:r>
      <w:r>
        <w:rPr>
          <w:rFonts w:hint="default" w:ascii="Times New Roman" w:hAnsi="Times New Roman" w:cs="Times New Roman"/>
          <w:lang w:eastAsia="zh-CN"/>
        </w:rPr>
        <w:t>“</w:t>
      </w:r>
      <w:r>
        <w:rPr>
          <w:rFonts w:hint="default" w:ascii="Times New Roman" w:hAnsi="Times New Roman" w:cs="Times New Roman"/>
        </w:rPr>
        <w:t>文旅康+百业</w:t>
      </w:r>
      <w:r>
        <w:rPr>
          <w:rFonts w:hint="default" w:ascii="Times New Roman" w:hAnsi="Times New Roman" w:cs="Times New Roman"/>
          <w:lang w:eastAsia="zh-CN"/>
        </w:rPr>
        <w:t>”“</w:t>
      </w:r>
      <w:r>
        <w:rPr>
          <w:rFonts w:hint="default" w:ascii="Times New Roman" w:hAnsi="Times New Roman" w:cs="Times New Roman"/>
        </w:rPr>
        <w:t>百业+文旅康</w:t>
      </w:r>
      <w:r>
        <w:rPr>
          <w:rFonts w:hint="default" w:ascii="Times New Roman" w:hAnsi="Times New Roman" w:cs="Times New Roman"/>
          <w:lang w:eastAsia="zh-CN"/>
        </w:rPr>
        <w:t>”</w:t>
      </w:r>
      <w:r>
        <w:rPr>
          <w:rFonts w:hint="default" w:ascii="Times New Roman" w:hAnsi="Times New Roman" w:cs="Times New Roman"/>
        </w:rPr>
        <w:t>双向赋能格局基本形成。</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3684"/>
        <w:gridCol w:w="1132"/>
        <w:gridCol w:w="1148"/>
        <w:gridCol w:w="1134"/>
      </w:tblGrid>
      <w:tr w14:paraId="1C8F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5"/>
            <w:tcBorders>
              <w:top w:val="single" w:color="auto" w:sz="4" w:space="0"/>
              <w:left w:val="single" w:color="auto" w:sz="4" w:space="0"/>
              <w:bottom w:val="single" w:color="auto" w:sz="4" w:space="0"/>
              <w:right w:val="single" w:color="auto" w:sz="4" w:space="0"/>
            </w:tcBorders>
            <w:noWrap/>
            <w:vAlign w:val="center"/>
          </w:tcPr>
          <w:p w14:paraId="46D7A082">
            <w:pPr>
              <w:pStyle w:val="4"/>
              <w:keepNext/>
              <w:keepLines/>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rPr>
              <w:t>十五五</w:t>
            </w:r>
            <w:r>
              <w:rPr>
                <w:rFonts w:hint="default" w:ascii="Times New Roman" w:hAnsi="Times New Roman" w:cs="Times New Roman"/>
                <w:color w:val="auto"/>
                <w:lang w:eastAsia="zh-CN"/>
              </w:rPr>
              <w:t>”</w:t>
            </w:r>
            <w:r>
              <w:rPr>
                <w:rFonts w:hint="default" w:ascii="Times New Roman" w:hAnsi="Times New Roman" w:cs="Times New Roman"/>
                <w:color w:val="auto"/>
              </w:rPr>
              <w:t>文旅发展核心指标</w:t>
            </w:r>
          </w:p>
        </w:tc>
      </w:tr>
      <w:tr w14:paraId="406B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5108" w:type="dxa"/>
            <w:gridSpan w:val="2"/>
            <w:tcBorders>
              <w:top w:val="single" w:color="auto" w:sz="4" w:space="0"/>
              <w:left w:val="single" w:color="auto" w:sz="4" w:space="0"/>
              <w:bottom w:val="single" w:color="auto" w:sz="4" w:space="0"/>
              <w:right w:val="single" w:color="auto" w:sz="4" w:space="0"/>
              <w:tl2br w:val="single" w:color="auto" w:sz="4" w:space="0"/>
            </w:tcBorders>
            <w:noWrap/>
            <w:vAlign w:val="center"/>
          </w:tcPr>
          <w:p w14:paraId="06E8C55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right"/>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时期</w:t>
            </w:r>
          </w:p>
          <w:p w14:paraId="68C01D14">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left"/>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指标</w:t>
            </w:r>
          </w:p>
        </w:tc>
        <w:tc>
          <w:tcPr>
            <w:tcW w:w="1132" w:type="dxa"/>
            <w:tcBorders>
              <w:top w:val="single" w:color="auto" w:sz="4" w:space="0"/>
              <w:left w:val="single" w:color="auto" w:sz="4" w:space="0"/>
              <w:bottom w:val="single" w:color="auto" w:sz="4" w:space="0"/>
              <w:right w:val="single" w:color="auto" w:sz="4" w:space="0"/>
            </w:tcBorders>
            <w:noWrap/>
            <w:vAlign w:val="center"/>
          </w:tcPr>
          <w:p w14:paraId="0F190B04">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2025年</w:t>
            </w:r>
          </w:p>
          <w:p w14:paraId="165BCB9F">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实际值</w:t>
            </w:r>
          </w:p>
        </w:tc>
        <w:tc>
          <w:tcPr>
            <w:tcW w:w="1148" w:type="dxa"/>
            <w:tcBorders>
              <w:top w:val="single" w:color="auto" w:sz="4" w:space="0"/>
              <w:left w:val="single" w:color="auto" w:sz="4" w:space="0"/>
              <w:bottom w:val="single" w:color="auto" w:sz="4" w:space="0"/>
              <w:right w:val="single" w:color="auto" w:sz="4" w:space="0"/>
            </w:tcBorders>
            <w:noWrap/>
            <w:vAlign w:val="center"/>
          </w:tcPr>
          <w:p w14:paraId="0CEBD6C1">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2030年</w:t>
            </w:r>
          </w:p>
          <w:p w14:paraId="62D892D5">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目标值</w:t>
            </w:r>
          </w:p>
        </w:tc>
        <w:tc>
          <w:tcPr>
            <w:tcW w:w="1134" w:type="dxa"/>
            <w:tcBorders>
              <w:top w:val="single" w:color="auto" w:sz="4" w:space="0"/>
              <w:left w:val="single" w:color="auto" w:sz="4" w:space="0"/>
              <w:bottom w:val="single" w:color="auto" w:sz="4" w:space="0"/>
              <w:right w:val="single" w:color="auto" w:sz="4" w:space="0"/>
            </w:tcBorders>
            <w:noWrap/>
            <w:vAlign w:val="center"/>
          </w:tcPr>
          <w:p w14:paraId="349CA841">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属性</w:t>
            </w:r>
          </w:p>
        </w:tc>
      </w:tr>
      <w:tr w14:paraId="7EF1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restart"/>
            <w:tcBorders>
              <w:top w:val="single" w:color="auto" w:sz="4" w:space="0"/>
              <w:left w:val="single" w:color="auto" w:sz="4" w:space="0"/>
              <w:bottom w:val="single" w:color="auto" w:sz="4" w:space="0"/>
              <w:right w:val="single" w:color="auto" w:sz="4" w:space="0"/>
            </w:tcBorders>
            <w:noWrap/>
            <w:vAlign w:val="center"/>
          </w:tcPr>
          <w:p w14:paraId="663DBE96">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品牌指标</w:t>
            </w:r>
          </w:p>
        </w:tc>
        <w:tc>
          <w:tcPr>
            <w:tcW w:w="3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11E502">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4A及以上旅游景区（个）</w:t>
            </w:r>
          </w:p>
        </w:tc>
        <w:tc>
          <w:tcPr>
            <w:tcW w:w="1132" w:type="dxa"/>
            <w:tcBorders>
              <w:top w:val="single" w:color="auto" w:sz="4" w:space="0"/>
              <w:left w:val="single" w:color="auto" w:sz="4" w:space="0"/>
              <w:bottom w:val="single" w:color="auto" w:sz="4" w:space="0"/>
              <w:right w:val="single" w:color="auto" w:sz="4" w:space="0"/>
            </w:tcBorders>
            <w:noWrap/>
            <w:vAlign w:val="center"/>
          </w:tcPr>
          <w:p w14:paraId="1D339C7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5</w:t>
            </w:r>
          </w:p>
        </w:tc>
        <w:tc>
          <w:tcPr>
            <w:tcW w:w="1148" w:type="dxa"/>
            <w:tcBorders>
              <w:top w:val="single" w:color="auto" w:sz="4" w:space="0"/>
              <w:left w:val="single" w:color="auto" w:sz="4" w:space="0"/>
              <w:bottom w:val="single" w:color="auto" w:sz="4" w:space="0"/>
              <w:right w:val="single" w:color="auto" w:sz="4" w:space="0"/>
            </w:tcBorders>
            <w:noWrap/>
            <w:vAlign w:val="center"/>
          </w:tcPr>
          <w:p w14:paraId="4B3DAE1F">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6</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B6AB7">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预期性</w:t>
            </w:r>
          </w:p>
        </w:tc>
      </w:tr>
      <w:tr w14:paraId="48EB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continue"/>
            <w:tcBorders>
              <w:top w:val="single" w:color="auto" w:sz="4" w:space="0"/>
              <w:left w:val="single" w:color="auto" w:sz="4" w:space="0"/>
              <w:bottom w:val="single" w:color="auto" w:sz="4" w:space="0"/>
              <w:right w:val="single" w:color="auto" w:sz="4" w:space="0"/>
            </w:tcBorders>
            <w:noWrap/>
            <w:vAlign w:val="center"/>
          </w:tcPr>
          <w:p w14:paraId="6C9A95A2">
            <w:pPr>
              <w:rPr>
                <w:rFonts w:hint="default" w:ascii="Times New Roman" w:hAnsi="Times New Roman" w:cs="Times New Roman"/>
              </w:rPr>
            </w:pPr>
          </w:p>
        </w:tc>
        <w:tc>
          <w:tcPr>
            <w:tcW w:w="3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489695">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国、省级旅游度假区（个）</w:t>
            </w:r>
          </w:p>
        </w:tc>
        <w:tc>
          <w:tcPr>
            <w:tcW w:w="1132" w:type="dxa"/>
            <w:tcBorders>
              <w:top w:val="single" w:color="auto" w:sz="4" w:space="0"/>
              <w:left w:val="single" w:color="auto" w:sz="4" w:space="0"/>
              <w:bottom w:val="single" w:color="auto" w:sz="4" w:space="0"/>
              <w:right w:val="single" w:color="auto" w:sz="4" w:space="0"/>
            </w:tcBorders>
            <w:noWrap/>
            <w:vAlign w:val="center"/>
          </w:tcPr>
          <w:p w14:paraId="09BC7EA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4</w:t>
            </w:r>
          </w:p>
        </w:tc>
        <w:tc>
          <w:tcPr>
            <w:tcW w:w="1148" w:type="dxa"/>
            <w:tcBorders>
              <w:top w:val="single" w:color="auto" w:sz="4" w:space="0"/>
              <w:left w:val="single" w:color="auto" w:sz="4" w:space="0"/>
              <w:bottom w:val="single" w:color="auto" w:sz="4" w:space="0"/>
              <w:right w:val="single" w:color="auto" w:sz="4" w:space="0"/>
            </w:tcBorders>
            <w:noWrap/>
            <w:vAlign w:val="center"/>
          </w:tcPr>
          <w:p w14:paraId="416B5093">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5</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878C7">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预期性</w:t>
            </w:r>
          </w:p>
        </w:tc>
      </w:tr>
      <w:tr w14:paraId="73D98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continue"/>
            <w:tcBorders>
              <w:top w:val="single" w:color="auto" w:sz="4" w:space="0"/>
              <w:left w:val="single" w:color="auto" w:sz="4" w:space="0"/>
              <w:bottom w:val="single" w:color="auto" w:sz="4" w:space="0"/>
              <w:right w:val="single" w:color="auto" w:sz="4" w:space="0"/>
            </w:tcBorders>
            <w:noWrap/>
            <w:vAlign w:val="center"/>
          </w:tcPr>
          <w:p w14:paraId="08B6239C">
            <w:pPr>
              <w:rPr>
                <w:rFonts w:hint="default" w:ascii="Times New Roman" w:hAnsi="Times New Roman" w:cs="Times New Roman"/>
              </w:rPr>
            </w:pPr>
          </w:p>
        </w:tc>
        <w:tc>
          <w:tcPr>
            <w:tcW w:w="3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0B59F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省级旅游休闲街区（个）</w:t>
            </w:r>
          </w:p>
        </w:tc>
        <w:tc>
          <w:tcPr>
            <w:tcW w:w="1132" w:type="dxa"/>
            <w:tcBorders>
              <w:top w:val="single" w:color="auto" w:sz="4" w:space="0"/>
              <w:left w:val="single" w:color="auto" w:sz="4" w:space="0"/>
              <w:bottom w:val="single" w:color="auto" w:sz="4" w:space="0"/>
              <w:right w:val="single" w:color="auto" w:sz="4" w:space="0"/>
            </w:tcBorders>
            <w:noWrap/>
            <w:vAlign w:val="center"/>
          </w:tcPr>
          <w:p w14:paraId="356662D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2</w:t>
            </w:r>
          </w:p>
        </w:tc>
        <w:tc>
          <w:tcPr>
            <w:tcW w:w="1148" w:type="dxa"/>
            <w:tcBorders>
              <w:top w:val="single" w:color="auto" w:sz="4" w:space="0"/>
              <w:left w:val="single" w:color="auto" w:sz="4" w:space="0"/>
              <w:bottom w:val="single" w:color="auto" w:sz="4" w:space="0"/>
              <w:right w:val="single" w:color="auto" w:sz="4" w:space="0"/>
            </w:tcBorders>
            <w:noWrap/>
            <w:vAlign w:val="center"/>
          </w:tcPr>
          <w:p w14:paraId="088AD64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3</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23F37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预期性</w:t>
            </w:r>
          </w:p>
        </w:tc>
      </w:tr>
      <w:tr w14:paraId="03F6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continue"/>
            <w:tcBorders>
              <w:top w:val="single" w:color="auto" w:sz="4" w:space="0"/>
              <w:left w:val="single" w:color="auto" w:sz="4" w:space="0"/>
              <w:bottom w:val="single" w:color="auto" w:sz="4" w:space="0"/>
              <w:right w:val="single" w:color="auto" w:sz="4" w:space="0"/>
            </w:tcBorders>
            <w:noWrap/>
            <w:vAlign w:val="center"/>
          </w:tcPr>
          <w:p w14:paraId="0D4245A6">
            <w:pPr>
              <w:rPr>
                <w:rFonts w:hint="default" w:ascii="Times New Roman" w:hAnsi="Times New Roman" w:cs="Times New Roman"/>
              </w:rPr>
            </w:pPr>
          </w:p>
        </w:tc>
        <w:tc>
          <w:tcPr>
            <w:tcW w:w="3684" w:type="dxa"/>
            <w:tcBorders>
              <w:top w:val="single" w:color="auto" w:sz="4" w:space="0"/>
              <w:left w:val="single" w:color="auto" w:sz="4" w:space="0"/>
              <w:bottom w:val="single" w:color="auto" w:sz="4" w:space="0"/>
              <w:right w:val="single" w:color="auto" w:sz="4" w:space="0"/>
            </w:tcBorders>
            <w:noWrap/>
            <w:vAlign w:val="center"/>
          </w:tcPr>
          <w:p w14:paraId="6083C5E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天府旅游名镇名村（个）</w:t>
            </w:r>
          </w:p>
        </w:tc>
        <w:tc>
          <w:tcPr>
            <w:tcW w:w="1132" w:type="dxa"/>
            <w:tcBorders>
              <w:top w:val="single" w:color="auto" w:sz="4" w:space="0"/>
              <w:left w:val="single" w:color="auto" w:sz="4" w:space="0"/>
              <w:bottom w:val="single" w:color="auto" w:sz="4" w:space="0"/>
              <w:right w:val="single" w:color="auto" w:sz="4" w:space="0"/>
            </w:tcBorders>
            <w:noWrap/>
            <w:vAlign w:val="center"/>
          </w:tcPr>
          <w:p w14:paraId="547D9A2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4</w:t>
            </w:r>
          </w:p>
        </w:tc>
        <w:tc>
          <w:tcPr>
            <w:tcW w:w="1148" w:type="dxa"/>
            <w:tcBorders>
              <w:top w:val="single" w:color="auto" w:sz="4" w:space="0"/>
              <w:left w:val="single" w:color="auto" w:sz="4" w:space="0"/>
              <w:bottom w:val="single" w:color="auto" w:sz="4" w:space="0"/>
              <w:right w:val="single" w:color="auto" w:sz="4" w:space="0"/>
            </w:tcBorders>
            <w:noWrap/>
            <w:vAlign w:val="center"/>
          </w:tcPr>
          <w:p w14:paraId="3CC0EBC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6</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6B9FF1">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预期性</w:t>
            </w:r>
          </w:p>
        </w:tc>
      </w:tr>
      <w:tr w14:paraId="718CF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continue"/>
            <w:tcBorders>
              <w:top w:val="single" w:color="auto" w:sz="4" w:space="0"/>
              <w:left w:val="single" w:color="auto" w:sz="4" w:space="0"/>
              <w:bottom w:val="single" w:color="auto" w:sz="4" w:space="0"/>
              <w:right w:val="single" w:color="auto" w:sz="4" w:space="0"/>
            </w:tcBorders>
            <w:noWrap/>
            <w:vAlign w:val="center"/>
          </w:tcPr>
          <w:p w14:paraId="1489627C">
            <w:pPr>
              <w:rPr>
                <w:rFonts w:hint="default" w:ascii="Times New Roman" w:hAnsi="Times New Roman" w:cs="Times New Roman"/>
              </w:rPr>
            </w:pPr>
          </w:p>
        </w:tc>
        <w:tc>
          <w:tcPr>
            <w:tcW w:w="3684" w:type="dxa"/>
            <w:tcBorders>
              <w:top w:val="single" w:color="auto" w:sz="4" w:space="0"/>
              <w:left w:val="single" w:color="auto" w:sz="4" w:space="0"/>
              <w:bottom w:val="single" w:color="auto" w:sz="4" w:space="0"/>
              <w:right w:val="single" w:color="auto" w:sz="4" w:space="0"/>
            </w:tcBorders>
            <w:noWrap/>
            <w:vAlign w:val="center"/>
          </w:tcPr>
          <w:p w14:paraId="43B4975C">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省级文旅融合新场景（个）</w:t>
            </w:r>
          </w:p>
        </w:tc>
        <w:tc>
          <w:tcPr>
            <w:tcW w:w="1132" w:type="dxa"/>
            <w:tcBorders>
              <w:top w:val="single" w:color="auto" w:sz="4" w:space="0"/>
              <w:left w:val="single" w:color="auto" w:sz="4" w:space="0"/>
              <w:bottom w:val="single" w:color="auto" w:sz="4" w:space="0"/>
              <w:right w:val="single" w:color="auto" w:sz="4" w:space="0"/>
            </w:tcBorders>
            <w:noWrap/>
            <w:vAlign w:val="center"/>
          </w:tcPr>
          <w:p w14:paraId="4EC46B16">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w:t>
            </w:r>
          </w:p>
        </w:tc>
        <w:tc>
          <w:tcPr>
            <w:tcW w:w="1148" w:type="dxa"/>
            <w:tcBorders>
              <w:top w:val="single" w:color="auto" w:sz="4" w:space="0"/>
              <w:left w:val="single" w:color="auto" w:sz="4" w:space="0"/>
              <w:bottom w:val="single" w:color="auto" w:sz="4" w:space="0"/>
              <w:right w:val="single" w:color="auto" w:sz="4" w:space="0"/>
            </w:tcBorders>
            <w:noWrap/>
            <w:vAlign w:val="center"/>
          </w:tcPr>
          <w:p w14:paraId="199F66B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5</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AF0D7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预期性</w:t>
            </w:r>
          </w:p>
        </w:tc>
      </w:tr>
      <w:tr w14:paraId="0C16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restart"/>
            <w:tcBorders>
              <w:top w:val="single" w:color="auto" w:sz="4" w:space="0"/>
              <w:left w:val="single" w:color="auto" w:sz="4" w:space="0"/>
              <w:bottom w:val="single" w:color="auto" w:sz="4" w:space="0"/>
              <w:right w:val="single" w:color="auto" w:sz="4" w:space="0"/>
            </w:tcBorders>
            <w:noWrap/>
            <w:vAlign w:val="center"/>
          </w:tcPr>
          <w:p w14:paraId="50F1C1E4">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rPr>
            </w:pPr>
            <w:r>
              <w:rPr>
                <w:rFonts w:hint="default" w:ascii="Times New Roman" w:hAnsi="Times New Roman" w:eastAsia="楷体_GB2312" w:cs="Times New Roman"/>
                <w:color w:val="auto"/>
                <w:sz w:val="28"/>
                <w:szCs w:val="28"/>
                <w:vertAlign w:val="baseline"/>
              </w:rPr>
              <w:t>公共服务指标</w:t>
            </w:r>
          </w:p>
        </w:tc>
        <w:tc>
          <w:tcPr>
            <w:tcW w:w="3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E1307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国家（省）级非遗代表性项目（个）</w:t>
            </w:r>
          </w:p>
        </w:tc>
        <w:tc>
          <w:tcPr>
            <w:tcW w:w="1132" w:type="dxa"/>
            <w:tcBorders>
              <w:top w:val="single" w:color="auto" w:sz="4" w:space="0"/>
              <w:left w:val="single" w:color="auto" w:sz="4" w:space="0"/>
              <w:bottom w:val="single" w:color="auto" w:sz="4" w:space="0"/>
              <w:right w:val="single" w:color="auto" w:sz="4" w:space="0"/>
            </w:tcBorders>
            <w:noWrap/>
            <w:vAlign w:val="center"/>
          </w:tcPr>
          <w:p w14:paraId="071D1854">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24</w:t>
            </w:r>
          </w:p>
        </w:tc>
        <w:tc>
          <w:tcPr>
            <w:tcW w:w="1148" w:type="dxa"/>
            <w:tcBorders>
              <w:top w:val="single" w:color="auto" w:sz="4" w:space="0"/>
              <w:left w:val="single" w:color="auto" w:sz="4" w:space="0"/>
              <w:bottom w:val="single" w:color="auto" w:sz="4" w:space="0"/>
              <w:right w:val="single" w:color="auto" w:sz="4" w:space="0"/>
            </w:tcBorders>
            <w:noWrap/>
            <w:vAlign w:val="center"/>
          </w:tcPr>
          <w:p w14:paraId="41305D8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26</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1124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预期性</w:t>
            </w:r>
          </w:p>
        </w:tc>
      </w:tr>
      <w:tr w14:paraId="5D88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continue"/>
            <w:tcBorders>
              <w:top w:val="single" w:color="auto" w:sz="4" w:space="0"/>
              <w:left w:val="single" w:color="auto" w:sz="4" w:space="0"/>
              <w:bottom w:val="single" w:color="auto" w:sz="4" w:space="0"/>
              <w:right w:val="single" w:color="auto" w:sz="4" w:space="0"/>
            </w:tcBorders>
            <w:noWrap/>
            <w:vAlign w:val="center"/>
          </w:tcPr>
          <w:p w14:paraId="3B4D5C31">
            <w:pPr>
              <w:rPr>
                <w:rFonts w:hint="default" w:ascii="Times New Roman" w:hAnsi="Times New Roman" w:cs="Times New Roman"/>
              </w:rPr>
            </w:pPr>
          </w:p>
        </w:tc>
        <w:tc>
          <w:tcPr>
            <w:tcW w:w="3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38A3E">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博物馆年接待观众（万人次）</w:t>
            </w:r>
          </w:p>
        </w:tc>
        <w:tc>
          <w:tcPr>
            <w:tcW w:w="1132" w:type="dxa"/>
            <w:tcBorders>
              <w:top w:val="single" w:color="auto" w:sz="4" w:space="0"/>
              <w:left w:val="single" w:color="auto" w:sz="4" w:space="0"/>
              <w:bottom w:val="single" w:color="auto" w:sz="4" w:space="0"/>
              <w:right w:val="single" w:color="auto" w:sz="4" w:space="0"/>
            </w:tcBorders>
            <w:noWrap/>
            <w:vAlign w:val="center"/>
          </w:tcPr>
          <w:p w14:paraId="08C7E622">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XX</w:t>
            </w:r>
          </w:p>
        </w:tc>
        <w:tc>
          <w:tcPr>
            <w:tcW w:w="1148" w:type="dxa"/>
            <w:tcBorders>
              <w:top w:val="single" w:color="auto" w:sz="4" w:space="0"/>
              <w:left w:val="single" w:color="auto" w:sz="4" w:space="0"/>
              <w:bottom w:val="single" w:color="auto" w:sz="4" w:space="0"/>
              <w:right w:val="single" w:color="auto" w:sz="4" w:space="0"/>
            </w:tcBorders>
            <w:noWrap/>
            <w:vAlign w:val="center"/>
          </w:tcPr>
          <w:p w14:paraId="260A73D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XX</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CEC51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预期性</w:t>
            </w:r>
          </w:p>
        </w:tc>
      </w:tr>
      <w:tr w14:paraId="6D77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continue"/>
            <w:tcBorders>
              <w:top w:val="single" w:color="auto" w:sz="4" w:space="0"/>
              <w:left w:val="single" w:color="auto" w:sz="4" w:space="0"/>
              <w:bottom w:val="single" w:color="auto" w:sz="4" w:space="0"/>
              <w:right w:val="single" w:color="auto" w:sz="4" w:space="0"/>
            </w:tcBorders>
            <w:noWrap/>
            <w:vAlign w:val="center"/>
          </w:tcPr>
          <w:p w14:paraId="1A684281">
            <w:pPr>
              <w:rPr>
                <w:rFonts w:hint="default" w:ascii="Times New Roman" w:hAnsi="Times New Roman" w:cs="Times New Roman"/>
              </w:rPr>
            </w:pPr>
          </w:p>
        </w:tc>
        <w:tc>
          <w:tcPr>
            <w:tcW w:w="3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FF7E0">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公共图书馆年流通人次（万人次）</w:t>
            </w:r>
          </w:p>
        </w:tc>
        <w:tc>
          <w:tcPr>
            <w:tcW w:w="1132" w:type="dxa"/>
            <w:tcBorders>
              <w:top w:val="single" w:color="auto" w:sz="4" w:space="0"/>
              <w:left w:val="single" w:color="auto" w:sz="4" w:space="0"/>
              <w:bottom w:val="single" w:color="auto" w:sz="4" w:space="0"/>
              <w:right w:val="single" w:color="auto" w:sz="4" w:space="0"/>
            </w:tcBorders>
            <w:noWrap/>
            <w:vAlign w:val="center"/>
          </w:tcPr>
          <w:p w14:paraId="234471A3">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XX</w:t>
            </w:r>
          </w:p>
        </w:tc>
        <w:tc>
          <w:tcPr>
            <w:tcW w:w="1148" w:type="dxa"/>
            <w:tcBorders>
              <w:top w:val="single" w:color="auto" w:sz="4" w:space="0"/>
              <w:left w:val="single" w:color="auto" w:sz="4" w:space="0"/>
              <w:bottom w:val="single" w:color="auto" w:sz="4" w:space="0"/>
              <w:right w:val="single" w:color="auto" w:sz="4" w:space="0"/>
            </w:tcBorders>
            <w:noWrap/>
            <w:vAlign w:val="center"/>
          </w:tcPr>
          <w:p w14:paraId="375FD0B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XX</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409192">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预期性</w:t>
            </w:r>
          </w:p>
        </w:tc>
      </w:tr>
      <w:tr w14:paraId="293E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4" w:type="dxa"/>
            <w:vMerge w:val="continue"/>
            <w:tcBorders>
              <w:top w:val="single" w:color="auto" w:sz="4" w:space="0"/>
              <w:left w:val="single" w:color="auto" w:sz="4" w:space="0"/>
              <w:bottom w:val="single" w:color="auto" w:sz="4" w:space="0"/>
              <w:right w:val="single" w:color="auto" w:sz="4" w:space="0"/>
            </w:tcBorders>
            <w:noWrap/>
            <w:vAlign w:val="center"/>
          </w:tcPr>
          <w:p w14:paraId="5C8A505C">
            <w:pPr>
              <w:rPr>
                <w:rFonts w:hint="default" w:ascii="Times New Roman" w:hAnsi="Times New Roman" w:cs="Times New Roman"/>
              </w:rPr>
            </w:pPr>
          </w:p>
        </w:tc>
        <w:tc>
          <w:tcPr>
            <w:tcW w:w="36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FAF6CB">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both"/>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公共文化场馆年服务人次（万人次）</w:t>
            </w:r>
          </w:p>
        </w:tc>
        <w:tc>
          <w:tcPr>
            <w:tcW w:w="1132" w:type="dxa"/>
            <w:tcBorders>
              <w:top w:val="single" w:color="auto" w:sz="4" w:space="0"/>
              <w:left w:val="single" w:color="auto" w:sz="4" w:space="0"/>
              <w:bottom w:val="single" w:color="auto" w:sz="4" w:space="0"/>
              <w:right w:val="single" w:color="auto" w:sz="4" w:space="0"/>
            </w:tcBorders>
            <w:noWrap/>
            <w:vAlign w:val="center"/>
          </w:tcPr>
          <w:p w14:paraId="420AEC31">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XX</w:t>
            </w:r>
          </w:p>
        </w:tc>
        <w:tc>
          <w:tcPr>
            <w:tcW w:w="1148" w:type="dxa"/>
            <w:tcBorders>
              <w:top w:val="single" w:color="auto" w:sz="4" w:space="0"/>
              <w:left w:val="single" w:color="auto" w:sz="4" w:space="0"/>
              <w:bottom w:val="single" w:color="auto" w:sz="4" w:space="0"/>
              <w:right w:val="single" w:color="auto" w:sz="4" w:space="0"/>
            </w:tcBorders>
            <w:noWrap/>
            <w:vAlign w:val="center"/>
          </w:tcPr>
          <w:p w14:paraId="4A4DDB4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sz w:val="28"/>
                <w:szCs w:val="28"/>
                <w:vertAlign w:val="baseline"/>
                <w:lang w:val="en-US" w:eastAsia="zh-CN"/>
              </w:rPr>
            </w:pPr>
            <w:r>
              <w:rPr>
                <w:rFonts w:hint="default" w:ascii="Times New Roman" w:hAnsi="Times New Roman" w:eastAsia="楷体_GB2312" w:cs="Times New Roman"/>
                <w:color w:val="auto"/>
                <w:sz w:val="28"/>
                <w:szCs w:val="28"/>
                <w:vertAlign w:val="baseline"/>
                <w:lang w:val="en-US" w:eastAsia="zh-CN"/>
              </w:rPr>
              <w:t>XX</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E09BD">
            <w:pPr>
              <w:keepNext w:val="0"/>
              <w:keepLines w:val="0"/>
              <w:pageBreakBefore w:val="0"/>
              <w:widowControl w:val="0"/>
              <w:kinsoku/>
              <w:wordWrap/>
              <w:overflowPunct/>
              <w:topLinePunct w:val="0"/>
              <w:autoSpaceDE/>
              <w:autoSpaceDN/>
              <w:bidi w:val="0"/>
              <w:adjustRightInd/>
              <w:snapToGrid/>
              <w:spacing w:line="400" w:lineRule="exact"/>
              <w:ind w:left="0" w:right="0" w:firstLine="0" w:firstLineChars="0"/>
              <w:jc w:val="center"/>
              <w:textAlignment w:val="auto"/>
              <w:rPr>
                <w:rFonts w:hint="default" w:ascii="Times New Roman" w:hAnsi="Times New Roman" w:eastAsia="楷体_GB2312" w:cs="Times New Roman"/>
                <w:color w:val="auto"/>
                <w:kern w:val="2"/>
                <w:sz w:val="28"/>
                <w:szCs w:val="28"/>
                <w:vertAlign w:val="baseline"/>
                <w:lang w:val="en-US" w:eastAsia="zh-CN" w:bidi="ar-SA"/>
              </w:rPr>
            </w:pPr>
            <w:r>
              <w:rPr>
                <w:rFonts w:hint="default" w:ascii="Times New Roman" w:hAnsi="Times New Roman" w:eastAsia="楷体_GB2312" w:cs="Times New Roman"/>
                <w:color w:val="auto"/>
                <w:sz w:val="28"/>
                <w:szCs w:val="28"/>
                <w:vertAlign w:val="baseline"/>
              </w:rPr>
              <w:t>预期性</w:t>
            </w:r>
          </w:p>
        </w:tc>
      </w:tr>
    </w:tbl>
    <w:p w14:paraId="3C92FA70">
      <w:pPr>
        <w:pStyle w:val="2"/>
        <w:bidi w:val="0"/>
        <w:rPr>
          <w:rFonts w:hint="default" w:ascii="Times New Roman" w:hAnsi="Times New Roman" w:cs="Times New Roman"/>
          <w:lang w:val="en-US" w:eastAsia="zh-CN"/>
        </w:rPr>
      </w:pPr>
      <w:bookmarkStart w:id="4" w:name="_Toc31487"/>
      <w:r>
        <w:rPr>
          <w:rFonts w:hint="default" w:ascii="Times New Roman" w:hAnsi="Times New Roman" w:cs="Times New Roman"/>
          <w:lang w:val="en-US" w:eastAsia="zh-CN"/>
        </w:rPr>
        <w:t>二、空间布局</w:t>
      </w:r>
      <w:bookmarkEnd w:id="4"/>
    </w:p>
    <w:p w14:paraId="4B41EB16">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rPr>
        <w:t>构建</w:t>
      </w:r>
      <w:r>
        <w:rPr>
          <w:rFonts w:hint="default" w:ascii="Times New Roman" w:hAnsi="Times New Roman" w:cs="Times New Roman"/>
          <w:color w:val="auto"/>
          <w:lang w:eastAsia="zh-CN"/>
        </w:rPr>
        <w:t>“</w:t>
      </w:r>
      <w:r>
        <w:rPr>
          <w:rFonts w:hint="default" w:ascii="Times New Roman" w:hAnsi="Times New Roman" w:cs="Times New Roman"/>
          <w:color w:val="auto"/>
        </w:rPr>
        <w:t>一带一廊引领、两区四线支撑、多点协同联动</w:t>
      </w:r>
      <w:r>
        <w:rPr>
          <w:rFonts w:hint="default" w:ascii="Times New Roman" w:hAnsi="Times New Roman" w:cs="Times New Roman"/>
          <w:color w:val="auto"/>
          <w:lang w:eastAsia="zh-CN"/>
        </w:rPr>
        <w:t>”</w:t>
      </w:r>
      <w:r>
        <w:rPr>
          <w:rFonts w:hint="default" w:ascii="Times New Roman" w:hAnsi="Times New Roman" w:cs="Times New Roman"/>
          <w:color w:val="auto"/>
        </w:rPr>
        <w:t>文旅康养产业融合发展新格局，推动文旅康养发展从</w:t>
      </w:r>
      <w:r>
        <w:rPr>
          <w:rFonts w:hint="default" w:ascii="Times New Roman" w:hAnsi="Times New Roman" w:cs="Times New Roman"/>
          <w:color w:val="auto"/>
          <w:lang w:eastAsia="zh-CN"/>
        </w:rPr>
        <w:t>“点状开花”</w:t>
      </w:r>
      <w:r>
        <w:rPr>
          <w:rFonts w:hint="default" w:ascii="Times New Roman" w:hAnsi="Times New Roman" w:cs="Times New Roman"/>
          <w:color w:val="auto"/>
        </w:rPr>
        <w:t>走向</w:t>
      </w:r>
      <w:r>
        <w:rPr>
          <w:rFonts w:hint="default" w:ascii="Times New Roman" w:hAnsi="Times New Roman" w:cs="Times New Roman"/>
          <w:color w:val="auto"/>
          <w:lang w:eastAsia="zh-CN"/>
        </w:rPr>
        <w:t>“全域绽放”</w:t>
      </w:r>
      <w:r>
        <w:rPr>
          <w:rFonts w:hint="default" w:ascii="Times New Roman" w:hAnsi="Times New Roman" w:cs="Times New Roman"/>
          <w:color w:val="auto"/>
        </w:rPr>
        <w:t>。</w:t>
      </w:r>
    </w:p>
    <w:p w14:paraId="30A6C1EA">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全力打造三线建设红色文化旅游发展带。</w:t>
      </w:r>
      <w:r>
        <w:rPr>
          <w:rFonts w:hint="default" w:ascii="Times New Roman" w:hAnsi="Times New Roman" w:cs="Times New Roman"/>
          <w:color w:val="auto"/>
        </w:rPr>
        <w:t>重点包括金沙江城区段沿岸区域和大河流域。以三线建设红色文化铸魂，以工业遗产塑形，匠心打造</w:t>
      </w:r>
      <w:r>
        <w:rPr>
          <w:rFonts w:hint="default" w:ascii="Times New Roman" w:hAnsi="Times New Roman" w:cs="Times New Roman"/>
          <w:color w:val="auto"/>
          <w:lang w:eastAsia="zh-CN"/>
        </w:rPr>
        <w:t>“</w:t>
      </w:r>
      <w:r>
        <w:rPr>
          <w:rFonts w:hint="default" w:ascii="Times New Roman" w:hAnsi="Times New Roman" w:cs="Times New Roman"/>
          <w:color w:val="auto"/>
        </w:rPr>
        <w:t>火红年华·三线记忆</w:t>
      </w:r>
      <w:r>
        <w:rPr>
          <w:rFonts w:hint="default" w:ascii="Times New Roman" w:hAnsi="Times New Roman" w:cs="Times New Roman"/>
          <w:color w:val="auto"/>
          <w:lang w:eastAsia="zh-CN"/>
        </w:rPr>
        <w:t>”</w:t>
      </w:r>
      <w:r>
        <w:rPr>
          <w:rFonts w:hint="default" w:ascii="Times New Roman" w:hAnsi="Times New Roman" w:cs="Times New Roman"/>
          <w:color w:val="auto"/>
        </w:rPr>
        <w:t>IP。以主城区工业遗址为主轴，串联中国三线建设博物馆、大田会议会址、渡口建设指挥部招待所、503地下战备电厂等三线建设文化遗产节点，加快建设三线建设文化旅游高地。</w:t>
      </w:r>
    </w:p>
    <w:p w14:paraId="601E7743">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加快建设安宁河阳光康养典范走廊。</w:t>
      </w:r>
      <w:r>
        <w:rPr>
          <w:rFonts w:hint="default" w:ascii="Times New Roman" w:hAnsi="Times New Roman" w:cs="Times New Roman"/>
          <w:color w:val="auto"/>
        </w:rPr>
        <w:t>以米易县城为枢纽，串联安宁河流域沿线文旅康养资源，充分发挥气候、农业资源禀赋，挖掘颛顼文化、民族文化、农耕文化等深厚底蕴，壮大文旅康养产业集群，推动农文旅体康五业深度融合，支持米易创建国家</w:t>
      </w:r>
      <w:r>
        <w:rPr>
          <w:rFonts w:hint="default" w:ascii="Times New Roman" w:hAnsi="Times New Roman" w:cs="Times New Roman"/>
          <w:color w:val="auto"/>
          <w:lang w:eastAsia="zh-CN"/>
        </w:rPr>
        <w:t>旅游名县。</w:t>
      </w:r>
      <w:r>
        <w:rPr>
          <w:rFonts w:hint="default" w:ascii="Times New Roman" w:hAnsi="Times New Roman" w:cs="Times New Roman"/>
          <w:color w:val="auto"/>
        </w:rPr>
        <w:t>打造安宁河阳光度假廊道关键节点，引领区域康养产业高质量发展。</w:t>
      </w:r>
    </w:p>
    <w:p w14:paraId="2578C7BF">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eastAsia="zh-CN"/>
        </w:rPr>
      </w:pPr>
      <w:r>
        <w:rPr>
          <w:rFonts w:hint="default" w:ascii="Times New Roman" w:hAnsi="Times New Roman" w:cs="Times New Roman"/>
          <w:b/>
          <w:bCs/>
          <w:color w:val="auto"/>
        </w:rPr>
        <w:t>聚力打造</w:t>
      </w:r>
      <w:r>
        <w:rPr>
          <w:rFonts w:hint="default" w:ascii="Times New Roman" w:hAnsi="Times New Roman" w:cs="Times New Roman"/>
          <w:b/>
          <w:bCs/>
          <w:color w:val="auto"/>
          <w:lang w:eastAsia="zh-CN"/>
        </w:rPr>
        <w:t>红格温泉度假区</w:t>
      </w:r>
      <w:r>
        <w:rPr>
          <w:rFonts w:hint="default" w:ascii="Times New Roman" w:hAnsi="Times New Roman" w:cs="Times New Roman"/>
          <w:b/>
          <w:bCs/>
          <w:color w:val="auto"/>
        </w:rPr>
        <w:t>与金沙江大峡谷旅游区</w:t>
      </w:r>
      <w:r>
        <w:rPr>
          <w:rFonts w:hint="default" w:ascii="Times New Roman" w:hAnsi="Times New Roman" w:cs="Times New Roman"/>
          <w:b/>
          <w:bCs/>
          <w:color w:val="auto"/>
          <w:lang w:eastAsia="zh-CN"/>
        </w:rPr>
        <w:t>“</w:t>
      </w:r>
      <w:r>
        <w:rPr>
          <w:rFonts w:hint="default" w:ascii="Times New Roman" w:hAnsi="Times New Roman" w:cs="Times New Roman"/>
          <w:b/>
          <w:bCs/>
          <w:color w:val="auto"/>
        </w:rPr>
        <w:t>双核IP</w:t>
      </w:r>
      <w:r>
        <w:rPr>
          <w:rFonts w:hint="default" w:ascii="Times New Roman" w:hAnsi="Times New Roman" w:cs="Times New Roman"/>
          <w:b/>
          <w:bCs/>
          <w:color w:val="auto"/>
          <w:lang w:eastAsia="zh-CN"/>
        </w:rPr>
        <w:t>”</w:t>
      </w:r>
      <w:r>
        <w:rPr>
          <w:rFonts w:hint="default" w:ascii="Times New Roman" w:hAnsi="Times New Roman" w:cs="Times New Roman"/>
          <w:b/>
          <w:bCs/>
          <w:color w:val="auto"/>
        </w:rPr>
        <w:t>。</w:t>
      </w:r>
      <w:r>
        <w:rPr>
          <w:rFonts w:hint="default" w:ascii="Times New Roman" w:hAnsi="Times New Roman" w:cs="Times New Roman"/>
          <w:b w:val="0"/>
          <w:bCs w:val="0"/>
          <w:color w:val="auto"/>
          <w:lang w:eastAsia="zh-CN"/>
        </w:rPr>
        <w:t>推动</w:t>
      </w:r>
      <w:r>
        <w:rPr>
          <w:rFonts w:hint="default" w:ascii="Times New Roman" w:hAnsi="Times New Roman" w:cs="Times New Roman"/>
          <w:b/>
          <w:bCs/>
          <w:color w:val="auto"/>
          <w:lang w:eastAsia="zh-CN"/>
        </w:rPr>
        <w:t>红格温泉度假区</w:t>
      </w:r>
      <w:r>
        <w:rPr>
          <w:rFonts w:hint="default" w:ascii="Times New Roman" w:hAnsi="Times New Roman" w:cs="Times New Roman"/>
          <w:color w:val="auto"/>
        </w:rPr>
        <w:t>创建国家级旅游度假区，构建</w:t>
      </w:r>
      <w:r>
        <w:rPr>
          <w:rFonts w:hint="default" w:ascii="Times New Roman" w:hAnsi="Times New Roman" w:cs="Times New Roman"/>
          <w:color w:val="auto"/>
          <w:lang w:eastAsia="zh-CN"/>
        </w:rPr>
        <w:t>“</w:t>
      </w:r>
      <w:r>
        <w:rPr>
          <w:rFonts w:hint="default" w:ascii="Times New Roman" w:hAnsi="Times New Roman" w:cs="Times New Roman"/>
          <w:color w:val="auto"/>
        </w:rPr>
        <w:t>温泉医养+运动健养+旅居休养</w:t>
      </w:r>
      <w:r>
        <w:rPr>
          <w:rFonts w:hint="default" w:ascii="Times New Roman" w:hAnsi="Times New Roman" w:cs="Times New Roman"/>
          <w:color w:val="auto"/>
          <w:lang w:eastAsia="zh-CN"/>
        </w:rPr>
        <w:t>”</w:t>
      </w:r>
      <w:r>
        <w:rPr>
          <w:rFonts w:hint="default" w:ascii="Times New Roman" w:hAnsi="Times New Roman" w:cs="Times New Roman"/>
          <w:color w:val="auto"/>
        </w:rPr>
        <w:t>产品矩阵，建成来攀康养度假首选地。</w:t>
      </w:r>
      <w:r>
        <w:rPr>
          <w:rFonts w:hint="default" w:ascii="Times New Roman" w:hAnsi="Times New Roman" w:cs="Times New Roman"/>
          <w:b/>
          <w:bCs/>
          <w:color w:val="auto"/>
        </w:rPr>
        <w:t>金沙江大峡谷旅游区</w:t>
      </w:r>
      <w:r>
        <w:rPr>
          <w:rFonts w:hint="default" w:ascii="Times New Roman" w:hAnsi="Times New Roman" w:cs="Times New Roman"/>
        </w:rPr>
        <w:t>对标国家5A级旅游景区</w:t>
      </w:r>
      <w:r>
        <w:rPr>
          <w:rFonts w:hint="default" w:ascii="Times New Roman" w:hAnsi="Times New Roman" w:cs="Times New Roman"/>
          <w:lang w:val="en-US" w:eastAsia="zh-CN"/>
        </w:rPr>
        <w:t>标准</w:t>
      </w:r>
      <w:r>
        <w:rPr>
          <w:rFonts w:hint="default" w:ascii="Times New Roman" w:hAnsi="Times New Roman" w:cs="Times New Roman"/>
        </w:rPr>
        <w:t>加快开发建设，串联迤沙拉村、平地森林康养等节点，深化金沙江流域旅游联盟合作运营，建成集峡谷探险、工业探奇、古村探秘、生态探幽于一体的综合性旅游区。</w:t>
      </w:r>
    </w:p>
    <w:p w14:paraId="69F98332">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重点培育四条特色文旅康养线路。</w:t>
      </w:r>
      <w:r>
        <w:rPr>
          <w:rFonts w:hint="default" w:ascii="Times New Roman" w:hAnsi="Times New Roman" w:cs="Times New Roman"/>
          <w:color w:val="auto"/>
        </w:rPr>
        <w:t>串点成线、以线带面，加强自然景观、文化地标与城市功能节点的串联，构建四大联动轴线，增强全市文旅康养产业核心竞争力和品牌效应。</w:t>
      </w:r>
      <w:r>
        <w:rPr>
          <w:rFonts w:hint="default" w:ascii="Times New Roman" w:hAnsi="Times New Roman" w:cs="Times New Roman"/>
          <w:b/>
          <w:bCs/>
          <w:color w:val="auto"/>
        </w:rPr>
        <w:t>培育</w:t>
      </w:r>
      <w:r>
        <w:rPr>
          <w:rFonts w:hint="default" w:ascii="Times New Roman" w:hAnsi="Times New Roman" w:cs="Times New Roman"/>
          <w:b/>
          <w:bCs/>
          <w:color w:val="auto"/>
          <w:lang w:eastAsia="zh-CN"/>
        </w:rPr>
        <w:t>“</w:t>
      </w:r>
      <w:r>
        <w:rPr>
          <w:rFonts w:hint="default" w:ascii="Times New Roman" w:hAnsi="Times New Roman" w:cs="Times New Roman"/>
          <w:b/>
          <w:bCs/>
          <w:color w:val="auto"/>
        </w:rPr>
        <w:t>漫游山海湖</w:t>
      </w:r>
      <w:r>
        <w:rPr>
          <w:rFonts w:hint="default" w:ascii="Times New Roman" w:hAnsi="Times New Roman" w:cs="Times New Roman"/>
          <w:b/>
          <w:bCs/>
          <w:color w:val="auto"/>
          <w:lang w:eastAsia="zh-CN"/>
        </w:rPr>
        <w:t>”</w:t>
      </w:r>
      <w:r>
        <w:rPr>
          <w:rFonts w:hint="default" w:ascii="Times New Roman" w:hAnsi="Times New Roman" w:cs="Times New Roman"/>
          <w:b/>
          <w:bCs/>
          <w:color w:val="auto"/>
        </w:rPr>
        <w:t>游线。</w:t>
      </w:r>
      <w:r>
        <w:rPr>
          <w:rFonts w:hint="default" w:ascii="Times New Roman" w:hAnsi="Times New Roman" w:cs="Times New Roman"/>
          <w:b w:val="0"/>
          <w:bCs w:val="0"/>
          <w:color w:val="auto"/>
        </w:rPr>
        <w:t>串联东华山、阿署达、银江湖，发展登山、徒步、水上运动、低空观光等业态，打造</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浪漫邂逅、户外运动、追光逐影</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之旅。</w:t>
      </w:r>
      <w:r>
        <w:rPr>
          <w:rFonts w:hint="default" w:ascii="Times New Roman" w:hAnsi="Times New Roman" w:cs="Times New Roman"/>
          <w:b/>
          <w:bCs/>
          <w:color w:val="auto"/>
        </w:rPr>
        <w:t>培育</w:t>
      </w:r>
      <w:r>
        <w:rPr>
          <w:rFonts w:hint="default" w:ascii="Times New Roman" w:hAnsi="Times New Roman" w:cs="Times New Roman"/>
          <w:b/>
          <w:bCs/>
          <w:color w:val="auto"/>
          <w:lang w:eastAsia="zh-CN"/>
        </w:rPr>
        <w:t>“</w:t>
      </w:r>
      <w:r>
        <w:rPr>
          <w:rFonts w:hint="default" w:ascii="Times New Roman" w:hAnsi="Times New Roman" w:cs="Times New Roman"/>
          <w:b/>
          <w:bCs/>
          <w:color w:val="auto"/>
        </w:rPr>
        <w:t>研学苏铁谷</w:t>
      </w:r>
      <w:r>
        <w:rPr>
          <w:rFonts w:hint="default" w:ascii="Times New Roman" w:hAnsi="Times New Roman" w:cs="Times New Roman"/>
          <w:b/>
          <w:bCs/>
          <w:color w:val="auto"/>
          <w:lang w:eastAsia="zh-CN"/>
        </w:rPr>
        <w:t>”</w:t>
      </w:r>
      <w:r>
        <w:rPr>
          <w:rFonts w:hint="default" w:ascii="Times New Roman" w:hAnsi="Times New Roman" w:cs="Times New Roman"/>
          <w:b/>
          <w:bCs/>
          <w:color w:val="auto"/>
        </w:rPr>
        <w:t>游线。</w:t>
      </w:r>
      <w:r>
        <w:rPr>
          <w:rFonts w:hint="default" w:ascii="Times New Roman" w:hAnsi="Times New Roman" w:cs="Times New Roman"/>
          <w:color w:val="auto"/>
        </w:rPr>
        <w:t>依托苏铁国家级自然保护区，打造</w:t>
      </w:r>
      <w:r>
        <w:rPr>
          <w:rFonts w:hint="default" w:ascii="Times New Roman" w:hAnsi="Times New Roman" w:cs="Times New Roman"/>
          <w:color w:val="auto"/>
          <w:lang w:eastAsia="zh-CN"/>
        </w:rPr>
        <w:t>“</w:t>
      </w:r>
      <w:r>
        <w:rPr>
          <w:rFonts w:hint="default" w:ascii="Times New Roman" w:hAnsi="Times New Roman" w:cs="Times New Roman"/>
          <w:color w:val="auto"/>
        </w:rPr>
        <w:t>自然科普、红色工业、红色文化</w:t>
      </w:r>
      <w:r>
        <w:rPr>
          <w:rFonts w:hint="default" w:ascii="Times New Roman" w:hAnsi="Times New Roman" w:cs="Times New Roman"/>
          <w:color w:val="auto"/>
          <w:lang w:eastAsia="zh-CN"/>
        </w:rPr>
        <w:t>”</w:t>
      </w:r>
      <w:r>
        <w:rPr>
          <w:rFonts w:hint="default" w:ascii="Times New Roman" w:hAnsi="Times New Roman" w:cs="Times New Roman"/>
          <w:color w:val="auto"/>
        </w:rPr>
        <w:t>主题研学之旅。</w:t>
      </w:r>
      <w:r>
        <w:rPr>
          <w:rFonts w:hint="default" w:ascii="Times New Roman" w:hAnsi="Times New Roman" w:cs="Times New Roman"/>
          <w:b/>
          <w:bCs/>
          <w:color w:val="auto"/>
        </w:rPr>
        <w:t>培育</w:t>
      </w:r>
      <w:r>
        <w:rPr>
          <w:rFonts w:hint="default" w:ascii="Times New Roman" w:hAnsi="Times New Roman" w:cs="Times New Roman"/>
          <w:b/>
          <w:bCs/>
          <w:color w:val="auto"/>
          <w:lang w:eastAsia="zh-CN"/>
        </w:rPr>
        <w:t>“</w:t>
      </w:r>
      <w:r>
        <w:rPr>
          <w:rFonts w:hint="default" w:ascii="Times New Roman" w:hAnsi="Times New Roman" w:cs="Times New Roman"/>
          <w:b/>
          <w:bCs/>
          <w:color w:val="auto"/>
        </w:rPr>
        <w:t>探秘雅砻江</w:t>
      </w:r>
      <w:r>
        <w:rPr>
          <w:rFonts w:hint="default" w:ascii="Times New Roman" w:hAnsi="Times New Roman" w:cs="Times New Roman"/>
          <w:b/>
          <w:bCs/>
          <w:color w:val="auto"/>
          <w:lang w:eastAsia="zh-CN"/>
        </w:rPr>
        <w:t>”</w:t>
      </w:r>
      <w:r>
        <w:rPr>
          <w:rFonts w:hint="default" w:ascii="Times New Roman" w:hAnsi="Times New Roman" w:cs="Times New Roman"/>
          <w:b/>
          <w:bCs/>
          <w:color w:val="auto"/>
        </w:rPr>
        <w:t>游线。</w:t>
      </w:r>
      <w:r>
        <w:rPr>
          <w:rFonts w:hint="default" w:ascii="Times New Roman" w:hAnsi="Times New Roman" w:cs="Times New Roman"/>
          <w:color w:val="auto"/>
        </w:rPr>
        <w:t>依托格萨拉国家地质公园、二滩国家森林公园，整合马鹿寨、欧方营地等资源，打造</w:t>
      </w:r>
      <w:r>
        <w:rPr>
          <w:rFonts w:hint="default" w:ascii="Times New Roman" w:hAnsi="Times New Roman" w:cs="Times New Roman"/>
          <w:color w:val="auto"/>
          <w:lang w:eastAsia="zh-CN"/>
        </w:rPr>
        <w:t>“</w:t>
      </w:r>
      <w:r>
        <w:rPr>
          <w:rFonts w:hint="default" w:ascii="Times New Roman" w:hAnsi="Times New Roman" w:cs="Times New Roman"/>
          <w:color w:val="auto"/>
        </w:rPr>
        <w:t>仙境猎奇、摄影天堂、寻踪大笮</w:t>
      </w:r>
      <w:r>
        <w:rPr>
          <w:rFonts w:hint="default" w:ascii="Times New Roman" w:hAnsi="Times New Roman" w:cs="Times New Roman"/>
          <w:color w:val="auto"/>
          <w:lang w:eastAsia="zh-CN"/>
        </w:rPr>
        <w:t>”</w:t>
      </w:r>
      <w:r>
        <w:rPr>
          <w:rFonts w:hint="default" w:ascii="Times New Roman" w:hAnsi="Times New Roman" w:cs="Times New Roman"/>
          <w:color w:val="auto"/>
        </w:rPr>
        <w:t>峡谷风光之旅，建成雅砻秘境风景道</w:t>
      </w:r>
      <w:r>
        <w:rPr>
          <w:rFonts w:hint="default" w:ascii="Times New Roman" w:hAnsi="Times New Roman" w:cs="Times New Roman"/>
          <w:color w:val="auto"/>
          <w:lang w:eastAsia="zh-CN"/>
        </w:rPr>
        <w:t>“</w:t>
      </w:r>
      <w:r>
        <w:rPr>
          <w:rFonts w:hint="default" w:ascii="Times New Roman" w:hAnsi="Times New Roman" w:cs="Times New Roman"/>
          <w:color w:val="auto"/>
        </w:rPr>
        <w:t>最精彩段</w:t>
      </w:r>
      <w:r>
        <w:rPr>
          <w:rFonts w:hint="default" w:ascii="Times New Roman" w:hAnsi="Times New Roman" w:cs="Times New Roman"/>
          <w:color w:val="auto"/>
          <w:lang w:eastAsia="zh-CN"/>
        </w:rPr>
        <w:t>”</w:t>
      </w:r>
      <w:r>
        <w:rPr>
          <w:rFonts w:hint="default" w:ascii="Times New Roman" w:hAnsi="Times New Roman" w:cs="Times New Roman"/>
          <w:color w:val="auto"/>
        </w:rPr>
        <w:t>。</w:t>
      </w:r>
      <w:r>
        <w:rPr>
          <w:rFonts w:hint="default" w:ascii="Times New Roman" w:hAnsi="Times New Roman" w:cs="Times New Roman"/>
          <w:b/>
          <w:bCs/>
          <w:color w:val="auto"/>
        </w:rPr>
        <w:t>培育</w:t>
      </w:r>
      <w:r>
        <w:rPr>
          <w:rFonts w:hint="default" w:ascii="Times New Roman" w:hAnsi="Times New Roman" w:cs="Times New Roman"/>
          <w:b/>
          <w:bCs/>
          <w:color w:val="auto"/>
          <w:lang w:eastAsia="zh-CN"/>
        </w:rPr>
        <w:t>“</w:t>
      </w:r>
      <w:r>
        <w:rPr>
          <w:rFonts w:hint="default" w:ascii="Times New Roman" w:hAnsi="Times New Roman" w:cs="Times New Roman"/>
          <w:b/>
          <w:bCs/>
          <w:color w:val="auto"/>
        </w:rPr>
        <w:t>乐享漫生活</w:t>
      </w:r>
      <w:r>
        <w:rPr>
          <w:rFonts w:hint="default" w:ascii="Times New Roman" w:hAnsi="Times New Roman" w:cs="Times New Roman"/>
          <w:b/>
          <w:bCs/>
          <w:color w:val="auto"/>
          <w:lang w:eastAsia="zh-CN"/>
        </w:rPr>
        <w:t>”</w:t>
      </w:r>
      <w:r>
        <w:rPr>
          <w:rFonts w:hint="default" w:ascii="Times New Roman" w:hAnsi="Times New Roman" w:cs="Times New Roman"/>
          <w:b/>
          <w:bCs/>
          <w:color w:val="auto"/>
        </w:rPr>
        <w:t>游线。</w:t>
      </w:r>
      <w:r>
        <w:rPr>
          <w:rFonts w:hint="default" w:ascii="Times New Roman" w:hAnsi="Times New Roman" w:cs="Times New Roman"/>
          <w:color w:val="auto"/>
        </w:rPr>
        <w:t>串联普达阳光、红格温泉、米易贤家村等康养节点及城市商圈，培育地道美食、打卡场景、时尚店铺，打造</w:t>
      </w:r>
      <w:r>
        <w:rPr>
          <w:rFonts w:hint="default" w:ascii="Times New Roman" w:hAnsi="Times New Roman" w:cs="Times New Roman"/>
          <w:color w:val="auto"/>
          <w:lang w:eastAsia="zh-CN"/>
        </w:rPr>
        <w:t>“</w:t>
      </w:r>
      <w:r>
        <w:rPr>
          <w:rFonts w:hint="default" w:ascii="Times New Roman" w:hAnsi="Times New Roman" w:cs="Times New Roman"/>
          <w:color w:val="auto"/>
        </w:rPr>
        <w:t>潮玩夜游、品味美食、沉浸嗨购</w:t>
      </w:r>
      <w:r>
        <w:rPr>
          <w:rFonts w:hint="default" w:ascii="Times New Roman" w:hAnsi="Times New Roman" w:cs="Times New Roman"/>
          <w:color w:val="auto"/>
          <w:lang w:eastAsia="zh-CN"/>
        </w:rPr>
        <w:t>”</w:t>
      </w:r>
      <w:r>
        <w:rPr>
          <w:rFonts w:hint="default" w:ascii="Times New Roman" w:hAnsi="Times New Roman" w:cs="Times New Roman"/>
          <w:color w:val="auto"/>
        </w:rPr>
        <w:t>都市休闲之旅。</w:t>
      </w:r>
    </w:p>
    <w:p w14:paraId="67694ED4">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eastAsia="zh-CN"/>
        </w:rPr>
      </w:pPr>
      <w:r>
        <w:rPr>
          <w:rFonts w:hint="default" w:ascii="Times New Roman" w:hAnsi="Times New Roman" w:cs="Times New Roman"/>
          <w:b/>
          <w:bCs/>
          <w:color w:val="auto"/>
        </w:rPr>
        <w:t>强化多点协同联动</w:t>
      </w:r>
      <w:r>
        <w:rPr>
          <w:rFonts w:hint="default" w:ascii="Times New Roman" w:hAnsi="Times New Roman" w:cs="Times New Roman"/>
          <w:b/>
          <w:bCs/>
          <w:color w:val="auto"/>
          <w:lang w:eastAsia="zh-CN"/>
        </w:rPr>
        <w:t>。</w:t>
      </w:r>
      <w:r>
        <w:rPr>
          <w:rFonts w:hint="default" w:ascii="Times New Roman" w:hAnsi="Times New Roman" w:cs="Times New Roman"/>
          <w:color w:val="auto"/>
          <w:lang w:eastAsia="zh-CN"/>
        </w:rPr>
        <w:t>因地制宜打造文化体验、旅游休闲、康养度假等多元功能载体，以点筑基、多点发力，加快形成“点、线、面”协同发展的全域文旅康养产业生态。以功能组团理念整合各区</w:t>
      </w:r>
      <w:r>
        <w:rPr>
          <w:rFonts w:hint="eastAsia" w:cs="Times New Roman"/>
          <w:color w:val="auto"/>
          <w:lang w:eastAsia="zh-CN"/>
        </w:rPr>
        <w:t>（</w:t>
      </w:r>
      <w:r>
        <w:rPr>
          <w:rFonts w:hint="default" w:ascii="Times New Roman" w:hAnsi="Times New Roman" w:cs="Times New Roman"/>
          <w:color w:val="auto"/>
          <w:lang w:eastAsia="zh-CN"/>
        </w:rPr>
        <w:t>县</w:t>
      </w:r>
      <w:bookmarkStart w:id="131" w:name="_GoBack"/>
      <w:bookmarkEnd w:id="131"/>
      <w:r>
        <w:rPr>
          <w:rFonts w:hint="eastAsia" w:cs="Times New Roman"/>
          <w:color w:val="auto"/>
          <w:lang w:eastAsia="zh-CN"/>
        </w:rPr>
        <w:t>）</w:t>
      </w:r>
      <w:r>
        <w:rPr>
          <w:rFonts w:hint="default" w:ascii="Times New Roman" w:hAnsi="Times New Roman" w:cs="Times New Roman"/>
          <w:color w:val="auto"/>
          <w:lang w:eastAsia="zh-CN"/>
        </w:rPr>
        <w:t>资源，形成</w:t>
      </w:r>
      <w:r>
        <w:rPr>
          <w:rFonts w:hint="default" w:ascii="Times New Roman" w:hAnsi="Times New Roman" w:cs="Times New Roman"/>
          <w:color w:val="auto"/>
          <w:lang w:val="en-US" w:eastAsia="zh-CN"/>
        </w:rPr>
        <w:t>五</w:t>
      </w:r>
      <w:r>
        <w:rPr>
          <w:rFonts w:hint="default" w:ascii="Times New Roman" w:hAnsi="Times New Roman" w:cs="Times New Roman"/>
          <w:color w:val="auto"/>
          <w:lang w:eastAsia="zh-CN"/>
        </w:rPr>
        <w:t>大特色功能组团。</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45E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4D7BA0CE">
            <w:pPr>
              <w:pStyle w:val="4"/>
              <w:keepNext/>
              <w:keepLines/>
              <w:pageBreakBefore w:val="0"/>
              <w:widowControl w:val="0"/>
              <w:kinsoku/>
              <w:wordWrap/>
              <w:overflowPunct/>
              <w:topLinePunct w:val="0"/>
              <w:autoSpaceDE/>
              <w:autoSpaceDN/>
              <w:bidi w:val="0"/>
              <w:adjustRightInd/>
              <w:snapToGrid/>
              <w:ind w:left="0" w:right="0" w:firstLine="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强化多点协同联动</w:t>
            </w:r>
          </w:p>
        </w:tc>
      </w:tr>
      <w:tr w14:paraId="0E7D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062F7C3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东区“山海湖”城市漫游组团。</w:t>
            </w:r>
            <w:r>
              <w:rPr>
                <w:rFonts w:hint="default" w:ascii="Times New Roman" w:hAnsi="Times New Roman" w:cs="Times New Roman"/>
                <w:b w:val="0"/>
                <w:bCs w:val="0"/>
                <w:color w:val="auto"/>
                <w:sz w:val="28"/>
                <w:szCs w:val="28"/>
                <w:vertAlign w:val="baseline"/>
              </w:rPr>
              <w:t>锚定国际旅游城市核心承载区目标，深耕</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山海湖</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城市生态本底，做优东华山山地体育公园、阿署达四季花海、银江湖公园三大城市文旅地标，发展</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潮玩夜游、品味美食、沉浸嗨购</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都市休闲经济，打造</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城区即景区、生活即旅游</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的精致漫游体验。</w:t>
            </w:r>
          </w:p>
          <w:p w14:paraId="28410C5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西区“两山一谷”文旅康养组团。</w:t>
            </w:r>
            <w:r>
              <w:rPr>
                <w:rFonts w:hint="default" w:ascii="Times New Roman" w:hAnsi="Times New Roman" w:cs="Times New Roman"/>
                <w:b w:val="0"/>
                <w:bCs w:val="0"/>
                <w:color w:val="auto"/>
                <w:sz w:val="28"/>
                <w:szCs w:val="28"/>
                <w:vertAlign w:val="baseline"/>
              </w:rPr>
              <w:t>聚焦三线宝鼎工业文旅、苏铁花开自然文旅、阳光金沙康养文旅三大品牌。推进攀枝花苏铁自然遗产保护展示区建设，打造水墨金沙、火红年华等精品点位，推动从</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工业老区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山水灵秀旅游城·苏铁阳光康养地</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转型跃升。</w:t>
            </w:r>
          </w:p>
          <w:p w14:paraId="03B0EBD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仁和“攀大丽香”门户康养组团。</w:t>
            </w:r>
            <w:r>
              <w:rPr>
                <w:rFonts w:hint="default" w:ascii="Times New Roman" w:hAnsi="Times New Roman" w:cs="Times New Roman"/>
                <w:b w:val="0"/>
                <w:bCs w:val="0"/>
                <w:color w:val="auto"/>
                <w:sz w:val="28"/>
                <w:szCs w:val="28"/>
                <w:vertAlign w:val="baseline"/>
              </w:rPr>
              <w:t>深耕康养度假、康养医疗、康养运动等五大领域。做优普达阳光国际康养度假区核心引擎、迤沙拉中国历史文化名村文化名片，打造</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攀大丽香</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精品旅游环线重要游客集散地和康养度假目的地。</w:t>
            </w:r>
          </w:p>
          <w:p w14:paraId="7DA9A3A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米易阳光康养度假组团。</w:t>
            </w:r>
            <w:r>
              <w:rPr>
                <w:rFonts w:hint="default" w:ascii="Times New Roman" w:hAnsi="Times New Roman" w:cs="Times New Roman"/>
                <w:b w:val="0"/>
                <w:bCs w:val="0"/>
                <w:color w:val="auto"/>
                <w:sz w:val="28"/>
                <w:szCs w:val="28"/>
                <w:vertAlign w:val="baseline"/>
              </w:rPr>
              <w:t>做强米易阳光城康养旅游度假区核心引擎</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推动以金杯半山、傈僳梯田为核心的南部农文旅康融合片区和以颛顼龙洞、湾丘温泉为核心的北部</w:t>
            </w:r>
            <w:r>
              <w:rPr>
                <w:rFonts w:hint="default" w:ascii="Times New Roman" w:hAnsi="Times New Roman" w:cs="Times New Roman"/>
                <w:b w:val="0"/>
                <w:bCs w:val="0"/>
                <w:color w:val="auto"/>
                <w:sz w:val="28"/>
                <w:szCs w:val="28"/>
                <w:vertAlign w:val="baseline"/>
                <w:lang w:val="en-US" w:eastAsia="zh-CN"/>
              </w:rPr>
              <w:t>支撑</w:t>
            </w:r>
            <w:r>
              <w:rPr>
                <w:rFonts w:hint="default" w:ascii="Times New Roman" w:hAnsi="Times New Roman" w:cs="Times New Roman"/>
                <w:b w:val="0"/>
                <w:bCs w:val="0"/>
                <w:color w:val="auto"/>
                <w:sz w:val="28"/>
                <w:szCs w:val="28"/>
                <w:vertAlign w:val="baseline"/>
              </w:rPr>
              <w:t>建设。</w:t>
            </w:r>
          </w:p>
          <w:p w14:paraId="3F9F5EB1">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盐边农商文旅康体融合组团。</w:t>
            </w:r>
            <w:r>
              <w:rPr>
                <w:rFonts w:hint="default" w:ascii="Times New Roman" w:hAnsi="Times New Roman" w:cs="Times New Roman"/>
                <w:b w:val="0"/>
                <w:bCs w:val="0"/>
                <w:color w:val="auto"/>
                <w:sz w:val="28"/>
                <w:szCs w:val="28"/>
                <w:vertAlign w:val="baseline"/>
              </w:rPr>
              <w:t>锚定</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二滩一湖水、北部一片山、盐边一桌菜、非遗一枝花</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核心资源，挖掘</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盐边一桌菜</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美食IP和傈僳族、大笮文化非遗体验，打造</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赏花玩水、品味民俗</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的农商文旅康体融合目的地。</w:t>
            </w:r>
          </w:p>
        </w:tc>
      </w:tr>
    </w:tbl>
    <w:p w14:paraId="1FEE9AA2">
      <w:pPr>
        <w:pStyle w:val="2"/>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5" w:name="_Toc6480"/>
      <w:bookmarkStart w:id="6" w:name="_Toc18335"/>
      <w:bookmarkStart w:id="7" w:name="_Toc32451"/>
      <w:bookmarkStart w:id="8" w:name="_Toc10448"/>
      <w:r>
        <w:rPr>
          <w:rFonts w:hint="default" w:ascii="Times New Roman" w:hAnsi="Times New Roman" w:cs="Times New Roman"/>
          <w:color w:val="auto"/>
          <w:lang w:val="en-US" w:eastAsia="zh-CN"/>
        </w:rPr>
        <w:t>三、</w:t>
      </w:r>
      <w:r>
        <w:rPr>
          <w:rFonts w:hint="default" w:ascii="Times New Roman" w:hAnsi="Times New Roman" w:cs="Times New Roman"/>
          <w:color w:val="auto"/>
        </w:rPr>
        <w:t>做强</w:t>
      </w:r>
      <w:r>
        <w:rPr>
          <w:rFonts w:hint="default" w:ascii="Times New Roman" w:hAnsi="Times New Roman" w:cs="Times New Roman"/>
          <w:color w:val="auto"/>
          <w:lang w:eastAsia="zh-CN"/>
        </w:rPr>
        <w:t>“</w:t>
      </w:r>
      <w:r>
        <w:rPr>
          <w:rFonts w:hint="default" w:ascii="Times New Roman" w:hAnsi="Times New Roman" w:cs="Times New Roman"/>
          <w:color w:val="auto"/>
        </w:rPr>
        <w:t>阳光花果城·康养攀枝花</w:t>
      </w:r>
      <w:r>
        <w:rPr>
          <w:rFonts w:hint="default" w:ascii="Times New Roman" w:hAnsi="Times New Roman" w:cs="Times New Roman"/>
          <w:color w:val="auto"/>
          <w:lang w:eastAsia="zh-CN"/>
        </w:rPr>
        <w:t>”</w:t>
      </w:r>
      <w:r>
        <w:rPr>
          <w:rFonts w:hint="default" w:ascii="Times New Roman" w:hAnsi="Times New Roman" w:cs="Times New Roman"/>
          <w:color w:val="auto"/>
        </w:rPr>
        <w:t>文旅品牌</w:t>
      </w:r>
      <w:bookmarkEnd w:id="5"/>
      <w:bookmarkEnd w:id="6"/>
      <w:bookmarkEnd w:id="7"/>
      <w:bookmarkEnd w:id="8"/>
    </w:p>
    <w:p w14:paraId="6A760679">
      <w:pPr>
        <w:bidi w:val="0"/>
        <w:rPr>
          <w:rFonts w:hint="default" w:ascii="Times New Roman" w:hAnsi="Times New Roman" w:cs="Times New Roman"/>
        </w:rPr>
      </w:pPr>
      <w:bookmarkStart w:id="9" w:name="_Toc17369"/>
      <w:bookmarkStart w:id="10" w:name="_Toc11560"/>
      <w:r>
        <w:rPr>
          <w:rFonts w:hint="default" w:ascii="Times New Roman" w:hAnsi="Times New Roman" w:cs="Times New Roman"/>
        </w:rPr>
        <w:t>以建设国际旅游城市为牵引，以</w:t>
      </w:r>
      <w:r>
        <w:rPr>
          <w:rFonts w:hint="default" w:ascii="Times New Roman" w:hAnsi="Times New Roman" w:cs="Times New Roman"/>
          <w:lang w:eastAsia="zh-CN"/>
        </w:rPr>
        <w:t>“</w:t>
      </w:r>
      <w:r>
        <w:rPr>
          <w:rFonts w:hint="default" w:ascii="Times New Roman" w:hAnsi="Times New Roman" w:cs="Times New Roman"/>
        </w:rPr>
        <w:t>1+5+N</w:t>
      </w:r>
      <w:r>
        <w:rPr>
          <w:rFonts w:hint="default" w:ascii="Times New Roman" w:hAnsi="Times New Roman" w:cs="Times New Roman"/>
          <w:lang w:eastAsia="zh-CN"/>
        </w:rPr>
        <w:t>”</w:t>
      </w:r>
      <w:r>
        <w:rPr>
          <w:rFonts w:hint="default" w:ascii="Times New Roman" w:hAnsi="Times New Roman" w:cs="Times New Roman"/>
        </w:rPr>
        <w:t>品牌矩阵为核心、全域传播为路径、区域协同为导向，全面提升</w:t>
      </w:r>
      <w:r>
        <w:rPr>
          <w:rFonts w:hint="default" w:ascii="Times New Roman" w:hAnsi="Times New Roman" w:cs="Times New Roman"/>
          <w:lang w:eastAsia="zh-CN"/>
        </w:rPr>
        <w:t>“</w:t>
      </w:r>
      <w:r>
        <w:rPr>
          <w:rFonts w:hint="default" w:ascii="Times New Roman" w:hAnsi="Times New Roman" w:cs="Times New Roman"/>
        </w:rPr>
        <w:t>阳光花果城·康养攀枝花</w:t>
      </w:r>
      <w:r>
        <w:rPr>
          <w:rFonts w:hint="default" w:ascii="Times New Roman" w:hAnsi="Times New Roman" w:cs="Times New Roman"/>
          <w:lang w:eastAsia="zh-CN"/>
        </w:rPr>
        <w:t>”</w:t>
      </w:r>
      <w:r>
        <w:rPr>
          <w:rFonts w:hint="default" w:ascii="Times New Roman" w:hAnsi="Times New Roman" w:cs="Times New Roman"/>
        </w:rPr>
        <w:t>的辨识度、传播力和影响力。</w:t>
      </w:r>
    </w:p>
    <w:p w14:paraId="6B2754CD">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11" w:name="_Toc27294"/>
      <w:bookmarkStart w:id="12" w:name="_Toc9143"/>
      <w:r>
        <w:rPr>
          <w:rFonts w:hint="default" w:ascii="Times New Roman" w:hAnsi="Times New Roman" w:cs="Times New Roman"/>
          <w:color w:val="auto"/>
          <w:lang w:eastAsia="zh-CN"/>
        </w:rPr>
        <w:t>（一）</w:t>
      </w:r>
      <w:r>
        <w:rPr>
          <w:rFonts w:hint="default" w:ascii="Times New Roman" w:hAnsi="Times New Roman" w:cs="Times New Roman"/>
          <w:color w:val="auto"/>
        </w:rPr>
        <w:t>推动文旅康养名片出圈出彩</w:t>
      </w:r>
      <w:bookmarkEnd w:id="9"/>
      <w:bookmarkEnd w:id="10"/>
      <w:bookmarkEnd w:id="11"/>
      <w:bookmarkEnd w:id="12"/>
    </w:p>
    <w:p w14:paraId="58DB13FB">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color w:val="auto"/>
        </w:rPr>
      </w:pPr>
      <w:r>
        <w:rPr>
          <w:rFonts w:hint="default" w:ascii="Times New Roman" w:hAnsi="Times New Roman" w:cs="Times New Roman"/>
          <w:b w:val="0"/>
          <w:bCs w:val="0"/>
          <w:color w:val="auto"/>
        </w:rPr>
        <w:t>以</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阳光花果城·康养攀枝花</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为全市主品牌，支持各县区立足资源禀赋，打造</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一县一品</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文旅康养子品牌，持续深化</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冬日暖阳、夏季清凉、四季花果</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有一种周末叫攀枝花</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等文旅康养名片，做优</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花城宠老</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花城银龄</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等银发康养子品牌，深耕</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火红年华·三线记忆</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文化IP，深度开发</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攀花花</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攀芒芒</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豹局长</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等特色IP价值。形成</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1+5+N</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主次分明、特色互补、全域联动的品牌矩阵。统一品牌视觉规范，将三线建设文化、彝族风情、笮山文化、颛顼文化等特色人文之韵深度融入文旅康养场景，策划制作城市形象宣传片、系列短视频、微纪录片，打造有辨识度的城市IP。深化与主流媒体、头部短视频平台、社交内容平台合作，推动攀枝花城市品牌纳入全省</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锦绣天府·安逸四川</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对外文旅推广体系。</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D98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2757F917">
            <w:pPr>
              <w:pStyle w:val="4"/>
              <w:keepNext/>
              <w:keepLines/>
              <w:pageBreakBefore w:val="0"/>
              <w:widowControl w:val="0"/>
              <w:kinsoku/>
              <w:wordWrap/>
              <w:overflowPunct/>
              <w:topLinePunct w:val="0"/>
              <w:autoSpaceDE/>
              <w:autoSpaceDN/>
              <w:bidi w:val="0"/>
              <w:adjustRightInd/>
              <w:snapToGrid/>
              <w:ind w:left="0" w:right="0" w:firstLine="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文旅品牌推广重点行动</w:t>
            </w:r>
          </w:p>
        </w:tc>
      </w:tr>
      <w:tr w14:paraId="2307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0078F37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“1+5+N”品牌矩阵建设工程。</w:t>
            </w:r>
            <w:r>
              <w:rPr>
                <w:rFonts w:hint="default" w:ascii="Times New Roman" w:hAnsi="Times New Roman" w:cs="Times New Roman"/>
                <w:b w:val="0"/>
                <w:bCs w:val="0"/>
                <w:color w:val="auto"/>
                <w:sz w:val="28"/>
                <w:szCs w:val="28"/>
                <w:vertAlign w:val="baseline"/>
              </w:rPr>
              <w:t>做强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阳光花果城·康养攀枝花</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主品牌，做优</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花城宠老</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花城银龄</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等子品牌。支持各县区打造</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一县一品</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文旅康养子品牌：东区做靓</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山海湖地·幸福东区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城市休闲品牌，西区打响</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苏铁谷·慢生活</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康养度假品牌，仁和区做强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中国苴却砚之乡</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文化品牌，米易县擦亮</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颛顼故里·阳光米易</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康养旅居品牌，盐边县做优</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滋味盐边·好客笮山</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农文旅融合品牌，形成主次分明、特色互补、全域联动的县域品牌矩阵。</w:t>
            </w:r>
          </w:p>
          <w:p w14:paraId="0D682F5E">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rPr>
              <w:t>城市文化传播符号打造工程。</w:t>
            </w:r>
            <w:r>
              <w:rPr>
                <w:rFonts w:hint="default" w:ascii="Times New Roman" w:hAnsi="Times New Roman" w:cs="Times New Roman"/>
                <w:b w:val="0"/>
                <w:bCs w:val="0"/>
                <w:color w:val="auto"/>
                <w:sz w:val="28"/>
                <w:szCs w:val="28"/>
                <w:vertAlign w:val="baseline"/>
              </w:rPr>
              <w:t>围绕三线建设文化、阳光康养、四季花果等主题，策划制作城市形象宣传片、系列短视频、微纪录片，打造</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攀枝花，不止阳光</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等传播热点和季节限定话题。推进文化活化故事化，把</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七户人家一棵树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城市原点故事、三线建设创业精神等深度融入文旅康养场景。</w:t>
            </w:r>
          </w:p>
        </w:tc>
      </w:tr>
    </w:tbl>
    <w:p w14:paraId="43AD6711">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13" w:name="_Toc12277"/>
      <w:bookmarkStart w:id="14" w:name="_Toc7268"/>
      <w:bookmarkStart w:id="15" w:name="_Toc20296"/>
      <w:bookmarkStart w:id="16" w:name="_Toc1163"/>
      <w:r>
        <w:rPr>
          <w:rFonts w:hint="default" w:ascii="Times New Roman" w:hAnsi="Times New Roman" w:cs="Times New Roman"/>
          <w:color w:val="auto"/>
          <w:lang w:eastAsia="zh-CN"/>
        </w:rPr>
        <w:t>（二）</w:t>
      </w:r>
      <w:r>
        <w:rPr>
          <w:rFonts w:hint="default" w:ascii="Times New Roman" w:hAnsi="Times New Roman" w:cs="Times New Roman"/>
          <w:color w:val="auto"/>
        </w:rPr>
        <w:t>构建</w:t>
      </w:r>
      <w:r>
        <w:rPr>
          <w:rFonts w:hint="default" w:ascii="Times New Roman" w:hAnsi="Times New Roman" w:cs="Times New Roman"/>
          <w:color w:val="auto"/>
          <w:lang w:eastAsia="zh-CN"/>
        </w:rPr>
        <w:t>“</w:t>
      </w:r>
      <w:r>
        <w:rPr>
          <w:rFonts w:hint="default" w:ascii="Times New Roman" w:hAnsi="Times New Roman" w:cs="Times New Roman"/>
          <w:color w:val="auto"/>
        </w:rPr>
        <w:t>引客入攀</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品牌</w:t>
      </w:r>
      <w:r>
        <w:rPr>
          <w:rFonts w:hint="default" w:ascii="Times New Roman" w:hAnsi="Times New Roman" w:cs="Times New Roman"/>
          <w:color w:val="auto"/>
        </w:rPr>
        <w:t>推广体系</w:t>
      </w:r>
      <w:bookmarkEnd w:id="13"/>
      <w:bookmarkEnd w:id="14"/>
      <w:bookmarkEnd w:id="15"/>
      <w:bookmarkEnd w:id="16"/>
    </w:p>
    <w:p w14:paraId="5C6DBC64">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lang w:eastAsia="zh-CN"/>
        </w:rPr>
      </w:pPr>
      <w:r>
        <w:rPr>
          <w:rFonts w:hint="default" w:ascii="Times New Roman" w:hAnsi="Times New Roman" w:cs="Times New Roman"/>
          <w:b w:val="0"/>
          <w:bCs w:val="0"/>
          <w:color w:val="auto"/>
        </w:rPr>
        <w:t>建立客源市场大数据分析系统，依托游客画像实现精准营销。深耕成渝地区核心客源市场，拓展北方</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候鸟式</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避寒旅居市场，开拓长三角、粤港澳大湾区中远程市场，实施</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川渝藏滇职工到攀康养旅游</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专项推广计划。建立市县联动、政企协同的品牌推广机制，精准布局全季主题消费场景，运用短视频、直播等新媒体渠道构建</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官方推广+达人种草+游客自发</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立体营销格局。引导培育文旅网络推介官，借势网络热点打造接地气、有生气、吸人气的文旅宣传热点。拓展入境旅游市场，开发适合中转旅客的</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过境+深度游</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一程多站</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旅游精品线路。</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C21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0E3DF4D1">
            <w:pPr>
              <w:pStyle w:val="4"/>
              <w:keepNext/>
              <w:keepLines/>
              <w:pageBreakBefore w:val="0"/>
              <w:widowControl w:val="0"/>
              <w:kinsoku/>
              <w:wordWrap/>
              <w:overflowPunct/>
              <w:topLinePunct w:val="0"/>
              <w:autoSpaceDE/>
              <w:autoSpaceDN/>
              <w:bidi w:val="0"/>
              <w:adjustRightInd/>
              <w:snapToGrid/>
              <w:ind w:left="0" w:right="0" w:firstLine="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文旅品牌推广重点行动</w:t>
            </w:r>
          </w:p>
        </w:tc>
      </w:tr>
      <w:tr w14:paraId="3243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039E27B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客源市场精准拓展工程。</w:t>
            </w:r>
            <w:r>
              <w:rPr>
                <w:rFonts w:hint="default" w:ascii="Times New Roman" w:hAnsi="Times New Roman" w:cs="Times New Roman"/>
                <w:b w:val="0"/>
                <w:bCs w:val="0"/>
                <w:color w:val="auto"/>
                <w:sz w:val="28"/>
                <w:szCs w:val="28"/>
                <w:vertAlign w:val="baseline"/>
              </w:rPr>
              <w:t>周边市场主推夏季避暑、冬季暖阳康养，北方市场重点宣传冬季阳光度假，长三角、粤港澳大湾区推介四季阳光度假产品。深耕成渝地区核心市场，实施</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川渝藏滇职工到攀康养旅游</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专项推广计划。依托</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攀沪康养直通车</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模式，精准对接上海老年群体需求。面向银发、亲子、青年、摄影等不同客群推出分众化旅游产品。</w:t>
            </w:r>
          </w:p>
          <w:p w14:paraId="094210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全季主题消费场景培育工程。</w:t>
            </w:r>
            <w:r>
              <w:rPr>
                <w:rFonts w:hint="default" w:ascii="Times New Roman" w:hAnsi="Times New Roman" w:cs="Times New Roman"/>
                <w:b w:val="0"/>
                <w:bCs w:val="0"/>
                <w:color w:val="auto"/>
                <w:sz w:val="28"/>
                <w:szCs w:val="28"/>
                <w:vertAlign w:val="baseline"/>
              </w:rPr>
              <w:t>精准布局春季踏青赏花、夏季避暑亲水、秋季丰收品果、冬季暖阳康养全季主题消费场景。每年举办阳光康养节、迤沙拉姊妹节等特色节庆活动。编制年度品牌推广行动计划，推动品牌建设系统化、常态化。</w:t>
            </w:r>
          </w:p>
          <w:p w14:paraId="5CF035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eastAsia="仿宋_GB2312" w:cs="Times New Roman"/>
                <w:color w:val="auto"/>
                <w:sz w:val="28"/>
                <w:szCs w:val="28"/>
                <w:vertAlign w:val="baseline"/>
                <w:lang w:eastAsia="zh-CN"/>
              </w:rPr>
            </w:pPr>
            <w:r>
              <w:rPr>
                <w:rStyle w:val="14"/>
                <w:rFonts w:hint="default" w:ascii="Times New Roman" w:hAnsi="Times New Roman" w:cs="Times New Roman"/>
                <w:color w:val="auto"/>
              </w:rPr>
              <w:t>文旅网络推介官培育工程。</w:t>
            </w:r>
            <w:r>
              <w:rPr>
                <w:rFonts w:hint="default" w:ascii="Times New Roman" w:hAnsi="Times New Roman" w:cs="Times New Roman"/>
                <w:b w:val="0"/>
                <w:bCs w:val="0"/>
                <w:color w:val="auto"/>
                <w:sz w:val="28"/>
                <w:szCs w:val="28"/>
                <w:vertAlign w:val="baseline"/>
              </w:rPr>
              <w:t>聚焦阳光康养、城市休闲、乡村度假、山地康养等主题，引育一批文旅网络推介官</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充分发挥明星艺人、网络大V、文旅达人等群体引流作用</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深化与微信、微博、抖音、小红书等头部平台合作，策划</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攀枝花阳光康养</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花城慢生活</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等品牌话题。深化与携程、美团等平台合作，定制推广</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攀枝花攻略</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。在成渝地区主要交通枢纽、核心商圈投放城市品牌广告</w:t>
            </w:r>
            <w:r>
              <w:rPr>
                <w:rFonts w:hint="default" w:ascii="Times New Roman" w:hAnsi="Times New Roman" w:cs="Times New Roman"/>
                <w:b w:val="0"/>
                <w:bCs w:val="0"/>
                <w:color w:val="auto"/>
                <w:sz w:val="28"/>
                <w:szCs w:val="28"/>
                <w:vertAlign w:val="baseline"/>
                <w:lang w:eastAsia="zh-CN"/>
              </w:rPr>
              <w:t>。</w:t>
            </w:r>
          </w:p>
        </w:tc>
      </w:tr>
    </w:tbl>
    <w:p w14:paraId="01F8D97A">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bookmarkStart w:id="17" w:name="_Toc28939"/>
      <w:bookmarkStart w:id="18" w:name="_Toc30186"/>
      <w:bookmarkStart w:id="19" w:name="_Toc19879"/>
      <w:bookmarkStart w:id="20" w:name="_Toc16271"/>
      <w:r>
        <w:rPr>
          <w:rFonts w:hint="default" w:ascii="Times New Roman" w:hAnsi="Times New Roman" w:cs="Times New Roman"/>
          <w:color w:val="auto"/>
          <w:lang w:val="en-US" w:eastAsia="zh-CN"/>
        </w:rPr>
        <w:t>（三）持续加强区域协同联动</w:t>
      </w:r>
      <w:bookmarkEnd w:id="17"/>
      <w:bookmarkEnd w:id="18"/>
      <w:bookmarkEnd w:id="19"/>
      <w:r>
        <w:rPr>
          <w:rFonts w:hint="default" w:ascii="Times New Roman" w:hAnsi="Times New Roman" w:cs="Times New Roman"/>
          <w:color w:val="auto"/>
          <w:lang w:val="en-US" w:eastAsia="zh-CN"/>
        </w:rPr>
        <w:t>发展</w:t>
      </w:r>
      <w:bookmarkEnd w:id="20"/>
    </w:p>
    <w:p w14:paraId="62307978">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val="0"/>
          <w:bCs w:val="0"/>
          <w:color w:val="auto"/>
        </w:rPr>
        <w:t>积极融入成渝地区双城经济圈建设和巴蜀文化旅游走廊建设，深化与省内市</w:t>
      </w:r>
      <w:r>
        <w:rPr>
          <w:rFonts w:hint="eastAsia" w:cs="Times New Roman"/>
          <w:b w:val="0"/>
          <w:bCs w:val="0"/>
          <w:color w:val="auto"/>
          <w:lang w:eastAsia="zh-CN"/>
        </w:rPr>
        <w:t>（</w:t>
      </w:r>
      <w:r>
        <w:rPr>
          <w:rFonts w:hint="default" w:ascii="Times New Roman" w:hAnsi="Times New Roman" w:cs="Times New Roman"/>
          <w:b w:val="0"/>
          <w:bCs w:val="0"/>
          <w:color w:val="auto"/>
        </w:rPr>
        <w:t>州</w:t>
      </w:r>
      <w:r>
        <w:rPr>
          <w:rFonts w:hint="eastAsia" w:cs="Times New Roman"/>
          <w:b w:val="0"/>
          <w:bCs w:val="0"/>
          <w:color w:val="auto"/>
          <w:lang w:eastAsia="zh-CN"/>
        </w:rPr>
        <w:t>）</w:t>
      </w:r>
      <w:r>
        <w:rPr>
          <w:rFonts w:hint="default" w:ascii="Times New Roman" w:hAnsi="Times New Roman" w:cs="Times New Roman"/>
          <w:b w:val="0"/>
          <w:bCs w:val="0"/>
          <w:color w:val="auto"/>
        </w:rPr>
        <w:t>品牌互认、客源互送、市场互通，联动川滇毗邻城市推出跨区域精品线路，共同提升四川国际旅游城市集群竞争力。推动金沙江流域旅游联盟实质运营，建立联合营销、客源互送、线路互推、品牌共建的常态化合作机制，联动丽江、大理、香格里拉等目的地共同打造金沙江精品旅游环线。深化</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攀楚大丽香昆</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老友记合作，共建大香格里拉生态旅游环线，主动对接重点客源地、友城、高校、商协会，多渠道引进客源。面向成渝地区建设</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阳光康养旅游度假后花园</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，承接省级</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安逸康养</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精品品牌布局，联合川渝两地共同打造巴风蜀韵精品矩阵。组织开展重点城市文旅康养巡回推介，积极对接长江国家文化公园建设，推动金沙江流域文化遗产系统性保护与文旅融合发展。</w:t>
      </w:r>
    </w:p>
    <w:p w14:paraId="16B09386">
      <w:pPr>
        <w:pStyle w:val="2"/>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21" w:name="_Toc18037"/>
      <w:bookmarkStart w:id="22" w:name="_Toc17355"/>
      <w:bookmarkStart w:id="23" w:name="_Toc11380"/>
      <w:bookmarkStart w:id="24" w:name="_Toc3865"/>
      <w:r>
        <w:rPr>
          <w:rFonts w:hint="default" w:ascii="Times New Roman" w:hAnsi="Times New Roman" w:cs="Times New Roman"/>
          <w:color w:val="auto"/>
          <w:lang w:val="en-US" w:eastAsia="zh-CN"/>
        </w:rPr>
        <w:t>四、</w:t>
      </w:r>
      <w:r>
        <w:rPr>
          <w:rFonts w:hint="default" w:ascii="Times New Roman" w:hAnsi="Times New Roman" w:cs="Times New Roman"/>
          <w:color w:val="auto"/>
        </w:rPr>
        <w:t>繁荣发展文化事业，</w:t>
      </w:r>
      <w:r>
        <w:rPr>
          <w:rFonts w:hint="default" w:ascii="Times New Roman" w:hAnsi="Times New Roman" w:cs="Times New Roman"/>
          <w:color w:val="auto"/>
          <w:lang w:val="en-US" w:eastAsia="zh-CN"/>
        </w:rPr>
        <w:t>赓续</w:t>
      </w:r>
      <w:r>
        <w:rPr>
          <w:rFonts w:hint="default" w:ascii="Times New Roman" w:hAnsi="Times New Roman" w:cs="Times New Roman"/>
          <w:color w:val="auto"/>
          <w:lang w:eastAsia="zh-CN"/>
        </w:rPr>
        <w:t>“</w:t>
      </w:r>
      <w:r>
        <w:rPr>
          <w:rFonts w:hint="default" w:ascii="Times New Roman" w:hAnsi="Times New Roman" w:cs="Times New Roman"/>
          <w:color w:val="auto"/>
        </w:rPr>
        <w:t>火红年华</w:t>
      </w:r>
      <w:r>
        <w:rPr>
          <w:rFonts w:hint="default" w:ascii="Times New Roman" w:hAnsi="Times New Roman" w:cs="Times New Roman"/>
          <w:color w:val="auto"/>
          <w:lang w:eastAsia="zh-CN"/>
        </w:rPr>
        <w:t>”</w:t>
      </w:r>
      <w:r>
        <w:rPr>
          <w:rFonts w:hint="default" w:ascii="Times New Roman" w:hAnsi="Times New Roman" w:cs="Times New Roman"/>
          <w:color w:val="auto"/>
        </w:rPr>
        <w:t>城市文脉</w:t>
      </w:r>
      <w:bookmarkEnd w:id="21"/>
      <w:bookmarkEnd w:id="22"/>
      <w:bookmarkEnd w:id="23"/>
      <w:bookmarkEnd w:id="24"/>
    </w:p>
    <w:p w14:paraId="5BF17A62">
      <w:pPr>
        <w:bidi w:val="0"/>
        <w:rPr>
          <w:rFonts w:hint="default" w:ascii="Times New Roman" w:hAnsi="Times New Roman" w:cs="Times New Roman"/>
          <w:lang w:val="en-US" w:eastAsia="zh-CN"/>
        </w:rPr>
      </w:pPr>
      <w:bookmarkStart w:id="25" w:name="_Toc16778"/>
      <w:bookmarkStart w:id="26" w:name="_Toc1429"/>
      <w:r>
        <w:rPr>
          <w:rFonts w:hint="default" w:ascii="Times New Roman" w:hAnsi="Times New Roman" w:cs="Times New Roman"/>
          <w:lang w:val="en-US" w:eastAsia="zh-CN"/>
        </w:rPr>
        <w:t>坚持保护优先、守正创新，系统挖掘工业文明、非遗民俗等文化基因，构建可感知、可参与、可共享的城市文化生态，以文化软实力筑牢城市硬支撑。</w:t>
      </w:r>
    </w:p>
    <w:p w14:paraId="614E95D3">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eastAsia="楷体_GB2312" w:cs="Times New Roman"/>
          <w:color w:val="auto"/>
          <w:lang w:val="en-US" w:eastAsia="zh-CN"/>
        </w:rPr>
      </w:pPr>
      <w:bookmarkStart w:id="27" w:name="_Toc3528"/>
      <w:bookmarkStart w:id="28" w:name="_Toc10973"/>
      <w:r>
        <w:rPr>
          <w:rFonts w:hint="default" w:ascii="Times New Roman" w:hAnsi="Times New Roman" w:cs="Times New Roman"/>
          <w:color w:val="auto"/>
          <w:lang w:val="en-US" w:eastAsia="zh-CN"/>
        </w:rPr>
        <w:t>（一）推动文艺精品创作生产</w:t>
      </w:r>
      <w:bookmarkEnd w:id="25"/>
      <w:bookmarkEnd w:id="26"/>
      <w:bookmarkEnd w:id="27"/>
      <w:bookmarkEnd w:id="28"/>
    </w:p>
    <w:p w14:paraId="403B2DF5">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val="0"/>
          <w:bCs w:val="0"/>
          <w:color w:val="auto"/>
        </w:rPr>
        <w:t>坚持以人民为中心的创作导向，把提高质量作为文艺创作的生命线。以</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天府文艺名作高峰计划</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为引领，聚焦建党105周年、新中国成立80周年等重大时间节点，</w:t>
      </w:r>
      <w:r>
        <w:rPr>
          <w:rFonts w:hint="default" w:ascii="Times New Roman" w:hAnsi="Times New Roman" w:cs="Times New Roman"/>
          <w:b w:val="0"/>
          <w:bCs w:val="0"/>
          <w:color w:val="auto"/>
          <w:lang w:val="en-US" w:eastAsia="zh-CN"/>
        </w:rPr>
        <w:t>围绕</w:t>
      </w:r>
      <w:r>
        <w:rPr>
          <w:rFonts w:hint="default" w:ascii="Times New Roman" w:hAnsi="Times New Roman" w:cs="Times New Roman"/>
          <w:b w:val="0"/>
          <w:bCs w:val="0"/>
          <w:color w:val="auto"/>
        </w:rPr>
        <w:t>三线建设、共同富裕、城市转型等重大主题，构建</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题材储备—精品打磨—舞台呈现</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全生命周期创作机制。深挖三线建设精神富矿，鼓励创作工业题材文学、影视、美术等作品，着力打造</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三线文艺攀峰</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等</w:t>
      </w:r>
      <w:r>
        <w:rPr>
          <w:rFonts w:hint="default" w:ascii="Times New Roman" w:hAnsi="Times New Roman" w:cs="Times New Roman"/>
          <w:b w:val="0"/>
          <w:bCs w:val="0"/>
          <w:color w:val="auto"/>
        </w:rPr>
        <w:t>特色</w:t>
      </w:r>
      <w:r>
        <w:rPr>
          <w:rFonts w:hint="default" w:ascii="Times New Roman" w:hAnsi="Times New Roman" w:cs="Times New Roman"/>
          <w:b w:val="0"/>
          <w:bCs w:val="0"/>
          <w:color w:val="auto"/>
          <w:lang w:val="en-US" w:eastAsia="zh-CN"/>
        </w:rPr>
        <w:t>文艺</w:t>
      </w:r>
      <w:r>
        <w:rPr>
          <w:rFonts w:hint="default" w:ascii="Times New Roman" w:hAnsi="Times New Roman" w:cs="Times New Roman"/>
          <w:b w:val="0"/>
          <w:bCs w:val="0"/>
          <w:color w:val="auto"/>
        </w:rPr>
        <w:t>品牌。繁荣互联网条件下新大众文艺，推动文艺与科技深度融合。加大文艺创作投入，健全扶持奖励机制，深化院团改革。加强文艺精品展演展示，推动优秀作品进景区、进社区、进校园、进乡村。</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AAD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22375C89">
            <w:pPr>
              <w:pStyle w:val="4"/>
              <w:keepNext/>
              <w:keepLines/>
              <w:pageBreakBefore w:val="0"/>
              <w:widowControl w:val="0"/>
              <w:kinsoku/>
              <w:wordWrap/>
              <w:overflowPunct/>
              <w:topLinePunct w:val="0"/>
              <w:autoSpaceDE/>
              <w:autoSpaceDN/>
              <w:bidi w:val="0"/>
              <w:adjustRightInd/>
              <w:snapToGrid/>
              <w:ind w:left="0" w:right="0" w:firstLine="0"/>
              <w:jc w:val="center"/>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文艺精品创作重点工程</w:t>
            </w:r>
          </w:p>
        </w:tc>
      </w:tr>
      <w:tr w14:paraId="1CDEE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7F25A65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bCs/>
                <w:color w:val="auto"/>
                <w:sz w:val="28"/>
                <w:szCs w:val="28"/>
                <w:vertAlign w:val="baseline"/>
              </w:rPr>
            </w:pPr>
            <w:r>
              <w:rPr>
                <w:rStyle w:val="14"/>
                <w:rFonts w:hint="default" w:ascii="Times New Roman" w:hAnsi="Times New Roman" w:cs="Times New Roman"/>
                <w:color w:val="auto"/>
              </w:rPr>
              <w:t>文艺精品创作工程</w:t>
            </w:r>
            <w:r>
              <w:rPr>
                <w:rStyle w:val="14"/>
                <w:rFonts w:hint="default" w:ascii="Times New Roman" w:hAnsi="Times New Roman" w:cs="Times New Roman"/>
                <w:color w:val="auto"/>
                <w:lang w:eastAsia="zh-CN"/>
              </w:rPr>
              <w:t>。</w:t>
            </w:r>
            <w:r>
              <w:rPr>
                <w:rFonts w:hint="default" w:ascii="Times New Roman" w:hAnsi="Times New Roman" w:cs="Times New Roman"/>
                <w:b w:val="0"/>
                <w:bCs w:val="0"/>
                <w:color w:val="auto"/>
                <w:sz w:val="28"/>
                <w:szCs w:val="28"/>
                <w:vertAlign w:val="baseline"/>
              </w:rPr>
              <w:t>依托攀枝花市文化艺术中心</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工业三部曲</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创作基础，推动川剧《此心安处》、京剧《浩然成昆》、音乐剧《一路钒花》</w:t>
            </w:r>
            <w:r>
              <w:rPr>
                <w:rFonts w:hint="default" w:ascii="Times New Roman" w:hAnsi="Times New Roman" w:cs="Times New Roman"/>
                <w:b w:val="0"/>
                <w:bCs w:val="0"/>
                <w:color w:val="auto"/>
                <w:sz w:val="28"/>
                <w:szCs w:val="28"/>
                <w:vertAlign w:val="baseline"/>
                <w:lang w:eastAsia="zh-CN"/>
              </w:rPr>
              <w:t>《听见花开，三线音乐汇》</w:t>
            </w:r>
            <w:r>
              <w:rPr>
                <w:rFonts w:hint="default" w:ascii="Times New Roman" w:hAnsi="Times New Roman" w:cs="Times New Roman"/>
                <w:b w:val="0"/>
                <w:bCs w:val="0"/>
                <w:color w:val="auto"/>
                <w:sz w:val="28"/>
                <w:szCs w:val="28"/>
                <w:vertAlign w:val="baseline"/>
              </w:rPr>
              <w:t>等舞台艺术精品打磨提升、常态展演。</w:t>
            </w:r>
            <w:r>
              <w:rPr>
                <w:rFonts w:hint="default" w:ascii="Times New Roman" w:hAnsi="Times New Roman" w:cs="Times New Roman"/>
                <w:b w:val="0"/>
                <w:bCs w:val="0"/>
                <w:color w:val="auto"/>
                <w:sz w:val="28"/>
                <w:szCs w:val="28"/>
                <w:vertAlign w:val="baseline"/>
                <w:lang w:eastAsia="zh-CN"/>
              </w:rPr>
              <w:t>建立</w:t>
            </w:r>
            <w:r>
              <w:rPr>
                <w:rFonts w:hint="default" w:ascii="Times New Roman" w:hAnsi="Times New Roman" w:cs="Times New Roman"/>
                <w:b w:val="0"/>
                <w:bCs w:val="0"/>
                <w:color w:val="auto"/>
                <w:sz w:val="28"/>
                <w:szCs w:val="28"/>
                <w:vertAlign w:val="baseline"/>
              </w:rPr>
              <w:t>重点文艺创作项目库。鼓励创作三线建设主题文学作品、影视作品和网络视听产品，挖掘提炼</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不输一口气、努力争红旗</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等本土文化资源。</w:t>
            </w:r>
          </w:p>
          <w:p w14:paraId="2D065EA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lang w:eastAsia="zh-CN"/>
              </w:rPr>
              <w:t>大众文艺繁荣工程。</w:t>
            </w:r>
            <w:r>
              <w:rPr>
                <w:rFonts w:hint="default" w:ascii="Times New Roman" w:hAnsi="Times New Roman" w:cs="Times New Roman"/>
                <w:b w:val="0"/>
                <w:bCs w:val="0"/>
                <w:color w:val="auto"/>
                <w:sz w:val="28"/>
                <w:szCs w:val="28"/>
                <w:vertAlign w:val="baseline"/>
              </w:rPr>
              <w:t>落实</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文艺赋美乡村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工作方案部署，适应群众文化消费新习惯，推出一批网络剧、网络综艺等优质网络文艺作品。引导群众文艺创作与人工智能、网络视听等科技深度融合，探索线上AI互动剧、虚拟演出等新型文艺形态。支持文艺工作者依托三线建设、阳光康养等本土元素开展数字化创作，培育具有互联网影响力的内容创作者。</w:t>
            </w:r>
          </w:p>
          <w:p w14:paraId="56432BF1">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文艺创作保障提升工程。</w:t>
            </w:r>
            <w:r>
              <w:rPr>
                <w:rFonts w:hint="default" w:ascii="Times New Roman" w:hAnsi="Times New Roman" w:cs="Times New Roman"/>
                <w:b w:val="0"/>
                <w:bCs w:val="0"/>
                <w:color w:val="auto"/>
                <w:sz w:val="28"/>
                <w:szCs w:val="28"/>
                <w:vertAlign w:val="baseline"/>
              </w:rPr>
              <w:t>落实省级重大文艺项目扶持和精品奖励政策，建立市级文艺精品创作扶持专项资金，对重点创作项目给予创作补贴、演出奖励和宣传推广支持。深化市属文艺院团改革，扎实推进</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一团一策</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，完善考核激励机制。加强与省级文艺院团、高等院校、影视机构合作，引进和培养专业艺术人才。</w:t>
            </w:r>
          </w:p>
          <w:p w14:paraId="017A38FB">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文艺精品展演展示工程。</w:t>
            </w:r>
            <w:r>
              <w:rPr>
                <w:rFonts w:hint="default" w:ascii="Times New Roman" w:hAnsi="Times New Roman" w:cs="Times New Roman"/>
                <w:b w:val="0"/>
                <w:bCs w:val="0"/>
                <w:color w:val="auto"/>
                <w:sz w:val="28"/>
                <w:szCs w:val="28"/>
                <w:vertAlign w:val="baseline"/>
              </w:rPr>
              <w:t>高质量办好攀枝花大剧院常态化演出，积极参加省级以上重大文艺活动和专业艺术赛事。实施优质文化资源直达基层行动，推动优秀文化作品进景区、进社区、进校园、进乡村。支持优秀剧目开展全国巡演，打造一批旅游演艺项目。持续打造</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花城‘艺’起来</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群众文化品牌活动。</w:t>
            </w:r>
          </w:p>
        </w:tc>
      </w:tr>
    </w:tbl>
    <w:p w14:paraId="4040AA67">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29" w:name="_Toc17318"/>
      <w:bookmarkStart w:id="30" w:name="_Toc16071"/>
      <w:bookmarkStart w:id="31" w:name="_Toc7812"/>
      <w:bookmarkStart w:id="32" w:name="_Toc15872"/>
      <w:r>
        <w:rPr>
          <w:rFonts w:hint="default" w:ascii="Times New Roman" w:hAnsi="Times New Roman" w:cs="Times New Roman"/>
          <w:color w:val="auto"/>
          <w:lang w:eastAsia="zh-CN"/>
        </w:rPr>
        <w:t>（二）</w:t>
      </w:r>
      <w:r>
        <w:rPr>
          <w:rFonts w:hint="default" w:ascii="Times New Roman" w:hAnsi="Times New Roman" w:cs="Times New Roman"/>
          <w:color w:val="auto"/>
        </w:rPr>
        <w:t>提升文物保护利用水平</w:t>
      </w:r>
      <w:bookmarkEnd w:id="29"/>
      <w:bookmarkEnd w:id="30"/>
      <w:bookmarkEnd w:id="31"/>
      <w:bookmarkEnd w:id="32"/>
    </w:p>
    <w:p w14:paraId="0F7C691A">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rPr>
      </w:pPr>
      <w:r>
        <w:rPr>
          <w:rFonts w:hint="default" w:ascii="Times New Roman" w:hAnsi="Times New Roman" w:cs="Times New Roman"/>
          <w:b w:val="0"/>
          <w:bCs w:val="0"/>
          <w:color w:val="auto"/>
        </w:rPr>
        <w:t>坚持</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保护第一、加强管理、挖掘价值、有效利用、让文物活起来</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的新时代文物工作方针。健全文物系统性保护机制，推进文物资源调查管理，加强文物空间管控</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全面</w:t>
      </w:r>
      <w:r>
        <w:rPr>
          <w:rFonts w:hint="default" w:ascii="Times New Roman" w:hAnsi="Times New Roman" w:cs="Times New Roman"/>
          <w:b w:val="0"/>
          <w:bCs w:val="0"/>
          <w:color w:val="auto"/>
          <w:lang w:eastAsia="zh-CN"/>
        </w:rPr>
        <w:t>落实“</w:t>
      </w:r>
      <w:r>
        <w:rPr>
          <w:rFonts w:hint="default" w:ascii="Times New Roman" w:hAnsi="Times New Roman" w:cs="Times New Roman"/>
          <w:b w:val="0"/>
          <w:bCs w:val="0"/>
          <w:color w:val="auto"/>
        </w:rPr>
        <w:t>先考古、后出让</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先调查、后建设</w:t>
      </w:r>
      <w:r>
        <w:rPr>
          <w:rFonts w:hint="default" w:ascii="Times New Roman" w:hAnsi="Times New Roman" w:cs="Times New Roman"/>
          <w:b w:val="0"/>
          <w:bCs w:val="0"/>
          <w:color w:val="auto"/>
          <w:lang w:eastAsia="zh-CN"/>
        </w:rPr>
        <w:t>”制度</w:t>
      </w:r>
      <w:r>
        <w:rPr>
          <w:rFonts w:hint="default" w:ascii="Times New Roman" w:hAnsi="Times New Roman" w:cs="Times New Roman"/>
          <w:b w:val="0"/>
          <w:bCs w:val="0"/>
          <w:color w:val="auto"/>
        </w:rPr>
        <w:t>。推动文物本体与周边环境</w:t>
      </w:r>
      <w:r>
        <w:rPr>
          <w:rFonts w:hint="default" w:ascii="Times New Roman" w:hAnsi="Times New Roman" w:cs="Times New Roman"/>
          <w:b w:val="0"/>
          <w:bCs w:val="0"/>
          <w:color w:val="auto"/>
          <w:lang w:eastAsia="zh-CN"/>
        </w:rPr>
        <w:t>的功能性、系统性、预防性保护</w:t>
      </w:r>
      <w:r>
        <w:rPr>
          <w:rFonts w:hint="default" w:ascii="Times New Roman" w:hAnsi="Times New Roman" w:cs="Times New Roman"/>
          <w:b w:val="0"/>
          <w:bCs w:val="0"/>
          <w:color w:val="auto"/>
        </w:rPr>
        <w:t>，探索划定文化遗产保护区。推进三线建设</w:t>
      </w:r>
      <w:r>
        <w:rPr>
          <w:rFonts w:hint="default" w:ascii="Times New Roman" w:hAnsi="Times New Roman" w:cs="Times New Roman"/>
          <w:b w:val="0"/>
          <w:bCs w:val="0"/>
          <w:color w:val="auto"/>
          <w:lang w:val="en-US" w:eastAsia="zh-CN"/>
        </w:rPr>
        <w:t>等</w:t>
      </w:r>
      <w:r>
        <w:rPr>
          <w:rFonts w:hint="default" w:ascii="Times New Roman" w:hAnsi="Times New Roman" w:cs="Times New Roman"/>
          <w:b w:val="0"/>
          <w:bCs w:val="0"/>
          <w:color w:val="auto"/>
        </w:rPr>
        <w:t>文物主题游径建设，串联文物保护单位、博物馆、历史建筑等资源，打造文化遗产整体保护展示体系。推动博物馆高质量发展，提升展陈质量和服务效能，支持中小博物馆、非国有博物馆规范发展。深化文物价值研究阐释，鼓励引导各类主体参与，优化合理利用机制，让文物保护利用成果更好惠及人民。</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459B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5E174FEA">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文物保护利用水平提升重点工程</w:t>
            </w:r>
          </w:p>
        </w:tc>
      </w:tr>
      <w:tr w14:paraId="3F38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62B00C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lang w:eastAsia="zh-CN"/>
              </w:rPr>
              <w:t>文物系统性保护工程。</w:t>
            </w:r>
            <w:r>
              <w:rPr>
                <w:rFonts w:hint="default" w:ascii="Times New Roman" w:hAnsi="Times New Roman" w:cs="Times New Roman"/>
                <w:color w:val="auto"/>
                <w:sz w:val="28"/>
                <w:szCs w:val="28"/>
                <w:vertAlign w:val="baseline"/>
              </w:rPr>
              <w:t>完成第四次全国文物普查，建立全市文物资源数据库和动态管理平台。推进不可移动文物资源</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一张图</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纳入国土空间规划。加强文物保护单位</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四有</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工作和未定级不可移动文物</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三有</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工作。健全文物保护责任清单，常态化开展文物安全巡查检查。</w:t>
            </w:r>
          </w:p>
          <w:p w14:paraId="3779F42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lang w:eastAsia="zh-CN"/>
              </w:rPr>
              <w:t>三线建设文博景区集群建设工程。</w:t>
            </w:r>
            <w:r>
              <w:rPr>
                <w:rFonts w:hint="default" w:ascii="Times New Roman" w:hAnsi="Times New Roman" w:cs="Times New Roman"/>
                <w:color w:val="auto"/>
                <w:sz w:val="28"/>
                <w:szCs w:val="28"/>
                <w:vertAlign w:val="baseline"/>
              </w:rPr>
              <w:t>以三线文博场馆为核心吸引物，以重大文旅项目为支撑，以</w:t>
            </w:r>
            <w:r>
              <w:rPr>
                <w:rFonts w:hint="default" w:ascii="Times New Roman" w:hAnsi="Times New Roman" w:cs="Times New Roman"/>
                <w:color w:val="auto"/>
                <w:sz w:val="28"/>
                <w:szCs w:val="28"/>
                <w:vertAlign w:val="baseline"/>
                <w:lang w:eastAsia="zh-CN"/>
              </w:rPr>
              <w:t>A级旅游景区</w:t>
            </w:r>
            <w:r>
              <w:rPr>
                <w:rFonts w:hint="default" w:ascii="Times New Roman" w:hAnsi="Times New Roman" w:cs="Times New Roman"/>
                <w:color w:val="auto"/>
                <w:sz w:val="28"/>
                <w:szCs w:val="28"/>
                <w:vertAlign w:val="baseline"/>
                <w:lang w:val="en-US" w:eastAsia="zh-CN"/>
              </w:rPr>
              <w:t>强基焕新</w:t>
            </w:r>
            <w:r>
              <w:rPr>
                <w:rFonts w:hint="default" w:ascii="Times New Roman" w:hAnsi="Times New Roman" w:cs="Times New Roman"/>
                <w:color w:val="auto"/>
                <w:sz w:val="28"/>
                <w:szCs w:val="28"/>
                <w:vertAlign w:val="baseline"/>
              </w:rPr>
              <w:t>为抓手，整合三线建设旧址与周边自然景观、文化资源，构建</w:t>
            </w:r>
            <w:r>
              <w:rPr>
                <w:rFonts w:hint="default" w:ascii="Times New Roman" w:hAnsi="Times New Roman" w:cs="Times New Roman"/>
                <w:color w:val="auto"/>
                <w:sz w:val="28"/>
                <w:szCs w:val="28"/>
                <w:vertAlign w:val="baseline"/>
                <w:lang w:eastAsia="zh-CN"/>
              </w:rPr>
              <w:t>以三线</w:t>
            </w:r>
            <w:r>
              <w:rPr>
                <w:rFonts w:hint="default" w:ascii="Times New Roman" w:hAnsi="Times New Roman" w:cs="Times New Roman"/>
                <w:color w:val="auto"/>
                <w:sz w:val="28"/>
                <w:szCs w:val="28"/>
                <w:vertAlign w:val="baseline"/>
              </w:rPr>
              <w:t>文化广场、大渡口、城市原点等片区协同发展的文博景区集群。推进三线建设文物主题游径建设，串联攀枝花中国三线建设博物馆、大田会议纪念馆、攀枝花开发建设纪念馆、原点广场、兰尖故事微型博物馆等节点。推动攀枝花开发建设纪念馆提档升级，推动大田会议会址、渡口建设指挥部招待所等申报全国重点文物保护单位。</w:t>
            </w:r>
          </w:p>
          <w:p w14:paraId="23685A2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lang w:eastAsia="zh-CN"/>
              </w:rPr>
              <w:t>文物主题游径建设工程。</w:t>
            </w:r>
            <w:r>
              <w:rPr>
                <w:rFonts w:hint="default" w:ascii="Times New Roman" w:hAnsi="Times New Roman" w:cs="Times New Roman"/>
                <w:color w:val="auto"/>
                <w:sz w:val="28"/>
                <w:szCs w:val="28"/>
                <w:vertAlign w:val="baseline"/>
              </w:rPr>
              <w:t>对接四川省文物主题游径建设指南，以不可移动文物为主干，串联历史文化街区、历史建筑、传统村落、工业遗产、老字号等资源。建设县域文物主题游径，推出具有攀枝花特色的文物游径线路。</w:t>
            </w:r>
          </w:p>
          <w:p w14:paraId="4376A9D1">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lang w:eastAsia="zh-CN"/>
              </w:rPr>
              <w:t>博物馆高质量发展工程。</w:t>
            </w:r>
            <w:r>
              <w:rPr>
                <w:rFonts w:hint="default" w:ascii="Times New Roman" w:hAnsi="Times New Roman" w:cs="Times New Roman"/>
                <w:color w:val="auto"/>
                <w:sz w:val="28"/>
                <w:szCs w:val="28"/>
                <w:vertAlign w:val="baseline"/>
              </w:rPr>
              <w:t>提升攀枝花中国三线建设博物馆展陈质量，完善藏品体系，提升研究能力，力争创建国家一级博物馆。加强馆藏文物数字化保护，深化馆藏文物数字资源开放共享。策划推出一批反映攀枝花历史文化特色的精品展览，推动优质展览资源直达基层。支持行业博物馆、非国有博物馆规范发展。探索博物馆资产所有权、藏品归属权、开放运营权分置改革试点。</w:t>
            </w:r>
          </w:p>
          <w:p w14:paraId="395D5EDB">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sz w:val="28"/>
                <w:szCs w:val="28"/>
                <w:vertAlign w:val="baseline"/>
              </w:rPr>
              <w:t>文物活化利用工程。</w:t>
            </w:r>
            <w:r>
              <w:rPr>
                <w:rFonts w:hint="default" w:ascii="Times New Roman" w:hAnsi="Times New Roman" w:cs="Times New Roman"/>
                <w:color w:val="auto"/>
                <w:sz w:val="28"/>
                <w:szCs w:val="28"/>
                <w:vertAlign w:val="baseline"/>
              </w:rPr>
              <w:t>深化文物价值研究阐释，鼓励引导各类主体参与，优化合理利用机制。支持</w:t>
            </w:r>
            <w:r>
              <w:rPr>
                <w:rFonts w:hint="default" w:ascii="Times New Roman" w:hAnsi="Times New Roman" w:cs="Times New Roman"/>
                <w:color w:val="auto"/>
                <w:sz w:val="28"/>
                <w:szCs w:val="28"/>
                <w:vertAlign w:val="baseline"/>
                <w:lang w:eastAsia="zh-CN"/>
              </w:rPr>
              <w:t>在历史文化街区</w:t>
            </w:r>
            <w:r>
              <w:rPr>
                <w:rFonts w:hint="default" w:ascii="Times New Roman" w:hAnsi="Times New Roman" w:cs="Times New Roman"/>
                <w:color w:val="auto"/>
                <w:sz w:val="28"/>
                <w:szCs w:val="28"/>
                <w:vertAlign w:val="baseline"/>
              </w:rPr>
              <w:t>、文物建筑</w:t>
            </w:r>
            <w:r>
              <w:rPr>
                <w:rFonts w:hint="default" w:ascii="Times New Roman" w:hAnsi="Times New Roman" w:cs="Times New Roman"/>
                <w:color w:val="auto"/>
                <w:sz w:val="28"/>
                <w:szCs w:val="28"/>
                <w:vertAlign w:val="baseline"/>
                <w:lang w:eastAsia="zh-CN"/>
              </w:rPr>
              <w:t>中植入</w:t>
            </w:r>
            <w:r>
              <w:rPr>
                <w:rFonts w:hint="default" w:ascii="Times New Roman" w:hAnsi="Times New Roman" w:cs="Times New Roman"/>
                <w:color w:val="auto"/>
                <w:sz w:val="28"/>
                <w:szCs w:val="28"/>
                <w:vertAlign w:val="baseline"/>
              </w:rPr>
              <w:t>文博展示、文创体验、研学教育等功能业态。依托文物旧址打造沉浸式文化体验场景，开发具有攀枝花辨识度的文创产品。推进兰谱路历史文化街区保护提升，采用</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保护性更新+场景化运营</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模式。推动弄弄坪、大渡口、瓜子坪、河门口、陶家渡五个历史城区</w:t>
            </w:r>
            <w:r>
              <w:rPr>
                <w:rFonts w:hint="default" w:ascii="Times New Roman" w:hAnsi="Times New Roman" w:cs="Times New Roman"/>
                <w:color w:val="auto"/>
                <w:sz w:val="28"/>
                <w:szCs w:val="28"/>
                <w:vertAlign w:val="baseline"/>
                <w:lang w:eastAsia="zh-CN"/>
              </w:rPr>
              <w:t>的保护</w:t>
            </w:r>
            <w:r>
              <w:rPr>
                <w:rFonts w:hint="default" w:ascii="Times New Roman" w:hAnsi="Times New Roman" w:cs="Times New Roman"/>
                <w:color w:val="auto"/>
                <w:sz w:val="28"/>
                <w:szCs w:val="28"/>
                <w:vertAlign w:val="baseline"/>
              </w:rPr>
              <w:t>管理。</w:t>
            </w:r>
          </w:p>
        </w:tc>
      </w:tr>
    </w:tbl>
    <w:p w14:paraId="1460E1BD">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33" w:name="_Toc8307"/>
      <w:bookmarkStart w:id="34" w:name="_Toc20462"/>
      <w:bookmarkStart w:id="35" w:name="_Toc29745"/>
      <w:bookmarkStart w:id="36" w:name="_Toc2026"/>
      <w:r>
        <w:rPr>
          <w:rFonts w:hint="default" w:ascii="Times New Roman" w:hAnsi="Times New Roman" w:cs="Times New Roman"/>
          <w:color w:val="auto"/>
          <w:lang w:eastAsia="zh-CN"/>
        </w:rPr>
        <w:t>（三）</w:t>
      </w:r>
      <w:r>
        <w:rPr>
          <w:rFonts w:hint="default" w:ascii="Times New Roman" w:hAnsi="Times New Roman" w:cs="Times New Roman"/>
          <w:color w:val="auto"/>
        </w:rPr>
        <w:t>强化非遗活态传承转化利用</w:t>
      </w:r>
      <w:bookmarkEnd w:id="33"/>
      <w:bookmarkEnd w:id="34"/>
      <w:bookmarkEnd w:id="35"/>
      <w:bookmarkEnd w:id="36"/>
    </w:p>
    <w:p w14:paraId="7E67D162">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rPr>
      </w:pPr>
      <w:r>
        <w:rPr>
          <w:rFonts w:hint="default" w:ascii="Times New Roman" w:hAnsi="Times New Roman" w:cs="Times New Roman"/>
          <w:b w:val="0"/>
          <w:bCs w:val="0"/>
          <w:color w:val="auto"/>
        </w:rPr>
        <w:t>健全非遗保护传承体系，完善非遗代表性项目名录和代表性传承人体系，推进非遗资源数字化、管理现代化。加强非遗传承体验载体建设，分类培育研学教育、文旅融合、科技赋能等多元协同的传承体验新场景</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打造非遗传承体验新空间和非遗集市</w:t>
      </w:r>
      <w:r>
        <w:rPr>
          <w:rFonts w:hint="default" w:ascii="Times New Roman" w:hAnsi="Times New Roman" w:cs="Times New Roman"/>
          <w:b w:val="0"/>
          <w:bCs w:val="0"/>
          <w:color w:val="auto"/>
        </w:rPr>
        <w:t>。深化非遗与旅游融合发展，培育</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跟着非遗去旅行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品牌，打造非遗特色旅游线路，推出非遗主题民宿、酒店及</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非遗列车</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主题产品，设立非遗驿站、非遗创艺坊、非遗生活美学馆、非遗夜校等非遗传承体验场所，丰富非遗研学游、亲子游、周末非遗课堂等融合形式。深入实施</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五好非遗</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品牌培育工程，以</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好看、好吃、好听、好玩、好用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为导向，让非遗可观、可品、可听、可玩、可用。拓展非遗传播普及渠道，建立青年非遗传承人人才库，积极宣传推广</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非遗新青年</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。在传统节日、文化和自然遗产日、国际非遗日等重要时间节点创新开展传播展示体验活动，举办非遗邻里生活周等微品牌活动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形成浓厚社会氛围。</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5D1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64ED1745">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非遗活态传承转化利用重点工程</w:t>
            </w:r>
          </w:p>
        </w:tc>
      </w:tr>
      <w:tr w14:paraId="0FF2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6DCDAD3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eastAsia="仿宋_GB2312" w:cs="Times New Roman"/>
                <w:color w:val="auto"/>
                <w:sz w:val="28"/>
                <w:szCs w:val="28"/>
                <w:vertAlign w:val="baseline"/>
                <w:lang w:eastAsia="zh-CN"/>
              </w:rPr>
            </w:pPr>
            <w:r>
              <w:rPr>
                <w:rStyle w:val="14"/>
                <w:rFonts w:hint="default" w:ascii="Times New Roman" w:hAnsi="Times New Roman" w:cs="Times New Roman"/>
                <w:color w:val="auto"/>
              </w:rPr>
              <w:t>非遗名录体系完善工程。</w:t>
            </w:r>
            <w:r>
              <w:rPr>
                <w:rFonts w:hint="default" w:ascii="Times New Roman" w:hAnsi="Times New Roman" w:cs="Times New Roman"/>
                <w:color w:val="auto"/>
                <w:sz w:val="28"/>
                <w:szCs w:val="28"/>
                <w:vertAlign w:val="baseline"/>
              </w:rPr>
              <w:t>推动苴却砚雕刻技艺、傈僳族服饰、米易红糖制作技艺等申报国家级非物质文化遗产代表性项目。推进非遗代表性项目名录和代表性传承人体系建设，认定一批市级非遗项目和传承人。加强濒危非遗项目记录工作，运用现代科技手段推进非遗资源数字化。建立青年非遗传承人人才库，以扶持、激励、项目资助等多种方式推动青年群体传承非遗。</w:t>
            </w:r>
          </w:p>
          <w:p w14:paraId="5FE6B30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rPr>
              <w:t>非遗品牌培育工程。</w:t>
            </w:r>
            <w:r>
              <w:rPr>
                <w:rFonts w:hint="default" w:ascii="Times New Roman" w:hAnsi="Times New Roman" w:cs="Times New Roman"/>
                <w:color w:val="auto"/>
                <w:sz w:val="28"/>
                <w:szCs w:val="28"/>
                <w:vertAlign w:val="baseline"/>
              </w:rPr>
              <w:t>深化仁和区苴却砚雕刻、盐边傈僳族服饰、米易红糖制作等</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非遗四川·百城百艺</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四川非遗品牌提升。依托</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川工蜀艺</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省级非遗公共品牌，深化</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攀枝花手作</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特色品牌，升级</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笮山若水·国胜绿茶</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毛峰特级礼盒等特色伴手礼体系。鼓励非遗传承人、非遗工坊、保护机构与潮玩、动漫、游戏、影视、餐饮等跨界合作，开发联名产品，培育原创品牌。支持开发非遗情景剧、非遗光影秀等沉浸式体验产品。</w:t>
            </w:r>
          </w:p>
          <w:p w14:paraId="1A733D3E">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rPr>
              <w:t>非遗与旅游融合发展工程。</w:t>
            </w:r>
            <w:r>
              <w:rPr>
                <w:rFonts w:hint="default" w:ascii="Times New Roman" w:hAnsi="Times New Roman" w:cs="Times New Roman"/>
                <w:color w:val="auto"/>
                <w:sz w:val="28"/>
                <w:szCs w:val="28"/>
                <w:vertAlign w:val="baseline"/>
              </w:rPr>
              <w:t>培育</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跟着非遗去旅行</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品牌，以非遗馆、非遗工坊、传承体验中心等为重点，打造一批非遗特色旅游线路。开发</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苴却砚雕刻+研学体验</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傈僳族刺绣+旅拍</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谈经古乐+演艺</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等</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非遗+</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融合产品。</w:t>
            </w:r>
          </w:p>
          <w:p w14:paraId="6EC920C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Style w:val="14"/>
                <w:rFonts w:hint="default" w:ascii="Times New Roman" w:hAnsi="Times New Roman" w:cs="Times New Roman"/>
                <w:color w:val="auto"/>
              </w:rPr>
              <w:t>非遗传播普及工程。</w:t>
            </w:r>
            <w:r>
              <w:rPr>
                <w:rFonts w:hint="default" w:ascii="Times New Roman" w:hAnsi="Times New Roman" w:cs="Times New Roman"/>
                <w:color w:val="auto"/>
                <w:sz w:val="28"/>
                <w:szCs w:val="28"/>
                <w:vertAlign w:val="baseline"/>
              </w:rPr>
              <w:t>依托非遗馆、非遗传习所、非遗工坊等场馆构建非遗传播阵地体系。持续推动非遗进社区、进景区</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lang w:val="en-US" w:eastAsia="zh-CN"/>
              </w:rPr>
              <w:t>进商圈</w:t>
            </w:r>
            <w:r>
              <w:rPr>
                <w:rFonts w:hint="default" w:ascii="Times New Roman" w:hAnsi="Times New Roman" w:cs="Times New Roman"/>
                <w:color w:val="auto"/>
                <w:sz w:val="28"/>
                <w:szCs w:val="28"/>
                <w:vertAlign w:val="baseline"/>
              </w:rPr>
              <w:t>。组织重点项目参加成都国际非遗节等重大展示活动。深化</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互联网+非遗</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，开发非遗数字藏品、非遗云展览、非遗数字人直播等新兴业态。推动非遗</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走出去</w:t>
            </w:r>
            <w:r>
              <w:rPr>
                <w:rFonts w:hint="default" w:ascii="Times New Roman" w:hAnsi="Times New Roman" w:cs="Times New Roman"/>
                <w:color w:val="auto"/>
                <w:sz w:val="28"/>
                <w:szCs w:val="28"/>
                <w:vertAlign w:val="baseline"/>
                <w:lang w:eastAsia="zh-CN"/>
              </w:rPr>
              <w:t>”</w:t>
            </w:r>
            <w:r>
              <w:rPr>
                <w:rFonts w:hint="default" w:ascii="Times New Roman" w:hAnsi="Times New Roman" w:cs="Times New Roman"/>
                <w:color w:val="auto"/>
                <w:sz w:val="28"/>
                <w:szCs w:val="28"/>
                <w:vertAlign w:val="baseline"/>
              </w:rPr>
              <w:t>，参与对外文化交流。</w:t>
            </w:r>
          </w:p>
          <w:p w14:paraId="4404AF6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lang w:eastAsia="zh-CN"/>
              </w:rPr>
            </w:pPr>
            <w:r>
              <w:rPr>
                <w:rStyle w:val="14"/>
                <w:rFonts w:hint="default" w:ascii="Times New Roman" w:hAnsi="Times New Roman" w:cs="Times New Roman"/>
                <w:color w:val="auto"/>
              </w:rPr>
              <w:t>“五好非遗”品牌培育工程</w:t>
            </w:r>
            <w:r>
              <w:rPr>
                <w:rStyle w:val="14"/>
                <w:rFonts w:hint="default" w:ascii="Times New Roman" w:hAnsi="Times New Roman" w:cs="Times New Roman"/>
                <w:color w:val="auto"/>
                <w:lang w:eastAsia="zh-CN"/>
              </w:rPr>
              <w:t>。</w:t>
            </w:r>
            <w:r>
              <w:rPr>
                <w:rFonts w:hint="default" w:ascii="Times New Roman" w:hAnsi="Times New Roman" w:cs="Times New Roman"/>
                <w:color w:val="auto"/>
                <w:sz w:val="28"/>
                <w:szCs w:val="28"/>
                <w:vertAlign w:val="baseline"/>
                <w:lang w:eastAsia="zh-CN"/>
              </w:rPr>
              <w:t>以“好看、好吃、好听、好玩、好用”为导向，分类培育特色非遗品牌。提升“好看”非遗，依托盐边傈僳族服饰制作技艺、迤沙拉舞绣、苗族蜡染等视觉类非遗，培育具有辨识度的非遗美学品牌；做优“好吃”非遗，依托盐边羊肉米线、米易铜火锅、盐边油底肉、浑浆豆花、盐边泡菜鱼、米易红糖制作技艺等美食类非遗；传承“好听”非遗，依托迤沙拉谈经古乐、笮山锅庄、苗族芦笙等音乐类非遗，打造具有花城韵味的非遗听觉体验；开发“好玩”非遗，依托苴却砚雕刻技艺、傈僳族火草麻布制作技艺、苗族蜡染等体验类非遗，培育非遗手作体验场景；推广“好用”非遗，依托国胜茶制作技艺、傈僳族服饰制作技艺、苴却砚雕刻技艺等实用类非遗，开发兼具文化内涵和实用价值的非遗产品。</w:t>
            </w:r>
          </w:p>
        </w:tc>
      </w:tr>
    </w:tbl>
    <w:p w14:paraId="4D3E8DD8">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eastAsia="楷体_GB2312" w:cs="Times New Roman"/>
          <w:color w:val="auto"/>
          <w:lang w:val="en-US" w:eastAsia="zh-CN"/>
        </w:rPr>
      </w:pPr>
      <w:bookmarkStart w:id="37" w:name="_Toc12066"/>
      <w:bookmarkStart w:id="38" w:name="_Toc23261"/>
      <w:bookmarkStart w:id="39" w:name="_Toc20168"/>
      <w:bookmarkStart w:id="40" w:name="_Toc29469"/>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四</w:t>
      </w:r>
      <w:r>
        <w:rPr>
          <w:rFonts w:hint="default" w:ascii="Times New Roman" w:hAnsi="Times New Roman" w:cs="Times New Roman"/>
          <w:color w:val="auto"/>
          <w:lang w:eastAsia="zh-CN"/>
        </w:rPr>
        <w:t>）</w:t>
      </w:r>
      <w:r>
        <w:rPr>
          <w:rFonts w:hint="default" w:ascii="Times New Roman" w:hAnsi="Times New Roman" w:cs="Times New Roman"/>
          <w:color w:val="auto"/>
        </w:rPr>
        <w:t>深化</w:t>
      </w:r>
      <w:r>
        <w:rPr>
          <w:rFonts w:hint="default" w:ascii="Times New Roman" w:hAnsi="Times New Roman" w:cs="Times New Roman"/>
          <w:color w:val="auto"/>
          <w:lang w:eastAsia="zh-CN"/>
        </w:rPr>
        <w:t>三线建设文化</w:t>
      </w:r>
      <w:r>
        <w:rPr>
          <w:rFonts w:hint="default" w:ascii="Times New Roman" w:hAnsi="Times New Roman" w:cs="Times New Roman"/>
          <w:color w:val="auto"/>
        </w:rPr>
        <w:t>研究</w:t>
      </w:r>
      <w:bookmarkEnd w:id="37"/>
      <w:bookmarkEnd w:id="38"/>
      <w:bookmarkEnd w:id="39"/>
      <w:r>
        <w:rPr>
          <w:rFonts w:hint="default" w:ascii="Times New Roman" w:hAnsi="Times New Roman" w:cs="Times New Roman"/>
          <w:color w:val="auto"/>
          <w:lang w:val="en-US" w:eastAsia="zh-CN"/>
        </w:rPr>
        <w:t>阐释</w:t>
      </w:r>
      <w:bookmarkEnd w:id="40"/>
    </w:p>
    <w:p w14:paraId="78649B14">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rPr>
      </w:pPr>
      <w:r>
        <w:rPr>
          <w:rFonts w:hint="default" w:ascii="Times New Roman" w:hAnsi="Times New Roman" w:cs="Times New Roman"/>
          <w:b w:val="0"/>
          <w:bCs w:val="0"/>
        </w:rPr>
        <w:t>依托中国三线建设研究会等平台，深化与高校和科研机构合作，系统开展三线建设决策背景、建设历程、历史贡献与时代价值专题研究，持续做好三线精神纳入中国共产党人精神谱系的前期工作。加强三线建设史料抢救性征集和口述史采集，建立三线建设文献资料和口述史料数据库。建立三线建设文化研究课题发布和成果转化机制，定期推出一批高质量学术专著、研究报告和普及读物。深化与国家、省级社科研究机构的合作，积极争取三线建设文化研究课题纳入国家和省级社科基金项目。发挥攀枝花学院、市委党校等阵地作用，将三线建设文化研究纳入干部教育培训体系。推动三线建设文化传承与活化利用，将三线建设精神财富转化为可感可知的文化产品，持续开展三线建设文化进机关、进学校、进企业、进社区、进乡村等活动。</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11D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6A66E25B">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三线建设文化研究阐释普及重点工程</w:t>
            </w:r>
          </w:p>
        </w:tc>
      </w:tr>
      <w:tr w14:paraId="02F6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224C86D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lang w:eastAsia="zh-CN"/>
              </w:rPr>
              <w:t>三线建设文化研究体系构建工程。</w:t>
            </w:r>
            <w:r>
              <w:rPr>
                <w:rFonts w:hint="default" w:ascii="Times New Roman" w:hAnsi="Times New Roman" w:cs="Times New Roman"/>
                <w:b w:val="0"/>
                <w:bCs w:val="0"/>
                <w:color w:val="auto"/>
                <w:sz w:val="28"/>
                <w:szCs w:val="28"/>
                <w:vertAlign w:val="baseline"/>
              </w:rPr>
              <w:t>依托中国三线建设研究会，整合全市三线建设研究力量。深化与高校和科研机构合作，设立三线建设文化研究课题，建立课题发布和成果转化机制。围绕三线建设与国家战略腹地建设、铸牢中华民族共同体意识、共同富裕等重大主题开展专题研究。推出一批有深度、有影响力的理论研究成果。</w:t>
            </w:r>
          </w:p>
          <w:p w14:paraId="1855B66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三线建设文化活化利用工程。</w:t>
            </w:r>
            <w:r>
              <w:rPr>
                <w:rFonts w:hint="default" w:ascii="Times New Roman" w:hAnsi="Times New Roman" w:cs="Times New Roman"/>
                <w:b w:val="0"/>
                <w:bCs w:val="0"/>
                <w:color w:val="auto"/>
                <w:sz w:val="28"/>
                <w:szCs w:val="28"/>
                <w:vertAlign w:val="baseline"/>
              </w:rPr>
              <w:t>系统阐释三线精神与中国共产党人精神谱系的逻辑关联，推动三线建设文化传承与活化利用，将三线建设精神财富转化为可感可知的文化产品。创新推出沉浸式情景党课、主题巡展等宣传教育形式。深化</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三线文化周</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系列活动。持续开展三线建设文化进机关、进学校、进企业、进社区、进乡村</w:t>
            </w:r>
            <w:r>
              <w:rPr>
                <w:rFonts w:hint="default" w:ascii="Times New Roman" w:hAnsi="Times New Roman" w:cs="Times New Roman"/>
                <w:b w:val="0"/>
                <w:bCs w:val="0"/>
                <w:color w:val="auto"/>
                <w:sz w:val="28"/>
                <w:szCs w:val="28"/>
                <w:vertAlign w:val="baseline"/>
                <w:lang w:eastAsia="zh-CN"/>
              </w:rPr>
              <w:t>等活动</w:t>
            </w:r>
            <w:r>
              <w:rPr>
                <w:rFonts w:hint="default" w:ascii="Times New Roman" w:hAnsi="Times New Roman" w:cs="Times New Roman"/>
                <w:b w:val="0"/>
                <w:bCs w:val="0"/>
                <w:color w:val="auto"/>
                <w:sz w:val="28"/>
                <w:szCs w:val="28"/>
                <w:vertAlign w:val="baseline"/>
              </w:rPr>
              <w:t>。加强三线建设文化与影视、演艺、文创等融合转化。</w:t>
            </w:r>
          </w:p>
          <w:p w14:paraId="671229E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三线建设文化宣传教育工程。</w:t>
            </w:r>
            <w:r>
              <w:rPr>
                <w:rFonts w:hint="default" w:ascii="Times New Roman" w:hAnsi="Times New Roman" w:cs="Times New Roman"/>
                <w:b w:val="0"/>
                <w:bCs w:val="0"/>
                <w:color w:val="auto"/>
                <w:sz w:val="28"/>
                <w:szCs w:val="28"/>
                <w:vertAlign w:val="baseline"/>
              </w:rPr>
              <w:t>发挥攀枝花学院、市委党校等阵地作用，将三线建设文化研究纳入干部教育培训体系。深化</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三线文化周</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系列活动，扩大三线文化影响力。举办</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三线大讲堂</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等学术交流活动，将三线建设文化融入</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大思政课</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与职业教育研学体系。创新推出沉浸式情景党课、主题巡展等宣传教育形式。</w:t>
            </w:r>
          </w:p>
        </w:tc>
      </w:tr>
    </w:tbl>
    <w:p w14:paraId="2EA55704">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41" w:name="_Toc21577"/>
      <w:bookmarkStart w:id="42" w:name="_Toc11665"/>
      <w:bookmarkStart w:id="43" w:name="_Toc3266"/>
      <w:bookmarkStart w:id="44" w:name="_Toc27436"/>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五</w:t>
      </w:r>
      <w:r>
        <w:rPr>
          <w:rFonts w:hint="default" w:ascii="Times New Roman" w:hAnsi="Times New Roman" w:cs="Times New Roman"/>
          <w:color w:val="auto"/>
          <w:lang w:eastAsia="zh-CN"/>
        </w:rPr>
        <w:t>）</w:t>
      </w:r>
      <w:r>
        <w:rPr>
          <w:rFonts w:hint="default" w:ascii="Times New Roman" w:hAnsi="Times New Roman" w:cs="Times New Roman"/>
          <w:color w:val="auto"/>
        </w:rPr>
        <w:t>推进公共文化服务提质增效</w:t>
      </w:r>
      <w:bookmarkEnd w:id="41"/>
      <w:bookmarkEnd w:id="42"/>
      <w:bookmarkEnd w:id="43"/>
      <w:bookmarkEnd w:id="44"/>
    </w:p>
    <w:p w14:paraId="5D228C69">
      <w:pPr>
        <w:pageBreakBefore w:val="0"/>
        <w:widowControl/>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rPr>
        <w:t>持续完善四级公共文化服务设施网络，推动公共图书馆、文化馆提档升级，实施基层公共文化设施补短板工程，合理布局城市书房、文化驿站等新型公共文化空间。深入推进书香花城建设，充分发挥公共图书馆在全民阅读推广中的主阵地作用，推动阅读与旅游、非遗、科普等有机结合。丰富拓展文化馆功能，大力繁荣发展新大众文艺，健全孵化优秀创作者和作品的激励机制。创新公共文化服务供给方式，健全群众文化需求反馈机制，推行</w:t>
      </w:r>
      <w:r>
        <w:rPr>
          <w:rFonts w:hint="default" w:ascii="Times New Roman" w:hAnsi="Times New Roman" w:cs="Times New Roman"/>
          <w:lang w:eastAsia="zh-CN"/>
        </w:rPr>
        <w:t>“</w:t>
      </w:r>
      <w:r>
        <w:rPr>
          <w:rFonts w:hint="default" w:ascii="Times New Roman" w:hAnsi="Times New Roman" w:cs="Times New Roman"/>
        </w:rPr>
        <w:t>菜单式</w:t>
      </w:r>
      <w:r>
        <w:rPr>
          <w:rFonts w:hint="default" w:ascii="Times New Roman" w:hAnsi="Times New Roman" w:cs="Times New Roman"/>
          <w:lang w:eastAsia="zh-CN"/>
        </w:rPr>
        <w:t>”“</w:t>
      </w:r>
      <w:r>
        <w:rPr>
          <w:rFonts w:hint="default" w:ascii="Times New Roman" w:hAnsi="Times New Roman" w:cs="Times New Roman"/>
        </w:rPr>
        <w:t>订单式</w:t>
      </w:r>
      <w:r>
        <w:rPr>
          <w:rFonts w:hint="default" w:ascii="Times New Roman" w:hAnsi="Times New Roman" w:cs="Times New Roman"/>
          <w:lang w:eastAsia="zh-CN"/>
        </w:rPr>
        <w:t>”</w:t>
      </w:r>
      <w:r>
        <w:rPr>
          <w:rFonts w:hint="default" w:ascii="Times New Roman" w:hAnsi="Times New Roman" w:cs="Times New Roman"/>
        </w:rPr>
        <w:t>公共文化服务，持续打造</w:t>
      </w:r>
      <w:r>
        <w:rPr>
          <w:rFonts w:hint="default" w:ascii="Times New Roman" w:hAnsi="Times New Roman" w:cs="Times New Roman"/>
          <w:lang w:eastAsia="zh-CN"/>
        </w:rPr>
        <w:t>“</w:t>
      </w:r>
      <w:r>
        <w:rPr>
          <w:rFonts w:hint="default" w:ascii="Times New Roman" w:hAnsi="Times New Roman" w:cs="Times New Roman"/>
        </w:rPr>
        <w:t>花城‘艺’起来</w:t>
      </w:r>
      <w:r>
        <w:rPr>
          <w:rFonts w:hint="default" w:ascii="Times New Roman" w:hAnsi="Times New Roman" w:cs="Times New Roman"/>
          <w:lang w:eastAsia="zh-CN"/>
        </w:rPr>
        <w:t>”</w:t>
      </w:r>
      <w:r>
        <w:rPr>
          <w:rFonts w:hint="default" w:ascii="Times New Roman" w:hAnsi="Times New Roman" w:cs="Times New Roman"/>
        </w:rPr>
        <w:t>等群众文化品牌活动。推进公共文化服务数字化建设，拓展虚拟现实、数字孪生、人工智能等前沿技术应用场景，发展智能问答、预约预订、智慧导览、个性化推荐等新型服务形态。以学习运用</w:t>
      </w:r>
      <w:r>
        <w:rPr>
          <w:rFonts w:hint="default" w:ascii="Times New Roman" w:hAnsi="Times New Roman" w:cs="Times New Roman"/>
          <w:lang w:eastAsia="zh-CN"/>
        </w:rPr>
        <w:t>“</w:t>
      </w:r>
      <w:r>
        <w:rPr>
          <w:rFonts w:hint="default" w:ascii="Times New Roman" w:hAnsi="Times New Roman" w:cs="Times New Roman"/>
        </w:rPr>
        <w:t>千万工程</w:t>
      </w:r>
      <w:r>
        <w:rPr>
          <w:rFonts w:hint="default" w:ascii="Times New Roman" w:hAnsi="Times New Roman" w:cs="Times New Roman"/>
          <w:lang w:eastAsia="zh-CN"/>
        </w:rPr>
        <w:t>”</w:t>
      </w:r>
      <w:r>
        <w:rPr>
          <w:rFonts w:hint="default" w:ascii="Times New Roman" w:hAnsi="Times New Roman" w:cs="Times New Roman"/>
        </w:rPr>
        <w:t>经验为引领，推动城乡公共文化服务体系一体建设，构建便捷普惠的城市</w:t>
      </w:r>
      <w:r>
        <w:rPr>
          <w:rFonts w:hint="default" w:ascii="Times New Roman" w:hAnsi="Times New Roman" w:cs="Times New Roman"/>
          <w:lang w:eastAsia="zh-CN"/>
        </w:rPr>
        <w:t>“</w:t>
      </w:r>
      <w:r>
        <w:rPr>
          <w:rFonts w:hint="default" w:ascii="Times New Roman" w:hAnsi="Times New Roman" w:cs="Times New Roman"/>
        </w:rPr>
        <w:t>15分钟公共文化服务圈</w:t>
      </w:r>
      <w:r>
        <w:rPr>
          <w:rFonts w:hint="default" w:ascii="Times New Roman" w:hAnsi="Times New Roman" w:cs="Times New Roman"/>
          <w:lang w:eastAsia="zh-CN"/>
        </w:rPr>
        <w:t>”</w:t>
      </w:r>
      <w:r>
        <w:rPr>
          <w:rFonts w:hint="default" w:ascii="Times New Roman" w:hAnsi="Times New Roman" w:cs="Times New Roman"/>
        </w:rPr>
        <w:t>。健全社会力量参与公共文化服务机制，广泛开展文化志愿服务。推动公共文化服务与旅游融合发展，将公共文化服务嵌入旅游公共服务体系，推动公共文化服务融入康养旅居场景。</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0161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5421BDA1">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公共文化服务提质增效重点工程</w:t>
            </w:r>
          </w:p>
        </w:tc>
      </w:tr>
      <w:tr w14:paraId="3EF5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1BFB8B2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公共文化设施提档升级工程。</w:t>
            </w:r>
            <w:r>
              <w:rPr>
                <w:rFonts w:hint="default" w:ascii="Times New Roman" w:hAnsi="Times New Roman" w:cs="Times New Roman"/>
                <w:b w:val="0"/>
                <w:bCs w:val="0"/>
                <w:color w:val="auto"/>
                <w:sz w:val="28"/>
                <w:szCs w:val="28"/>
                <w:vertAlign w:val="baseline"/>
              </w:rPr>
              <w:t>推动市、县（区）公共图书馆、文化馆提档升级，市级文化馆全部达到国家一级馆标准，县级图书馆、文化馆全部达到国家二级馆及以上标准。推进县级图书馆、文化馆总分馆制建设，东区、盐边县新建图书馆、文化馆</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持续推动设施网络优化升级。加强公共文化设施智慧化建设。完善面向老年人的适老化阅读服务，增强残疾人无障碍阅读保障。</w:t>
            </w:r>
          </w:p>
          <w:p w14:paraId="111C0E8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书香花城建设工程。</w:t>
            </w:r>
            <w:r>
              <w:rPr>
                <w:rFonts w:hint="default" w:ascii="Times New Roman" w:hAnsi="Times New Roman" w:cs="Times New Roman"/>
                <w:b w:val="0"/>
                <w:bCs w:val="0"/>
                <w:color w:val="auto"/>
                <w:sz w:val="28"/>
                <w:szCs w:val="28"/>
                <w:vertAlign w:val="baseline"/>
              </w:rPr>
              <w:t>打造一批具有鲜明特色和广泛影响力的阅读品牌。聚焦重点群体阅读需求，提升青少年阅读素养，完善面向老年人的适老化阅读服务，增强残疾人无障碍阅读保障，实现服务人群全覆盖。推动农家书屋等乡村文化阵地效能提升。</w:t>
            </w:r>
          </w:p>
          <w:p w14:paraId="3829CA4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优质文化资源直达基层深化工程。</w:t>
            </w:r>
            <w:r>
              <w:rPr>
                <w:rFonts w:hint="default" w:ascii="Times New Roman" w:hAnsi="Times New Roman" w:cs="Times New Roman"/>
                <w:b w:val="0"/>
                <w:bCs w:val="0"/>
                <w:color w:val="auto"/>
                <w:sz w:val="28"/>
                <w:szCs w:val="28"/>
                <w:vertAlign w:val="baseline"/>
              </w:rPr>
              <w:t>持续深化</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四项改革</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改革资源配置机制，开展跨区域文艺交流、剧目互演、活动联办；改革数字服务手段，升级</w:t>
            </w:r>
            <w:r>
              <w:rPr>
                <w:rFonts w:hint="default" w:ascii="Times New Roman" w:hAnsi="Times New Roman" w:cs="Times New Roman"/>
                <w:b w:val="0"/>
                <w:bCs w:val="0"/>
                <w:color w:val="auto"/>
                <w:sz w:val="28"/>
                <w:szCs w:val="28"/>
                <w:vertAlign w:val="baseline"/>
                <w:lang w:eastAsia="zh-CN"/>
              </w:rPr>
              <w:t>“花城‘艺’起来”</w:t>
            </w:r>
            <w:r>
              <w:rPr>
                <w:rFonts w:hint="default" w:ascii="Times New Roman" w:hAnsi="Times New Roman" w:cs="Times New Roman"/>
                <w:b w:val="0"/>
                <w:bCs w:val="0"/>
                <w:color w:val="auto"/>
                <w:sz w:val="28"/>
                <w:szCs w:val="28"/>
                <w:vertAlign w:val="baseline"/>
              </w:rPr>
              <w:t>一体化公共文化服务平台；改革内容供给机制，依托攀枝花大剧院等平台引进省级以上院团巡演</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改革人才下沉机制，培育民间文化艺术团体。推动专业艺术院团等常态化开展送演出、办培训、辅导群众文艺团队等下基层活动。创新实施文化惠民工程，常态化开展流动文化服务。</w:t>
            </w:r>
          </w:p>
          <w:p w14:paraId="4227BAE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新型公共文化空间培育工程。</w:t>
            </w:r>
            <w:r>
              <w:rPr>
                <w:rStyle w:val="13"/>
                <w:rFonts w:hint="default" w:ascii="Times New Roman" w:hAnsi="Times New Roman" w:cs="Times New Roman"/>
                <w:b w:val="0"/>
                <w:color w:val="auto"/>
                <w:sz w:val="28"/>
                <w:szCs w:val="28"/>
              </w:rPr>
              <w:t>结合城市更新和乡村建设，按照</w:t>
            </w:r>
            <w:r>
              <w:rPr>
                <w:rStyle w:val="13"/>
                <w:rFonts w:hint="default" w:ascii="Times New Roman" w:hAnsi="Times New Roman" w:cs="Times New Roman"/>
                <w:b w:val="0"/>
                <w:color w:val="auto"/>
                <w:sz w:val="28"/>
                <w:szCs w:val="28"/>
                <w:lang w:eastAsia="zh-CN"/>
              </w:rPr>
              <w:t>“</w:t>
            </w:r>
            <w:r>
              <w:rPr>
                <w:rStyle w:val="13"/>
                <w:rFonts w:hint="default" w:ascii="Times New Roman" w:hAnsi="Times New Roman" w:cs="Times New Roman"/>
                <w:b w:val="0"/>
                <w:color w:val="auto"/>
                <w:sz w:val="28"/>
                <w:szCs w:val="28"/>
              </w:rPr>
              <w:t>更新一批</w:t>
            </w:r>
            <w:r>
              <w:rPr>
                <w:rStyle w:val="13"/>
                <w:rFonts w:hint="default" w:ascii="Times New Roman" w:hAnsi="Times New Roman" w:cs="Times New Roman"/>
                <w:b w:val="0"/>
                <w:color w:val="auto"/>
                <w:sz w:val="28"/>
                <w:szCs w:val="28"/>
                <w:lang w:eastAsia="zh-CN"/>
              </w:rPr>
              <w:t>”“</w:t>
            </w:r>
            <w:r>
              <w:rPr>
                <w:rStyle w:val="13"/>
                <w:rFonts w:hint="default" w:ascii="Times New Roman" w:hAnsi="Times New Roman" w:cs="Times New Roman"/>
                <w:b w:val="0"/>
                <w:color w:val="auto"/>
                <w:sz w:val="28"/>
                <w:szCs w:val="28"/>
              </w:rPr>
              <w:t>提升一批</w:t>
            </w:r>
            <w:r>
              <w:rPr>
                <w:rStyle w:val="13"/>
                <w:rFonts w:hint="default" w:ascii="Times New Roman" w:hAnsi="Times New Roman" w:cs="Times New Roman"/>
                <w:b w:val="0"/>
                <w:color w:val="auto"/>
                <w:sz w:val="28"/>
                <w:szCs w:val="28"/>
                <w:lang w:eastAsia="zh-CN"/>
              </w:rPr>
              <w:t>”“</w:t>
            </w:r>
            <w:r>
              <w:rPr>
                <w:rStyle w:val="13"/>
                <w:rFonts w:hint="default" w:ascii="Times New Roman" w:hAnsi="Times New Roman" w:cs="Times New Roman"/>
                <w:b w:val="0"/>
                <w:color w:val="auto"/>
                <w:sz w:val="28"/>
                <w:szCs w:val="28"/>
              </w:rPr>
              <w:t>共享一批</w:t>
            </w:r>
            <w:r>
              <w:rPr>
                <w:rStyle w:val="13"/>
                <w:rFonts w:hint="default" w:ascii="Times New Roman" w:hAnsi="Times New Roman" w:cs="Times New Roman"/>
                <w:b w:val="0"/>
                <w:color w:val="auto"/>
                <w:sz w:val="28"/>
                <w:szCs w:val="28"/>
                <w:lang w:eastAsia="zh-CN"/>
              </w:rPr>
              <w:t>”</w:t>
            </w:r>
            <w:r>
              <w:rPr>
                <w:rStyle w:val="13"/>
                <w:rFonts w:hint="default" w:ascii="Times New Roman" w:hAnsi="Times New Roman" w:cs="Times New Roman"/>
                <w:b w:val="0"/>
                <w:color w:val="auto"/>
                <w:sz w:val="28"/>
                <w:szCs w:val="28"/>
              </w:rPr>
              <w:t>的原则，推进城乡新型公共文化空间布局</w:t>
            </w:r>
            <w:r>
              <w:rPr>
                <w:rStyle w:val="13"/>
                <w:rFonts w:hint="default" w:ascii="Times New Roman" w:hAnsi="Times New Roman" w:cs="Times New Roman"/>
                <w:b w:val="0"/>
                <w:color w:val="auto"/>
                <w:szCs w:val="28"/>
              </w:rPr>
              <w:t>。</w:t>
            </w:r>
            <w:r>
              <w:rPr>
                <w:rFonts w:hint="default" w:ascii="Times New Roman" w:hAnsi="Times New Roman" w:cs="Times New Roman"/>
                <w:b w:val="0"/>
                <w:bCs w:val="0"/>
                <w:color w:val="auto"/>
                <w:sz w:val="28"/>
                <w:szCs w:val="28"/>
                <w:vertAlign w:val="baseline"/>
              </w:rPr>
              <w:t>打造</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小而美、小而活</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的新型公共文化</w:t>
            </w:r>
            <w:r>
              <w:rPr>
                <w:rFonts w:hint="default" w:ascii="Times New Roman" w:hAnsi="Times New Roman" w:cs="Times New Roman"/>
                <w:b w:val="0"/>
                <w:bCs w:val="0"/>
                <w:color w:val="auto"/>
                <w:sz w:val="28"/>
                <w:szCs w:val="28"/>
                <w:vertAlign w:val="baseline"/>
                <w:lang w:eastAsia="zh-CN"/>
              </w:rPr>
              <w:t>空间</w:t>
            </w:r>
            <w:r>
              <w:rPr>
                <w:rFonts w:hint="default" w:ascii="Times New Roman" w:hAnsi="Times New Roman" w:cs="Times New Roman"/>
                <w:b w:val="0"/>
                <w:bCs w:val="0"/>
                <w:color w:val="auto"/>
                <w:sz w:val="28"/>
                <w:szCs w:val="28"/>
                <w:vertAlign w:val="baseline"/>
              </w:rPr>
              <w:t>。</w:t>
            </w:r>
            <w:r>
              <w:rPr>
                <w:rFonts w:hint="default" w:ascii="Times New Roman" w:hAnsi="Times New Roman" w:cs="Times New Roman"/>
                <w:b w:val="0"/>
                <w:bCs w:val="0"/>
                <w:color w:val="auto"/>
                <w:sz w:val="28"/>
                <w:szCs w:val="28"/>
                <w:vertAlign w:val="baseline"/>
                <w:lang w:val="en-US" w:eastAsia="zh-CN"/>
              </w:rPr>
              <w:t>提升或新建</w:t>
            </w:r>
            <w:r>
              <w:rPr>
                <w:rFonts w:hint="default" w:ascii="Times New Roman" w:hAnsi="Times New Roman" w:cs="Times New Roman"/>
                <w:b w:val="0"/>
                <w:bCs w:val="0"/>
                <w:color w:val="auto"/>
                <w:sz w:val="28"/>
                <w:szCs w:val="28"/>
                <w:vertAlign w:val="baseline"/>
              </w:rPr>
              <w:t>城市书房、文化驿站、非遗传习所、社区美术馆等新型公共文化空间。推动新型空间嵌入社区、商圈、街区等生活场景。</w:t>
            </w:r>
          </w:p>
          <w:p w14:paraId="4C51FAC6">
            <w:pPr>
              <w:keepNext w:val="0"/>
              <w:keepLines w:val="0"/>
              <w:pageBreakBefore w:val="0"/>
              <w:widowControl w:val="0"/>
              <w:kinsoku/>
              <w:wordWrap/>
              <w:overflowPunct/>
              <w:topLinePunct w:val="0"/>
              <w:autoSpaceDE/>
              <w:autoSpaceDN/>
              <w:bidi w:val="0"/>
              <w:adjustRightInd/>
              <w:snapToGrid/>
              <w:spacing w:line="400" w:lineRule="exact"/>
              <w:ind w:left="0" w:right="0" w:firstLine="562" w:firstLineChars="20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公共文化服务数字化升级工程。</w:t>
            </w:r>
            <w:r>
              <w:rPr>
                <w:rFonts w:hint="default" w:ascii="Times New Roman" w:hAnsi="Times New Roman" w:cs="Times New Roman"/>
                <w:b w:val="0"/>
                <w:bCs w:val="0"/>
                <w:color w:val="auto"/>
                <w:sz w:val="28"/>
                <w:szCs w:val="28"/>
                <w:vertAlign w:val="baseline"/>
              </w:rPr>
              <w:t>建设全市公共文化云平台，整合图书馆、文化馆、博物馆等数字资源，实现</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一站式</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文化服务。拓展虚拟现实、数字孪生、人工智能等前沿技术的应用场景，发展智能问答、预约预订、智慧导览、个性化推荐等新型服务形态。大力发展云展览、云阅读、云视听、云展播等数字服务形态。建设攀枝花文化数字资源库。推动数字文化服务进入基层。</w:t>
            </w:r>
          </w:p>
          <w:p w14:paraId="64CB5059">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rPr>
              <w:t>社会力量参与公共文化服务引导工程。</w:t>
            </w:r>
            <w:r>
              <w:rPr>
                <w:rFonts w:hint="default" w:ascii="Times New Roman" w:hAnsi="Times New Roman" w:cs="Times New Roman"/>
                <w:b w:val="0"/>
                <w:bCs w:val="0"/>
                <w:color w:val="auto"/>
                <w:sz w:val="28"/>
                <w:szCs w:val="28"/>
                <w:vertAlign w:val="baseline"/>
              </w:rPr>
              <w:t>健全社会力量参与公共文化服务机制，鼓励企业、社会组织和个人等社会力量通过兴办实体、合作共建、承办项目、活动赞助、公益捐赠等多种方式参与公共文化服务。深入实施政府购买公共文化服务。培育文化类社会组织。广泛开展文化志愿服务，推动文化志愿服务组织化、专业化、特色化发展，完善志愿者招募注册、培训管理、服务记录、激励保障机制。探索公共文化设施所有权和使用权分置改革试点。</w:t>
            </w:r>
          </w:p>
          <w:p w14:paraId="0527CE01">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公共文化服务与旅游融合发展工程。</w:t>
            </w:r>
            <w:r>
              <w:rPr>
                <w:rFonts w:hint="default" w:ascii="Times New Roman" w:hAnsi="Times New Roman" w:cs="Times New Roman"/>
                <w:b w:val="0"/>
                <w:bCs w:val="0"/>
                <w:color w:val="auto"/>
                <w:sz w:val="28"/>
                <w:szCs w:val="28"/>
                <w:vertAlign w:val="baseline"/>
              </w:rPr>
              <w:t>将公共文化服务嵌入旅游公共服务体系，在旅游景区、度假区等设置公共文化服务空间。推动文化场馆向游客开放，支持公共文化机构开发文创产品，开展文化体验、艺术普及等增值服务。推动公共文化服务融入康养旅居场景，在康养社区、旅居基地等配套建设公共文化服务设施。</w:t>
            </w:r>
          </w:p>
        </w:tc>
      </w:tr>
    </w:tbl>
    <w:p w14:paraId="5E7C3444">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eastAsia="zh-CN"/>
        </w:rPr>
      </w:pPr>
      <w:bookmarkStart w:id="45" w:name="_Toc22823"/>
      <w:bookmarkStart w:id="46" w:name="_Toc31175"/>
      <w:bookmarkStart w:id="47" w:name="_Toc9618"/>
      <w:bookmarkStart w:id="48" w:name="_Toc26251"/>
      <w:r>
        <w:rPr>
          <w:rFonts w:hint="default" w:ascii="Times New Roman" w:hAnsi="Times New Roman" w:cs="Times New Roman"/>
          <w:color w:val="auto"/>
          <w:lang w:val="en-US" w:eastAsia="zh-CN"/>
        </w:rPr>
        <w:t>（六）</w:t>
      </w:r>
      <w:r>
        <w:rPr>
          <w:rFonts w:hint="default" w:ascii="Times New Roman" w:hAnsi="Times New Roman" w:cs="Times New Roman"/>
          <w:color w:val="auto"/>
        </w:rPr>
        <w:t>构建现代智慧广电网络体系</w:t>
      </w:r>
      <w:bookmarkEnd w:id="45"/>
      <w:bookmarkEnd w:id="46"/>
      <w:bookmarkEnd w:id="47"/>
      <w:bookmarkEnd w:id="48"/>
    </w:p>
    <w:p w14:paraId="53FF3ACC">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val="0"/>
          <w:bCs w:val="0"/>
          <w:color w:val="auto"/>
        </w:rPr>
        <w:t>依托</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视听四川</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平台和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百部川扬</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神秘蜀韵</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拍在四川</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等品牌，丰富服务供给场景，构建以内容精品化、传播多模化、服务精准化、产业新质化、技术数智化为特征的广电新形态传播服务体系，推动主流媒体系统性变革。建设新型广电网络，推动广电基础设施与AI、大数据、云计算等新兴技术深度融合，依托5G实现场景打造。完善新型广电公共服务体系，健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县有中心、镇有网点、村有代办、户有广电管家</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四级服务网络，持续办好</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广电惠民服务月</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等品牌活动。深化智慧广电数字乡村建设，推动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一镇一屏</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一村一屏</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落地，拓展广播电视在政务、教育、医疗、农业、文旅等领域融合场景。推进应急广播体系创新升级，构建全场景部署、全链条保障、全天候运行的应急广播新格局。推动高新视听技术应用与发展，积极发展互动视频、沉浸式视频、VR视频、云游戏等高新视听内容业态，拓展在文化旅游、体育会展、电竞电商等领域深度融合。广泛开展4K/8K入户行动，推进超高清视频全链条建设。提升广电视听安全保障能力，统筹内容安全、网络安全、数据安全，全面提升广电视听全业务、全链路、端到端安全保障能力。</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FF2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57535FC9">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现代智慧广电网络体系建设重点工程</w:t>
            </w:r>
          </w:p>
        </w:tc>
      </w:tr>
      <w:tr w14:paraId="4240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7B034B49">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新型广电网络建设工程。</w:t>
            </w:r>
            <w:r>
              <w:rPr>
                <w:rFonts w:hint="default" w:ascii="Times New Roman" w:hAnsi="Times New Roman" w:cs="Times New Roman"/>
                <w:b w:val="0"/>
                <w:bCs w:val="0"/>
                <w:color w:val="auto"/>
                <w:sz w:val="28"/>
                <w:szCs w:val="28"/>
                <w:vertAlign w:val="baseline"/>
              </w:rPr>
              <w:t>建设新型广电网络，构建广电网络多渠道协同体系。巩固并升级有线、无线、卫星三大网络的数字化基座与智能化水平，加快构建以三大网络协同承载为核心的新型智慧广电网络。全面提升广播电视在内容精细化管理、网络广域化覆盖、业务差异化创新等维度的核心能力。推进有线电视骨干网络扩容升级，实现</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万兆到小区、千兆到用户</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的宽带覆盖。</w:t>
            </w:r>
          </w:p>
          <w:p w14:paraId="60FD807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广电公共服务惠民工程。</w:t>
            </w:r>
            <w:r>
              <w:rPr>
                <w:rFonts w:hint="default" w:ascii="Times New Roman" w:hAnsi="Times New Roman" w:cs="Times New Roman"/>
                <w:b w:val="0"/>
                <w:bCs w:val="0"/>
                <w:color w:val="auto"/>
                <w:sz w:val="28"/>
                <w:szCs w:val="28"/>
                <w:vertAlign w:val="baseline"/>
              </w:rPr>
              <w:t>完善</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县有中心、镇有网点、村有代办、户有广电管家</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四级服务网络。实施县级基本公共服务标准化建设，健全</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三标准两规范</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体系，提升基层网点服务能力。优化机顶盒操作体验，推动插入式微型机顶盒、一体化电视机</w:t>
            </w:r>
            <w:r>
              <w:rPr>
                <w:rFonts w:hint="default" w:ascii="Times New Roman" w:hAnsi="Times New Roman" w:cs="Times New Roman"/>
                <w:b w:val="0"/>
                <w:bCs w:val="0"/>
                <w:color w:val="auto"/>
                <w:sz w:val="28"/>
                <w:szCs w:val="28"/>
                <w:vertAlign w:val="baseline"/>
                <w:lang w:eastAsia="zh-CN"/>
              </w:rPr>
              <w:t>的试点</w:t>
            </w:r>
            <w:r>
              <w:rPr>
                <w:rFonts w:hint="default" w:ascii="Times New Roman" w:hAnsi="Times New Roman" w:cs="Times New Roman"/>
                <w:b w:val="0"/>
                <w:bCs w:val="0"/>
                <w:color w:val="auto"/>
                <w:sz w:val="28"/>
                <w:szCs w:val="28"/>
                <w:vertAlign w:val="baseline"/>
              </w:rPr>
              <w:t>与普及，精准解决群众</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看电视难、看电视烦</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问题。健全政府购买服务和绩效考核机制，健全公共服务直达基层机制。</w:t>
            </w:r>
          </w:p>
          <w:p w14:paraId="6CC69EC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智慧广电数字乡村建设工程。</w:t>
            </w:r>
            <w:r>
              <w:rPr>
                <w:rFonts w:hint="default" w:ascii="Times New Roman" w:hAnsi="Times New Roman" w:cs="Times New Roman"/>
                <w:b w:val="0"/>
                <w:bCs w:val="0"/>
                <w:color w:val="auto"/>
                <w:sz w:val="28"/>
                <w:szCs w:val="28"/>
                <w:vertAlign w:val="baseline"/>
              </w:rPr>
              <w:t>以</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智慧广电+公共服务</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为抓手，拓展智慧服务新业态新模式新场景。加强面向特殊群体的视听文化服务保障。拓展广播电视在政务、教育、医疗、农业、文旅等领域融合场景，打造</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一站式</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乡村数字服务生态。推动智慧广电服务融入基层治理和社会服务体系。</w:t>
            </w:r>
          </w:p>
          <w:p w14:paraId="44E5EC31">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应急广播体系提升工程。</w:t>
            </w:r>
            <w:r>
              <w:rPr>
                <w:rFonts w:hint="default" w:ascii="Times New Roman" w:hAnsi="Times New Roman" w:cs="Times New Roman"/>
                <w:b w:val="0"/>
                <w:bCs w:val="0"/>
                <w:color w:val="auto"/>
                <w:sz w:val="28"/>
                <w:szCs w:val="28"/>
                <w:vertAlign w:val="baseline"/>
              </w:rPr>
              <w:t>推进县级应急广播平台标准化、智能化升级，统一系统版本和技术架构，推动与省级平台功能全面对接、业务深度融合。推进应急广播功能拓展，深化与应急、水利、自然资源等部门协作，围绕地灾隐患、山洪易发区、滑坡塌陷点等重点区域开展风险点位精细化覆盖。构建全场景部署、全链条保障、全天候运行的应急广播新格局。拓展应急广播在旅游景区、康养社区等场景的应用，实现日常智慧导游服务和应急预警发布一键切换。</w:t>
            </w:r>
          </w:p>
          <w:p w14:paraId="1D0516E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高新视听技术应用工程。</w:t>
            </w:r>
            <w:r>
              <w:rPr>
                <w:rFonts w:hint="default" w:ascii="Times New Roman" w:hAnsi="Times New Roman" w:cs="Times New Roman"/>
                <w:b w:val="0"/>
                <w:bCs w:val="0"/>
                <w:color w:val="auto"/>
                <w:sz w:val="28"/>
                <w:szCs w:val="28"/>
                <w:vertAlign w:val="baseline"/>
              </w:rPr>
              <w:t>积极发展互动视频、沉浸式视频、VR视频、云游戏等高新视听内容业态。围绕</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大视听</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多元应用场景，打造智能视听技术在重大赛事、重点活动中的示范应用，拓展其在教育医疗、文化旅游、体育会展、电竞电商等领域的深度融合。推动建立跨部门、端到端高新视听技术指标体系和质量认证机制，常态化开展技术质量监测。</w:t>
            </w:r>
          </w:p>
          <w:p w14:paraId="235AC2C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广电视听安全保障工程。</w:t>
            </w:r>
            <w:r>
              <w:rPr>
                <w:rFonts w:hint="default" w:ascii="Times New Roman" w:hAnsi="Times New Roman" w:cs="Times New Roman"/>
                <w:b w:val="0"/>
                <w:bCs w:val="0"/>
                <w:color w:val="auto"/>
                <w:sz w:val="28"/>
                <w:szCs w:val="28"/>
                <w:vertAlign w:val="baseline"/>
              </w:rPr>
              <w:t>统筹内容安全、网络安全、数据安全，全面提升广电视听全业务、全链路、端到端安全保障能力。健全广播电视安全播出和网络安全应急预案体系，常态化开展安全检查和应急演练。加强广电网络数据安全管理和个人信息保护。</w:t>
            </w:r>
          </w:p>
          <w:p w14:paraId="5FD899F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优质视听内容创作工程。</w:t>
            </w:r>
            <w:r>
              <w:rPr>
                <w:rFonts w:hint="default" w:ascii="Times New Roman" w:hAnsi="Times New Roman" w:cs="Times New Roman"/>
                <w:b w:val="0"/>
                <w:bCs w:val="0"/>
                <w:color w:val="auto"/>
                <w:sz w:val="28"/>
                <w:szCs w:val="28"/>
                <w:vertAlign w:val="baseline"/>
              </w:rPr>
              <w:t>深度挖掘三线建设文化、阳光康养、民族风情等特色文化资源，策划制作一批彰显城市精神的网络视听精品。鼓励创作</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三线记忆</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康养旅居</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花城故事</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等主题微短剧、微纪录片。依托重点文旅场景开发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视听+文旅</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融合产品，推出AR导览、VR漫游等沉浸式体验项目。</w:t>
            </w:r>
          </w:p>
        </w:tc>
      </w:tr>
    </w:tbl>
    <w:p w14:paraId="619FBA07">
      <w:pPr>
        <w:pStyle w:val="2"/>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49" w:name="_Toc11146"/>
      <w:bookmarkStart w:id="50" w:name="_Toc25040"/>
      <w:bookmarkStart w:id="51" w:name="_Toc28351"/>
      <w:bookmarkStart w:id="52" w:name="_Toc19795"/>
      <w:r>
        <w:rPr>
          <w:rFonts w:hint="default" w:ascii="Times New Roman" w:hAnsi="Times New Roman" w:cs="Times New Roman"/>
          <w:color w:val="auto"/>
          <w:lang w:val="en-US" w:eastAsia="zh-CN"/>
        </w:rPr>
        <w:t>五、完善</w:t>
      </w:r>
      <w:r>
        <w:rPr>
          <w:rFonts w:hint="default" w:ascii="Times New Roman" w:hAnsi="Times New Roman" w:cs="Times New Roman"/>
          <w:color w:val="auto"/>
        </w:rPr>
        <w:t>文旅</w:t>
      </w:r>
      <w:r>
        <w:rPr>
          <w:rFonts w:hint="default" w:ascii="Times New Roman" w:hAnsi="Times New Roman" w:cs="Times New Roman"/>
          <w:color w:val="auto"/>
          <w:lang w:val="en-US" w:eastAsia="zh-CN"/>
        </w:rPr>
        <w:t>康养产业</w:t>
      </w:r>
      <w:r>
        <w:rPr>
          <w:rFonts w:hint="default" w:ascii="Times New Roman" w:hAnsi="Times New Roman" w:cs="Times New Roman"/>
          <w:color w:val="auto"/>
        </w:rPr>
        <w:t>体系，</w:t>
      </w:r>
      <w:r>
        <w:rPr>
          <w:rFonts w:hint="default" w:ascii="Times New Roman" w:hAnsi="Times New Roman" w:cs="Times New Roman"/>
          <w:color w:val="auto"/>
          <w:lang w:val="en-US" w:eastAsia="zh-CN"/>
        </w:rPr>
        <w:t>擦亮</w:t>
      </w:r>
      <w:r>
        <w:rPr>
          <w:rFonts w:hint="default" w:ascii="Times New Roman" w:hAnsi="Times New Roman" w:cs="Times New Roman"/>
          <w:color w:val="auto"/>
          <w:lang w:eastAsia="zh-CN"/>
        </w:rPr>
        <w:t>“</w:t>
      </w:r>
      <w:r>
        <w:rPr>
          <w:rFonts w:hint="default" w:ascii="Times New Roman" w:hAnsi="Times New Roman" w:cs="Times New Roman"/>
          <w:color w:val="auto"/>
        </w:rPr>
        <w:t>慢漫</w:t>
      </w:r>
      <w:r>
        <w:rPr>
          <w:rFonts w:hint="default" w:ascii="Times New Roman" w:hAnsi="Times New Roman" w:cs="Times New Roman"/>
          <w:color w:val="auto"/>
          <w:lang w:val="en-US" w:eastAsia="zh-CN"/>
        </w:rPr>
        <w:t>花城</w:t>
      </w:r>
      <w:bookmarkEnd w:id="49"/>
      <w:r>
        <w:rPr>
          <w:rFonts w:hint="default" w:ascii="Times New Roman" w:hAnsi="Times New Roman" w:cs="Times New Roman"/>
          <w:color w:val="auto"/>
          <w:lang w:eastAsia="zh-CN"/>
        </w:rPr>
        <w:t>”</w:t>
      </w:r>
      <w:r>
        <w:rPr>
          <w:rFonts w:hint="default" w:ascii="Times New Roman" w:hAnsi="Times New Roman" w:cs="Times New Roman"/>
          <w:color w:val="auto"/>
        </w:rPr>
        <w:t>名片</w:t>
      </w:r>
      <w:bookmarkEnd w:id="50"/>
      <w:bookmarkEnd w:id="51"/>
      <w:bookmarkEnd w:id="52"/>
    </w:p>
    <w:p w14:paraId="73E3DD4A">
      <w:pPr>
        <w:bidi w:val="0"/>
        <w:rPr>
          <w:rFonts w:hint="default" w:ascii="Times New Roman" w:hAnsi="Times New Roman" w:cs="Times New Roman"/>
        </w:rPr>
      </w:pPr>
      <w:bookmarkStart w:id="53" w:name="_Toc14799"/>
      <w:bookmarkStart w:id="54" w:name="_Toc25438"/>
      <w:bookmarkStart w:id="55" w:name="_Toc1044"/>
      <w:r>
        <w:rPr>
          <w:rFonts w:hint="default" w:ascii="Times New Roman" w:hAnsi="Times New Roman" w:cs="Times New Roman"/>
        </w:rPr>
        <w:t>着眼建设现代化文旅康养产业体系，坚持智能化、绿色化、融合化方向，统筹扩大内需和深化供给侧结构性改革，做优增量、盘活存量。聚焦链群融合、消费激活、主体壮大，推动康养旅居、文旅产品、跨界业态、消费精品协同发力。</w:t>
      </w:r>
    </w:p>
    <w:p w14:paraId="1D987988">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56" w:name="_Toc17818"/>
      <w:bookmarkStart w:id="57" w:name="_Toc10675"/>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一</w:t>
      </w:r>
      <w:r>
        <w:rPr>
          <w:rFonts w:hint="default" w:ascii="Times New Roman" w:hAnsi="Times New Roman" w:cs="Times New Roman"/>
          <w:color w:val="auto"/>
          <w:lang w:eastAsia="zh-CN"/>
        </w:rPr>
        <w:t>）</w:t>
      </w:r>
      <w:r>
        <w:rPr>
          <w:rFonts w:hint="default" w:ascii="Times New Roman" w:hAnsi="Times New Roman" w:cs="Times New Roman"/>
          <w:color w:val="auto"/>
        </w:rPr>
        <w:t>提升康养</w:t>
      </w:r>
      <w:r>
        <w:rPr>
          <w:rFonts w:hint="default" w:ascii="Times New Roman" w:hAnsi="Times New Roman" w:cs="Times New Roman"/>
          <w:color w:val="auto"/>
          <w:lang w:eastAsia="zh-CN"/>
        </w:rPr>
        <w:t>“</w:t>
      </w:r>
      <w:r>
        <w:rPr>
          <w:rFonts w:hint="default" w:ascii="Times New Roman" w:hAnsi="Times New Roman" w:cs="Times New Roman"/>
          <w:color w:val="auto"/>
        </w:rPr>
        <w:t>首倡地</w:t>
      </w:r>
      <w:r>
        <w:rPr>
          <w:rFonts w:hint="default" w:ascii="Times New Roman" w:hAnsi="Times New Roman" w:cs="Times New Roman"/>
          <w:color w:val="auto"/>
          <w:lang w:eastAsia="zh-CN"/>
        </w:rPr>
        <w:t>”</w:t>
      </w:r>
      <w:r>
        <w:rPr>
          <w:rFonts w:hint="default" w:ascii="Times New Roman" w:hAnsi="Times New Roman" w:cs="Times New Roman"/>
          <w:color w:val="auto"/>
        </w:rPr>
        <w:t>品牌影响力</w:t>
      </w:r>
      <w:bookmarkEnd w:id="53"/>
      <w:bookmarkEnd w:id="54"/>
      <w:bookmarkEnd w:id="56"/>
      <w:bookmarkEnd w:id="57"/>
    </w:p>
    <w:p w14:paraId="17D8686C">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color w:val="auto"/>
          <w:lang w:eastAsia="zh-CN"/>
        </w:rPr>
      </w:pPr>
      <w:r>
        <w:rPr>
          <w:rFonts w:hint="default" w:ascii="Times New Roman" w:hAnsi="Times New Roman" w:cs="Times New Roman"/>
          <w:color w:val="auto"/>
        </w:rPr>
        <w:t>构建</w:t>
      </w:r>
      <w:r>
        <w:rPr>
          <w:rFonts w:hint="default" w:ascii="Times New Roman" w:hAnsi="Times New Roman" w:cs="Times New Roman"/>
          <w:color w:val="auto"/>
          <w:lang w:eastAsia="zh-CN"/>
        </w:rPr>
        <w:t>“首倡理念—首创标准—首善体验—首席目的地”“四首”</w:t>
      </w:r>
      <w:r>
        <w:rPr>
          <w:rFonts w:hint="default" w:ascii="Times New Roman" w:hAnsi="Times New Roman" w:cs="Times New Roman"/>
          <w:color w:val="auto"/>
        </w:rPr>
        <w:t>话语体系，依托中国康养产业发展大会平台，定期发布康养产业白皮书、康养指数和行业标准，系统梳理攀枝花在标准制定、统计监测、人才培养、产业规模等方面的先发优势，形成</w:t>
      </w:r>
      <w:r>
        <w:rPr>
          <w:rFonts w:hint="default" w:ascii="Times New Roman" w:hAnsi="Times New Roman" w:cs="Times New Roman"/>
          <w:color w:val="auto"/>
          <w:lang w:eastAsia="zh-CN"/>
        </w:rPr>
        <w:t>“</w:t>
      </w:r>
      <w:r>
        <w:rPr>
          <w:rFonts w:hint="default" w:ascii="Times New Roman" w:hAnsi="Times New Roman" w:cs="Times New Roman"/>
          <w:color w:val="auto"/>
        </w:rPr>
        <w:t>首倡地</w:t>
      </w:r>
      <w:r>
        <w:rPr>
          <w:rFonts w:hint="default" w:ascii="Times New Roman" w:hAnsi="Times New Roman" w:cs="Times New Roman"/>
          <w:color w:val="auto"/>
          <w:lang w:eastAsia="zh-CN"/>
        </w:rPr>
        <w:t>”</w:t>
      </w:r>
      <w:r>
        <w:rPr>
          <w:rFonts w:hint="default" w:ascii="Times New Roman" w:hAnsi="Times New Roman" w:cs="Times New Roman"/>
          <w:color w:val="auto"/>
        </w:rPr>
        <w:t>建设的实证支撑。</w:t>
      </w:r>
      <w:r>
        <w:rPr>
          <w:rFonts w:hint="default" w:ascii="Times New Roman" w:hAnsi="Times New Roman" w:cs="Times New Roman"/>
          <w:color w:val="auto"/>
          <w:lang w:val="en-US" w:eastAsia="zh-CN"/>
        </w:rPr>
        <w:t>办好攀枝花阳光康养节，</w:t>
      </w:r>
      <w:r>
        <w:rPr>
          <w:rFonts w:hint="default" w:ascii="Times New Roman" w:hAnsi="Times New Roman" w:cs="Times New Roman"/>
          <w:color w:val="auto"/>
        </w:rPr>
        <w:t>积极争取国家康养旅居试点城市。推动康养产业向</w:t>
      </w:r>
      <w:r>
        <w:rPr>
          <w:rFonts w:hint="default" w:ascii="Times New Roman" w:hAnsi="Times New Roman" w:cs="Times New Roman"/>
          <w:color w:val="auto"/>
          <w:lang w:eastAsia="zh-CN"/>
        </w:rPr>
        <w:t>“</w:t>
      </w:r>
      <w:r>
        <w:rPr>
          <w:rFonts w:hint="default" w:ascii="Times New Roman" w:hAnsi="Times New Roman" w:cs="Times New Roman"/>
          <w:color w:val="auto"/>
        </w:rPr>
        <w:t>康养+</w:t>
      </w:r>
      <w:r>
        <w:rPr>
          <w:rFonts w:hint="default" w:ascii="Times New Roman" w:hAnsi="Times New Roman" w:cs="Times New Roman"/>
          <w:color w:val="auto"/>
          <w:lang w:eastAsia="zh-CN"/>
        </w:rPr>
        <w:t>”</w:t>
      </w:r>
      <w:r>
        <w:rPr>
          <w:rFonts w:hint="default" w:ascii="Times New Roman" w:hAnsi="Times New Roman" w:cs="Times New Roman"/>
          <w:color w:val="auto"/>
        </w:rPr>
        <w:t>融合升级，实现从</w:t>
      </w:r>
      <w:r>
        <w:rPr>
          <w:rFonts w:hint="default" w:ascii="Times New Roman" w:hAnsi="Times New Roman" w:cs="Times New Roman"/>
          <w:color w:val="auto"/>
          <w:lang w:eastAsia="zh-CN"/>
        </w:rPr>
        <w:t>“</w:t>
      </w:r>
      <w:r>
        <w:rPr>
          <w:rFonts w:hint="default" w:ascii="Times New Roman" w:hAnsi="Times New Roman" w:cs="Times New Roman"/>
          <w:color w:val="auto"/>
        </w:rPr>
        <w:t>卖阳光</w:t>
      </w:r>
      <w:r>
        <w:rPr>
          <w:rFonts w:hint="default" w:ascii="Times New Roman" w:hAnsi="Times New Roman" w:cs="Times New Roman"/>
          <w:color w:val="auto"/>
          <w:lang w:eastAsia="zh-CN"/>
        </w:rPr>
        <w:t>”</w:t>
      </w:r>
      <w:r>
        <w:rPr>
          <w:rFonts w:hint="default" w:ascii="Times New Roman" w:hAnsi="Times New Roman" w:cs="Times New Roman"/>
          <w:color w:val="auto"/>
        </w:rPr>
        <w:t>向</w:t>
      </w:r>
      <w:r>
        <w:rPr>
          <w:rFonts w:hint="default" w:ascii="Times New Roman" w:hAnsi="Times New Roman" w:cs="Times New Roman"/>
          <w:color w:val="auto"/>
          <w:lang w:eastAsia="zh-CN"/>
        </w:rPr>
        <w:t>“</w:t>
      </w:r>
      <w:r>
        <w:rPr>
          <w:rFonts w:hint="default" w:ascii="Times New Roman" w:hAnsi="Times New Roman" w:cs="Times New Roman"/>
          <w:color w:val="auto"/>
        </w:rPr>
        <w:t>卖健康、卖生活、卖体验</w:t>
      </w:r>
      <w:r>
        <w:rPr>
          <w:rFonts w:hint="default" w:ascii="Times New Roman" w:hAnsi="Times New Roman" w:cs="Times New Roman"/>
          <w:color w:val="auto"/>
          <w:lang w:eastAsia="zh-CN"/>
        </w:rPr>
        <w:t>”</w:t>
      </w:r>
      <w:r>
        <w:rPr>
          <w:rFonts w:hint="default" w:ascii="Times New Roman" w:hAnsi="Times New Roman" w:cs="Times New Roman"/>
          <w:color w:val="auto"/>
        </w:rPr>
        <w:t>转型，重点培育康养旅居、康复疗愈、中老年旅居、康养消费场景等核心业态。推动攀枝花已发布的康养产业地方标准升级为省级或行业标准，积极牵头或参与制定康养旅居、康养社区、康养服务等领域国家标准和行业标准。对标最新发布的旅居康养服务规范，提升康养旅居服务标准化水平。探索制定银发旅游列车服务标准、康养社区运营管理规范等特色标准。</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887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751ABF32">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康养“首倡地”品牌提升重点工程</w:t>
            </w:r>
          </w:p>
        </w:tc>
      </w:tr>
      <w:tr w14:paraId="594CE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59F78EEE">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eastAsia="仿宋_GB2312" w:cs="Times New Roman"/>
                <w:b w:val="0"/>
                <w:bCs w:val="0"/>
                <w:color w:val="auto"/>
                <w:sz w:val="28"/>
                <w:szCs w:val="28"/>
                <w:vertAlign w:val="baseline"/>
                <w:lang w:eastAsia="zh-CN"/>
              </w:rPr>
            </w:pPr>
            <w:r>
              <w:rPr>
                <w:rStyle w:val="14"/>
                <w:rFonts w:hint="default" w:ascii="Times New Roman" w:hAnsi="Times New Roman" w:cs="Times New Roman"/>
                <w:color w:val="auto"/>
              </w:rPr>
              <w:t>康养产业发展大会提升工程</w:t>
            </w:r>
            <w:r>
              <w:rPr>
                <w:rStyle w:val="14"/>
                <w:rFonts w:hint="default" w:ascii="Times New Roman" w:hAnsi="Times New Roman" w:cs="Times New Roman"/>
                <w:color w:val="auto"/>
                <w:lang w:eastAsia="zh-CN"/>
              </w:rPr>
              <w:t>。</w:t>
            </w:r>
            <w:r>
              <w:rPr>
                <w:rFonts w:hint="default" w:ascii="Times New Roman" w:hAnsi="Times New Roman" w:cs="Times New Roman"/>
                <w:b w:val="0"/>
                <w:bCs w:val="0"/>
                <w:color w:val="auto"/>
                <w:sz w:val="28"/>
                <w:szCs w:val="28"/>
                <w:vertAlign w:val="baseline"/>
              </w:rPr>
              <w:t>持续办好中国康养产业发展大会，打造全国康养产业年度风向标和品牌发布平台</w:t>
            </w:r>
            <w:r>
              <w:rPr>
                <w:rFonts w:hint="default" w:ascii="Times New Roman" w:hAnsi="Times New Roman" w:cs="Times New Roman"/>
                <w:b w:val="0"/>
                <w:bCs w:val="0"/>
                <w:color w:val="auto"/>
                <w:sz w:val="28"/>
                <w:szCs w:val="28"/>
                <w:vertAlign w:val="baseline"/>
                <w:lang w:eastAsia="zh-CN"/>
              </w:rPr>
              <w:t>。定期发布《攀枝花康养产业发展白皮书》《中国康养产业发展指数》等权威成果。</w:t>
            </w:r>
          </w:p>
          <w:p w14:paraId="104130B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lang w:eastAsia="zh-CN"/>
              </w:rPr>
            </w:pPr>
            <w:r>
              <w:rPr>
                <w:rStyle w:val="14"/>
                <w:rFonts w:hint="default" w:ascii="Times New Roman" w:hAnsi="Times New Roman" w:cs="Times New Roman"/>
                <w:color w:val="auto"/>
              </w:rPr>
              <w:t>康养标准升级工程</w:t>
            </w:r>
            <w:r>
              <w:rPr>
                <w:rStyle w:val="14"/>
                <w:rFonts w:hint="default" w:ascii="Times New Roman" w:hAnsi="Times New Roman" w:cs="Times New Roman"/>
                <w:color w:val="auto"/>
                <w:lang w:eastAsia="zh-CN"/>
              </w:rPr>
              <w:t>。</w:t>
            </w:r>
            <w:r>
              <w:rPr>
                <w:rFonts w:hint="default" w:ascii="Times New Roman" w:hAnsi="Times New Roman" w:cs="Times New Roman"/>
                <w:b w:val="0"/>
                <w:bCs w:val="0"/>
                <w:color w:val="auto"/>
                <w:sz w:val="28"/>
                <w:szCs w:val="28"/>
                <w:vertAlign w:val="baseline"/>
              </w:rPr>
              <w:t>推动《攀枝花市康养产业标准体系》等地方标准升级为省级或行业标准。对标《旅居康养服务规范》（T/CASWSS055—2026）和《康养旅居目的地建设与服务规范》（T/CNCCT004—2025），制定攀枝花康养旅居服务规范。探索制定银发旅游列车服务标准、康养社区运营管理规范等特色标准</w:t>
            </w:r>
            <w:r>
              <w:rPr>
                <w:rFonts w:hint="default" w:ascii="Times New Roman" w:hAnsi="Times New Roman" w:cs="Times New Roman"/>
                <w:b w:val="0"/>
                <w:bCs w:val="0"/>
                <w:color w:val="auto"/>
                <w:sz w:val="28"/>
                <w:szCs w:val="28"/>
                <w:vertAlign w:val="baseline"/>
                <w:lang w:eastAsia="zh-CN"/>
              </w:rPr>
              <w:t>。</w:t>
            </w:r>
          </w:p>
          <w:p w14:paraId="570929DF">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lang w:eastAsia="zh-CN"/>
              </w:rPr>
            </w:pPr>
            <w:r>
              <w:rPr>
                <w:rStyle w:val="14"/>
                <w:rFonts w:hint="default" w:ascii="Times New Roman" w:hAnsi="Times New Roman" w:cs="Times New Roman"/>
                <w:color w:val="auto"/>
                <w:lang w:eastAsia="zh-CN"/>
              </w:rPr>
              <w:t>康养产业迭代升级工程。</w:t>
            </w:r>
            <w:r>
              <w:rPr>
                <w:rFonts w:hint="default" w:ascii="Times New Roman" w:hAnsi="Times New Roman" w:cs="Times New Roman"/>
                <w:b w:val="0"/>
                <w:bCs w:val="0"/>
                <w:color w:val="auto"/>
                <w:sz w:val="28"/>
                <w:szCs w:val="28"/>
                <w:vertAlign w:val="baseline"/>
                <w:lang w:eastAsia="zh-CN"/>
              </w:rPr>
              <w:t>推动康养产业向2.0、3.0版本迭代。2.0版本重点推动“康养+文旅”“康养+运动”“康养+医疗”“康养+农业”融合；3.0版本重点构建“医、康、养、健、智”五位一体健康旅游发展格局，形成康养标准输出能力和品牌影响力。重点培育健康居住、健康饮食、健康用品、自然滋养、精神涵养、健康管理六大核心产品。</w:t>
            </w:r>
          </w:p>
        </w:tc>
      </w:tr>
    </w:tbl>
    <w:p w14:paraId="20778154">
      <w:pPr>
        <w:pStyle w:val="3"/>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lang w:val="en-US" w:eastAsia="zh-CN"/>
        </w:rPr>
      </w:pPr>
      <w:bookmarkStart w:id="58" w:name="_Toc2811"/>
      <w:bookmarkStart w:id="59" w:name="_Toc20697"/>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w:t>
      </w:r>
      <w:r>
        <w:rPr>
          <w:rFonts w:hint="default" w:ascii="Times New Roman" w:hAnsi="Times New Roman" w:cs="Times New Roman"/>
          <w:lang w:val="en-US" w:eastAsia="zh-CN"/>
        </w:rPr>
        <w:t>做特高质量旅居康养场景</w:t>
      </w:r>
      <w:bookmarkEnd w:id="58"/>
      <w:bookmarkEnd w:id="59"/>
    </w:p>
    <w:p w14:paraId="3A2C9185">
      <w:pPr>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b/>
          <w:bCs/>
        </w:rPr>
        <w:t>深化</w:t>
      </w:r>
      <w:r>
        <w:rPr>
          <w:rFonts w:hint="default" w:ascii="Times New Roman" w:hAnsi="Times New Roman" w:cs="Times New Roman"/>
          <w:b/>
          <w:bCs/>
          <w:lang w:eastAsia="zh-CN"/>
        </w:rPr>
        <w:t>“</w:t>
      </w:r>
      <w:r>
        <w:rPr>
          <w:rFonts w:hint="default" w:ascii="Times New Roman" w:hAnsi="Times New Roman" w:cs="Times New Roman"/>
          <w:b/>
          <w:bCs/>
        </w:rPr>
        <w:t>文旅康养+</w:t>
      </w:r>
      <w:r>
        <w:rPr>
          <w:rFonts w:hint="default" w:ascii="Times New Roman" w:hAnsi="Times New Roman" w:cs="Times New Roman"/>
          <w:b/>
          <w:bCs/>
          <w:lang w:eastAsia="zh-CN"/>
        </w:rPr>
        <w:t>”</w:t>
      </w:r>
      <w:r>
        <w:rPr>
          <w:rFonts w:hint="default" w:ascii="Times New Roman" w:hAnsi="Times New Roman" w:cs="Times New Roman"/>
          <w:b/>
          <w:bCs/>
        </w:rPr>
        <w:t>链群建设。</w:t>
      </w:r>
      <w:r>
        <w:rPr>
          <w:rFonts w:hint="default" w:ascii="Times New Roman" w:hAnsi="Times New Roman" w:cs="Times New Roman"/>
        </w:rPr>
        <w:t>以康养旅居为核心抓手，构建</w:t>
      </w:r>
      <w:r>
        <w:rPr>
          <w:rFonts w:hint="default" w:ascii="Times New Roman" w:hAnsi="Times New Roman" w:cs="Times New Roman"/>
          <w:lang w:eastAsia="zh-CN"/>
        </w:rPr>
        <w:t>“</w:t>
      </w:r>
      <w:r>
        <w:rPr>
          <w:rFonts w:hint="default" w:ascii="Times New Roman" w:hAnsi="Times New Roman" w:cs="Times New Roman"/>
        </w:rPr>
        <w:t>全产业联动、全季开发、全龄服务</w:t>
      </w:r>
      <w:r>
        <w:rPr>
          <w:rFonts w:hint="default" w:ascii="Times New Roman" w:hAnsi="Times New Roman" w:cs="Times New Roman"/>
          <w:lang w:eastAsia="zh-CN"/>
        </w:rPr>
        <w:t>”</w:t>
      </w:r>
      <w:r>
        <w:rPr>
          <w:rFonts w:hint="default" w:ascii="Times New Roman" w:hAnsi="Times New Roman" w:cs="Times New Roman"/>
        </w:rPr>
        <w:t>康养旅居产业格局。深化</w:t>
      </w:r>
      <w:r>
        <w:rPr>
          <w:rFonts w:hint="default" w:ascii="Times New Roman" w:hAnsi="Times New Roman" w:cs="Times New Roman"/>
          <w:lang w:eastAsia="zh-CN"/>
        </w:rPr>
        <w:t>“</w:t>
      </w:r>
      <w:r>
        <w:rPr>
          <w:rFonts w:hint="default" w:ascii="Times New Roman" w:hAnsi="Times New Roman" w:cs="Times New Roman"/>
        </w:rPr>
        <w:t>文旅康养+</w:t>
      </w:r>
      <w:r>
        <w:rPr>
          <w:rFonts w:hint="default" w:ascii="Times New Roman" w:hAnsi="Times New Roman" w:cs="Times New Roman"/>
          <w:lang w:eastAsia="zh-CN"/>
        </w:rPr>
        <w:t>”</w:t>
      </w:r>
      <w:r>
        <w:rPr>
          <w:rFonts w:hint="default" w:ascii="Times New Roman" w:hAnsi="Times New Roman" w:cs="Times New Roman"/>
        </w:rPr>
        <w:t>链群建设，推动康养与医疗、养老、体育、科技、农业深度融合。发展中医药健康旅游，</w:t>
      </w:r>
      <w:r>
        <w:rPr>
          <w:rFonts w:hint="default" w:ascii="Times New Roman" w:hAnsi="Times New Roman" w:cs="Times New Roman"/>
          <w:lang w:val="en-US" w:eastAsia="zh-CN"/>
        </w:rPr>
        <w:t>做优大健康产业链，</w:t>
      </w:r>
      <w:r>
        <w:rPr>
          <w:rFonts w:hint="default" w:ascii="Times New Roman" w:hAnsi="Times New Roman" w:cs="Times New Roman"/>
        </w:rPr>
        <w:t>构建四级康养服务网络，推动体育场馆文旅场景应用，搭建智慧康养设施，探索AI康养档案、数字康养社区等场景。稳妥推进康养</w:t>
      </w:r>
      <w:r>
        <w:rPr>
          <w:rFonts w:hint="default" w:ascii="Times New Roman" w:hAnsi="Times New Roman" w:cs="Times New Roman"/>
          <w:lang w:val="en-US" w:eastAsia="zh-CN"/>
        </w:rPr>
        <w:t>项目</w:t>
      </w:r>
      <w:r>
        <w:rPr>
          <w:rFonts w:hint="default" w:ascii="Times New Roman" w:hAnsi="Times New Roman" w:cs="Times New Roman"/>
        </w:rPr>
        <w:t>存量盘活利用，引导城市闲置资产、存量商品房、闲置商业设施等</w:t>
      </w:r>
      <w:r>
        <w:rPr>
          <w:rFonts w:hint="default" w:ascii="Times New Roman" w:hAnsi="Times New Roman" w:cs="Times New Roman"/>
          <w:lang w:val="en-US" w:eastAsia="zh-CN"/>
        </w:rPr>
        <w:t>升级</w:t>
      </w:r>
      <w:r>
        <w:rPr>
          <w:rFonts w:hint="default" w:ascii="Times New Roman" w:hAnsi="Times New Roman" w:cs="Times New Roman"/>
        </w:rPr>
        <w:t>康养旅居功能，制定康养融合业态培育支持政策，建立康养融合项目库，在用地、金融、人才等方面给予倾斜支持。</w:t>
      </w:r>
    </w:p>
    <w:p w14:paraId="6E2C333C">
      <w:pPr>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b/>
          <w:bCs/>
        </w:rPr>
        <w:t>坚持全时开发，实现时时宜养。</w:t>
      </w:r>
      <w:r>
        <w:rPr>
          <w:rFonts w:hint="default" w:ascii="Times New Roman" w:hAnsi="Times New Roman" w:cs="Times New Roman"/>
        </w:rPr>
        <w:t>深耕冬季阳光康养，大力发展夏日清凉康养，拓展春秋康养赛道，形成</w:t>
      </w:r>
      <w:r>
        <w:rPr>
          <w:rFonts w:hint="default" w:ascii="Times New Roman" w:hAnsi="Times New Roman" w:cs="Times New Roman"/>
          <w:lang w:eastAsia="zh-CN"/>
        </w:rPr>
        <w:t>“</w:t>
      </w:r>
      <w:r>
        <w:rPr>
          <w:rFonts w:hint="default" w:ascii="Times New Roman" w:hAnsi="Times New Roman" w:cs="Times New Roman"/>
        </w:rPr>
        <w:t>春赏花、夏避暑、秋品果、冬暖阳</w:t>
      </w:r>
      <w:r>
        <w:rPr>
          <w:rFonts w:hint="default" w:ascii="Times New Roman" w:hAnsi="Times New Roman" w:cs="Times New Roman"/>
          <w:lang w:eastAsia="zh-CN"/>
        </w:rPr>
        <w:t>”</w:t>
      </w:r>
      <w:r>
        <w:rPr>
          <w:rFonts w:hint="default" w:ascii="Times New Roman" w:hAnsi="Times New Roman" w:cs="Times New Roman"/>
        </w:rPr>
        <w:t>四季康养形象。冬季以普达阳光、红格温泉、米易阳光城</w:t>
      </w:r>
      <w:r>
        <w:rPr>
          <w:rFonts w:hint="default" w:ascii="Times New Roman" w:hAnsi="Times New Roman" w:cs="Times New Roman"/>
          <w:lang w:val="en-US" w:eastAsia="zh-CN"/>
        </w:rPr>
        <w:t>等</w:t>
      </w:r>
      <w:r>
        <w:rPr>
          <w:rFonts w:hint="default" w:ascii="Times New Roman" w:hAnsi="Times New Roman" w:cs="Times New Roman"/>
        </w:rPr>
        <w:t>为核心承载，培育康养公寓、旅居酒店、共享康养社区</w:t>
      </w:r>
      <w:r>
        <w:rPr>
          <w:rFonts w:hint="default" w:ascii="Times New Roman" w:hAnsi="Times New Roman" w:cs="Times New Roman"/>
          <w:lang w:val="en-US" w:eastAsia="zh-CN"/>
        </w:rPr>
        <w:t>等康养业态</w:t>
      </w:r>
      <w:r>
        <w:rPr>
          <w:rFonts w:hint="default" w:ascii="Times New Roman" w:hAnsi="Times New Roman" w:cs="Times New Roman"/>
        </w:rPr>
        <w:t>，承接</w:t>
      </w:r>
      <w:r>
        <w:rPr>
          <w:rFonts w:hint="default" w:ascii="Times New Roman" w:hAnsi="Times New Roman" w:cs="Times New Roman"/>
          <w:lang w:eastAsia="zh-CN"/>
        </w:rPr>
        <w:t>“</w:t>
      </w:r>
      <w:r>
        <w:rPr>
          <w:rFonts w:hint="default" w:ascii="Times New Roman" w:hAnsi="Times New Roman" w:cs="Times New Roman"/>
        </w:rPr>
        <w:t>银发专列</w:t>
      </w:r>
      <w:r>
        <w:rPr>
          <w:rFonts w:hint="default" w:ascii="Times New Roman" w:hAnsi="Times New Roman" w:cs="Times New Roman"/>
          <w:lang w:eastAsia="zh-CN"/>
        </w:rPr>
        <w:t>”</w:t>
      </w:r>
      <w:r>
        <w:rPr>
          <w:rFonts w:hint="default" w:ascii="Times New Roman" w:hAnsi="Times New Roman" w:cs="Times New Roman"/>
        </w:rPr>
        <w:t>，争取</w:t>
      </w:r>
      <w:r>
        <w:rPr>
          <w:rFonts w:hint="default" w:ascii="Times New Roman" w:hAnsi="Times New Roman" w:cs="Times New Roman"/>
          <w:lang w:eastAsia="zh-CN"/>
        </w:rPr>
        <w:t>“</w:t>
      </w:r>
      <w:r>
        <w:rPr>
          <w:rFonts w:hint="default" w:ascii="Times New Roman" w:hAnsi="Times New Roman" w:cs="Times New Roman"/>
        </w:rPr>
        <w:t>攀枝花阳光号</w:t>
      </w:r>
      <w:r>
        <w:rPr>
          <w:rFonts w:hint="default" w:ascii="Times New Roman" w:hAnsi="Times New Roman" w:cs="Times New Roman"/>
          <w:lang w:eastAsia="zh-CN"/>
        </w:rPr>
        <w:t>”</w:t>
      </w:r>
      <w:r>
        <w:rPr>
          <w:rFonts w:hint="default" w:ascii="Times New Roman" w:hAnsi="Times New Roman" w:cs="Times New Roman"/>
        </w:rPr>
        <w:t>等特色银发旅游列车开行。夏季以二滩国家森林公园、大黑山、格萨拉</w:t>
      </w:r>
      <w:r>
        <w:rPr>
          <w:rFonts w:hint="default" w:ascii="Times New Roman" w:hAnsi="Times New Roman" w:cs="Times New Roman"/>
          <w:lang w:val="en-US" w:eastAsia="zh-CN"/>
        </w:rPr>
        <w:t>等</w:t>
      </w:r>
      <w:r>
        <w:rPr>
          <w:rFonts w:hint="default" w:ascii="Times New Roman" w:hAnsi="Times New Roman" w:cs="Times New Roman"/>
        </w:rPr>
        <w:t>为核心，发展森林避暑、自然疗愈、亲水休闲，推动形成</w:t>
      </w:r>
      <w:r>
        <w:rPr>
          <w:rFonts w:hint="default" w:ascii="Times New Roman" w:hAnsi="Times New Roman" w:cs="Times New Roman"/>
          <w:lang w:eastAsia="zh-CN"/>
        </w:rPr>
        <w:t>“</w:t>
      </w:r>
      <w:r>
        <w:rPr>
          <w:rFonts w:hint="default" w:ascii="Times New Roman" w:hAnsi="Times New Roman" w:cs="Times New Roman"/>
        </w:rPr>
        <w:t>上山避暑、下山过冬</w:t>
      </w:r>
      <w:r>
        <w:rPr>
          <w:rFonts w:hint="default" w:ascii="Times New Roman" w:hAnsi="Times New Roman" w:cs="Times New Roman"/>
          <w:lang w:eastAsia="zh-CN"/>
        </w:rPr>
        <w:t>”</w:t>
      </w:r>
      <w:r>
        <w:rPr>
          <w:rFonts w:hint="default" w:ascii="Times New Roman" w:hAnsi="Times New Roman" w:cs="Times New Roman"/>
        </w:rPr>
        <w:t>全时格局。面向中长期旅居客群，发展</w:t>
      </w:r>
      <w:r>
        <w:rPr>
          <w:rFonts w:hint="default" w:ascii="Times New Roman" w:hAnsi="Times New Roman" w:cs="Times New Roman"/>
          <w:lang w:eastAsia="zh-CN"/>
        </w:rPr>
        <w:t>“</w:t>
      </w:r>
      <w:r>
        <w:rPr>
          <w:rFonts w:hint="default" w:ascii="Times New Roman" w:hAnsi="Times New Roman" w:cs="Times New Roman"/>
        </w:rPr>
        <w:t>旅居+办公</w:t>
      </w:r>
      <w:r>
        <w:rPr>
          <w:rFonts w:hint="default" w:ascii="Times New Roman" w:hAnsi="Times New Roman" w:cs="Times New Roman"/>
          <w:lang w:eastAsia="zh-CN"/>
        </w:rPr>
        <w:t>”“</w:t>
      </w:r>
      <w:r>
        <w:rPr>
          <w:rFonts w:hint="default" w:ascii="Times New Roman" w:hAnsi="Times New Roman" w:cs="Times New Roman"/>
        </w:rPr>
        <w:t>旅居+创作</w:t>
      </w:r>
      <w:r>
        <w:rPr>
          <w:rFonts w:hint="default" w:ascii="Times New Roman" w:hAnsi="Times New Roman" w:cs="Times New Roman"/>
          <w:lang w:eastAsia="zh-CN"/>
        </w:rPr>
        <w:t>”“</w:t>
      </w:r>
      <w:r>
        <w:rPr>
          <w:rFonts w:hint="default" w:ascii="Times New Roman" w:hAnsi="Times New Roman" w:cs="Times New Roman"/>
        </w:rPr>
        <w:t>旅居+疗愈</w:t>
      </w:r>
      <w:r>
        <w:rPr>
          <w:rFonts w:hint="default" w:ascii="Times New Roman" w:hAnsi="Times New Roman" w:cs="Times New Roman"/>
          <w:lang w:eastAsia="zh-CN"/>
        </w:rPr>
        <w:t>”</w:t>
      </w:r>
      <w:r>
        <w:rPr>
          <w:rFonts w:hint="default" w:ascii="Times New Roman" w:hAnsi="Times New Roman" w:cs="Times New Roman"/>
        </w:rPr>
        <w:t>复合产品。</w:t>
      </w:r>
    </w:p>
    <w:p w14:paraId="04BB9B63">
      <w:pPr>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b/>
          <w:bCs/>
        </w:rPr>
        <w:t>坚持全龄服务，实现人人乐养。</w:t>
      </w:r>
      <w:r>
        <w:rPr>
          <w:rFonts w:hint="default" w:ascii="Times New Roman" w:hAnsi="Times New Roman" w:cs="Times New Roman"/>
        </w:rPr>
        <w:t>紧扣儿童、青年、中年、老年人群个性化、差异化需求，创新推出</w:t>
      </w:r>
      <w:r>
        <w:rPr>
          <w:rFonts w:hint="default" w:ascii="Times New Roman" w:hAnsi="Times New Roman" w:cs="Times New Roman"/>
          <w:lang w:eastAsia="zh-CN"/>
        </w:rPr>
        <w:t>“</w:t>
      </w:r>
      <w:r>
        <w:rPr>
          <w:rFonts w:hint="default" w:ascii="Times New Roman" w:hAnsi="Times New Roman" w:cs="Times New Roman"/>
        </w:rPr>
        <w:t>寓学于乐</w:t>
      </w:r>
      <w:r>
        <w:rPr>
          <w:rFonts w:hint="default" w:ascii="Times New Roman" w:hAnsi="Times New Roman" w:cs="Times New Roman"/>
          <w:lang w:eastAsia="zh-CN"/>
        </w:rPr>
        <w:t>”</w:t>
      </w:r>
      <w:r>
        <w:rPr>
          <w:rFonts w:hint="default" w:ascii="Times New Roman" w:hAnsi="Times New Roman" w:cs="Times New Roman"/>
        </w:rPr>
        <w:t>养智、</w:t>
      </w:r>
      <w:r>
        <w:rPr>
          <w:rFonts w:hint="default" w:ascii="Times New Roman" w:hAnsi="Times New Roman" w:cs="Times New Roman"/>
          <w:lang w:eastAsia="zh-CN"/>
        </w:rPr>
        <w:t>“</w:t>
      </w:r>
      <w:r>
        <w:rPr>
          <w:rFonts w:hint="default" w:ascii="Times New Roman" w:hAnsi="Times New Roman" w:cs="Times New Roman"/>
        </w:rPr>
        <w:t>旅居游憩</w:t>
      </w:r>
      <w:r>
        <w:rPr>
          <w:rFonts w:hint="default" w:ascii="Times New Roman" w:hAnsi="Times New Roman" w:cs="Times New Roman"/>
          <w:lang w:eastAsia="zh-CN"/>
        </w:rPr>
        <w:t>”</w:t>
      </w:r>
      <w:r>
        <w:rPr>
          <w:rFonts w:hint="default" w:ascii="Times New Roman" w:hAnsi="Times New Roman" w:cs="Times New Roman"/>
        </w:rPr>
        <w:t>养心、</w:t>
      </w:r>
      <w:r>
        <w:rPr>
          <w:rFonts w:hint="default" w:ascii="Times New Roman" w:hAnsi="Times New Roman" w:cs="Times New Roman"/>
          <w:lang w:eastAsia="zh-CN"/>
        </w:rPr>
        <w:t>“</w:t>
      </w:r>
      <w:r>
        <w:rPr>
          <w:rFonts w:hint="default" w:ascii="Times New Roman" w:hAnsi="Times New Roman" w:cs="Times New Roman"/>
        </w:rPr>
        <w:t>医养结合</w:t>
      </w:r>
      <w:r>
        <w:rPr>
          <w:rFonts w:hint="default" w:ascii="Times New Roman" w:hAnsi="Times New Roman" w:cs="Times New Roman"/>
          <w:lang w:eastAsia="zh-CN"/>
        </w:rPr>
        <w:t>”</w:t>
      </w:r>
      <w:r>
        <w:rPr>
          <w:rFonts w:hint="default" w:ascii="Times New Roman" w:hAnsi="Times New Roman" w:cs="Times New Roman"/>
        </w:rPr>
        <w:t>养身等场景及产品。拓展互助式养老、情绪养老、自我价值养老等价值型康养业态，培育社群互助、兴趣社交、终身学习等场景</w:t>
      </w:r>
      <w:r>
        <w:rPr>
          <w:rFonts w:hint="default" w:ascii="Times New Roman" w:hAnsi="Times New Roman" w:cs="Times New Roman"/>
          <w:lang w:eastAsia="zh-CN"/>
        </w:rPr>
        <w:t>。</w:t>
      </w:r>
      <w:r>
        <w:rPr>
          <w:rFonts w:hint="default" w:ascii="Times New Roman" w:hAnsi="Times New Roman" w:cs="Times New Roman"/>
        </w:rPr>
        <w:t>做优温泉疗愈康养，推动红格、阿署达、仁和等地热资源差异化开发。做强亚高原运动康养，打造</w:t>
      </w:r>
      <w:r>
        <w:rPr>
          <w:rFonts w:hint="default" w:ascii="Times New Roman" w:hAnsi="Times New Roman" w:cs="Times New Roman"/>
          <w:lang w:eastAsia="zh-CN"/>
        </w:rPr>
        <w:t>“</w:t>
      </w:r>
      <w:r>
        <w:rPr>
          <w:rFonts w:hint="default" w:ascii="Times New Roman" w:hAnsi="Times New Roman" w:cs="Times New Roman"/>
        </w:rPr>
        <w:t>训、科、医、教、服</w:t>
      </w:r>
      <w:r>
        <w:rPr>
          <w:rFonts w:hint="default" w:ascii="Times New Roman" w:hAnsi="Times New Roman" w:cs="Times New Roman"/>
          <w:lang w:eastAsia="zh-CN"/>
        </w:rPr>
        <w:t>”</w:t>
      </w:r>
      <w:r>
        <w:rPr>
          <w:rFonts w:hint="default" w:ascii="Times New Roman" w:hAnsi="Times New Roman" w:cs="Times New Roman"/>
        </w:rPr>
        <w:t>一体化基地。做特田园乡村康养，开发田园康养、露营观星、定制旅拍、乡村慢养、农事研学、乡村体育等体验式消费新场景。</w:t>
      </w:r>
    </w:p>
    <w:p w14:paraId="0575525C">
      <w:pPr>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b/>
          <w:bCs/>
        </w:rPr>
        <w:t>坚持全域布局，实现处处可养。</w:t>
      </w:r>
      <w:r>
        <w:rPr>
          <w:rFonts w:hint="default" w:ascii="Times New Roman" w:hAnsi="Times New Roman" w:cs="Times New Roman"/>
        </w:rPr>
        <w:t>统筹全市康养资源禀赋与产业基础，构建</w:t>
      </w:r>
      <w:r>
        <w:rPr>
          <w:rFonts w:hint="default" w:ascii="Times New Roman" w:hAnsi="Times New Roman" w:cs="Times New Roman"/>
          <w:lang w:eastAsia="zh-CN"/>
        </w:rPr>
        <w:t>“</w:t>
      </w:r>
      <w:r>
        <w:rPr>
          <w:rFonts w:hint="default" w:ascii="Times New Roman" w:hAnsi="Times New Roman" w:cs="Times New Roman"/>
        </w:rPr>
        <w:t>核心引领、组团支撑、多点延伸</w:t>
      </w:r>
      <w:r>
        <w:rPr>
          <w:rFonts w:hint="default" w:ascii="Times New Roman" w:hAnsi="Times New Roman" w:cs="Times New Roman"/>
          <w:lang w:eastAsia="zh-CN"/>
        </w:rPr>
        <w:t>”</w:t>
      </w:r>
      <w:r>
        <w:rPr>
          <w:rFonts w:hint="default" w:ascii="Times New Roman" w:hAnsi="Times New Roman" w:cs="Times New Roman"/>
        </w:rPr>
        <w:t>的康养旅居空间体系。以红格温泉度假区、普达阳光国际康养度假区、米易阳光城康养旅游度假区为核心承载，推动</w:t>
      </w:r>
      <w:r>
        <w:rPr>
          <w:rFonts w:hint="default" w:ascii="Times New Roman" w:hAnsi="Times New Roman" w:cs="Times New Roman"/>
          <w:lang w:eastAsia="zh-CN"/>
        </w:rPr>
        <w:t>“</w:t>
      </w:r>
      <w:r>
        <w:rPr>
          <w:rFonts w:hint="default" w:ascii="Times New Roman" w:hAnsi="Times New Roman" w:cs="Times New Roman"/>
        </w:rPr>
        <w:t>山海湖</w:t>
      </w:r>
      <w:r>
        <w:rPr>
          <w:rFonts w:hint="default" w:ascii="Times New Roman" w:hAnsi="Times New Roman" w:cs="Times New Roman"/>
          <w:lang w:eastAsia="zh-CN"/>
        </w:rPr>
        <w:t>”</w:t>
      </w:r>
      <w:r>
        <w:rPr>
          <w:rFonts w:hint="default" w:ascii="Times New Roman" w:hAnsi="Times New Roman" w:cs="Times New Roman"/>
        </w:rPr>
        <w:t>城市康养核心区、苏铁生态谷、大黑山森林康养组团差异化发展。依托安宁河流域、金沙江沿岸康养资源，培育一批康养旅居重点村镇，构建覆盖全域的康养旅居网络。</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DF52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40289C94">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“全时全域全龄”康养业态培育工程</w:t>
            </w:r>
          </w:p>
        </w:tc>
      </w:tr>
      <w:tr w14:paraId="3FB0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1D9F7A51">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冬季阳光旅居提升工程。</w:t>
            </w:r>
            <w:r>
              <w:rPr>
                <w:rFonts w:hint="default" w:ascii="Times New Roman" w:hAnsi="Times New Roman" w:cs="Times New Roman"/>
                <w:b w:val="0"/>
                <w:bCs w:val="0"/>
                <w:color w:val="auto"/>
                <w:sz w:val="28"/>
                <w:szCs w:val="28"/>
                <w:vertAlign w:val="baseline"/>
                <w:lang w:val="en-US" w:eastAsia="zh-CN"/>
              </w:rPr>
              <w:t>依托花语溪岸、悠然南山、喜悦天地等载体</w:t>
            </w:r>
            <w:r>
              <w:rPr>
                <w:rFonts w:hint="default" w:ascii="Times New Roman" w:hAnsi="Times New Roman" w:cs="Times New Roman"/>
                <w:b w:val="0"/>
                <w:bCs w:val="0"/>
                <w:color w:val="auto"/>
                <w:sz w:val="28"/>
                <w:szCs w:val="28"/>
                <w:vertAlign w:val="baseline"/>
              </w:rPr>
              <w:t>，盘活城市闲置资产、存量商品房等，培育康养公寓、旅居酒店、共享康养社区等。主动对接</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熊猫</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旅游列车开行计划，争取</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攀枝花阳光号</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等特色银发旅游列车落地。面向银发群体推出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金婚旅拍</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阳光记忆</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等主题产品。</w:t>
            </w:r>
          </w:p>
          <w:p w14:paraId="330B79F9">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夏季避暑康养补短工程。</w:t>
            </w:r>
            <w:r>
              <w:rPr>
                <w:rFonts w:hint="default" w:ascii="Times New Roman" w:hAnsi="Times New Roman" w:cs="Times New Roman"/>
                <w:b w:val="0"/>
                <w:bCs w:val="0"/>
                <w:color w:val="auto"/>
                <w:sz w:val="28"/>
                <w:szCs w:val="28"/>
                <w:vertAlign w:val="baseline"/>
              </w:rPr>
              <w:t>以二滩国家森林公园、大黑山省级森林公园、格萨拉生态旅游区为核心，推进森林康养点位提质改造，开发森林浴、负氧离子监测、自然疗愈等沉浸式项目。发展森林运动疗法、芳香疗法等自然疗法，建设森林步道、森林民宿、森林露营地，培育</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森林+</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新业态。开发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二滩湖观鸟</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苏铁秘境探秘</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等自然教育课程，培育森林露营、星空观测等消费新场景。</w:t>
            </w:r>
          </w:p>
          <w:p w14:paraId="0C3936B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温泉疗愈差异化工程。</w:t>
            </w:r>
            <w:r>
              <w:rPr>
                <w:rFonts w:hint="default" w:ascii="Times New Roman" w:hAnsi="Times New Roman" w:cs="Times New Roman"/>
                <w:b w:val="0"/>
                <w:bCs w:val="0"/>
                <w:color w:val="auto"/>
                <w:sz w:val="28"/>
                <w:szCs w:val="28"/>
                <w:vertAlign w:val="baseline"/>
              </w:rPr>
              <w:t>红格聚焦</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温泉+医疗+运动康复</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，阿署达聚焦</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温泉+花海+旅拍</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，仁和聚焦</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温泉+乡村+民俗</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。培育温泉科普研学基地，开发温泉衍生产品。联动亚高原训练基地打造运动康养、温泉度假、体育竞训一体化产品矩阵。</w:t>
            </w:r>
          </w:p>
          <w:p w14:paraId="5480CF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城市共享康养工程。</w:t>
            </w:r>
            <w:r>
              <w:rPr>
                <w:rFonts w:hint="default" w:ascii="Times New Roman" w:hAnsi="Times New Roman" w:cs="Times New Roman"/>
                <w:b w:val="0"/>
                <w:bCs w:val="0"/>
                <w:color w:val="auto"/>
                <w:sz w:val="28"/>
                <w:szCs w:val="28"/>
                <w:vertAlign w:val="baseline"/>
              </w:rPr>
              <w:t>结合城市有机更新，盘活闲置商业、旧厂房等，构建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医养结合机构—康养综合体—社区康养中心—居家康养服务点</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等四级康养服务网络。建设城市</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15分钟养老服务圈</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，推广</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康养管家</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等服务模式，依托智慧养老平台提供健康监测、助餐助浴、紧急呼叫等上门服务。以市第二人民医院全国医养结合示范机构为龙头，以</w:t>
            </w:r>
            <w:r>
              <w:rPr>
                <w:rFonts w:hint="default" w:ascii="Times New Roman" w:hAnsi="Times New Roman" w:cs="Times New Roman"/>
                <w:b w:val="0"/>
                <w:bCs w:val="0"/>
                <w:color w:val="auto"/>
                <w:sz w:val="28"/>
                <w:szCs w:val="28"/>
                <w:vertAlign w:val="baseline"/>
                <w:lang w:val="en-US" w:eastAsia="zh-CN"/>
              </w:rPr>
              <w:t>天一医养馆等为核心载体</w:t>
            </w:r>
            <w:r>
              <w:rPr>
                <w:rFonts w:hint="default" w:ascii="Times New Roman" w:hAnsi="Times New Roman" w:cs="Times New Roman"/>
                <w:b w:val="0"/>
                <w:bCs w:val="0"/>
                <w:color w:val="auto"/>
                <w:sz w:val="28"/>
                <w:szCs w:val="28"/>
                <w:vertAlign w:val="baseline"/>
              </w:rPr>
              <w:t>。探索</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健康管理+旅游度假</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等康复疗养旅游新模式。</w:t>
            </w:r>
          </w:p>
          <w:p w14:paraId="3367D55E">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康养旅居重点村镇医养覆盖工程。</w:t>
            </w:r>
            <w:r>
              <w:rPr>
                <w:rFonts w:hint="default" w:ascii="Times New Roman" w:hAnsi="Times New Roman" w:cs="Times New Roman"/>
                <w:b w:val="0"/>
                <w:bCs w:val="0"/>
                <w:color w:val="auto"/>
                <w:sz w:val="28"/>
                <w:szCs w:val="28"/>
                <w:vertAlign w:val="baseline"/>
              </w:rPr>
              <w:t>将医养结合服务网络向康养旅居重点村镇延伸，实现康养旅居重点村镇医养结合服务全覆盖。推动康养社区配建健康管理中心，与医疗机构建立绿色通道</w:t>
            </w:r>
            <w:r>
              <w:rPr>
                <w:rFonts w:hint="default" w:ascii="Times New Roman" w:hAnsi="Times New Roman" w:cs="Times New Roman"/>
                <w:b w:val="0"/>
                <w:bCs w:val="0"/>
                <w:color w:val="auto"/>
                <w:sz w:val="28"/>
                <w:szCs w:val="28"/>
                <w:vertAlign w:val="baseline"/>
                <w:lang w:eastAsia="zh-CN"/>
              </w:rPr>
              <w:t>，将</w:t>
            </w:r>
            <w:r>
              <w:rPr>
                <w:rFonts w:hint="default" w:ascii="Times New Roman" w:hAnsi="Times New Roman" w:cs="Times New Roman"/>
                <w:b w:val="0"/>
                <w:bCs w:val="0"/>
                <w:color w:val="auto"/>
                <w:sz w:val="28"/>
                <w:szCs w:val="28"/>
                <w:vertAlign w:val="baseline"/>
              </w:rPr>
              <w:t>远程医疗服务嵌入旅居基地。发展</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全场景、全周期、数字管理</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健康旅游新模式。</w:t>
            </w:r>
          </w:p>
          <w:p w14:paraId="344B10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全龄康养产品培育工程。</w:t>
            </w:r>
            <w:r>
              <w:rPr>
                <w:rFonts w:hint="default" w:ascii="Times New Roman" w:hAnsi="Times New Roman" w:cs="Times New Roman"/>
                <w:b w:val="0"/>
                <w:bCs w:val="0"/>
                <w:color w:val="auto"/>
                <w:sz w:val="28"/>
                <w:szCs w:val="28"/>
                <w:vertAlign w:val="baseline"/>
              </w:rPr>
              <w:t>面向银发群体开发旅居康养、康复疗愈、金婚旅拍产品；面向活力老人开发运动康养、文化体验、乡村慢养产品；面向青年创客和数字游民开发旅居办公、户外运动、社交场景产品；面向亲子家庭开发自然教育、研学旅行、田园体验产品。发展户外运动、定制旅拍、文化体验等Z世代康养新业态，培育职工康养市场。</w:t>
            </w:r>
          </w:p>
          <w:p w14:paraId="12F714A9">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b/>
                <w:bCs/>
                <w:color w:val="auto"/>
                <w:sz w:val="28"/>
                <w:szCs w:val="28"/>
                <w:vertAlign w:val="baseline"/>
              </w:rPr>
              <w:t>康养融合业态培育工程。</w:t>
            </w:r>
            <w:r>
              <w:rPr>
                <w:rFonts w:hint="default" w:ascii="Times New Roman" w:hAnsi="Times New Roman" w:cs="Times New Roman"/>
                <w:b w:val="0"/>
                <w:bCs w:val="0"/>
                <w:color w:val="auto"/>
                <w:sz w:val="28"/>
                <w:szCs w:val="28"/>
                <w:vertAlign w:val="baseline"/>
              </w:rPr>
              <w:t>制定康养融合业态培育支持政策，建立康养融合项目库。中医药康养产品开发方面，开发药膳食疗、中医养生膏方、中药文创等系列产品，建设健康养生食品基地。智慧康养设施搭建方面，搭建智慧养老平台，发展AI康养档案、数字康养社区、智慧康养管家等场景。</w:t>
            </w:r>
          </w:p>
        </w:tc>
      </w:tr>
    </w:tbl>
    <w:p w14:paraId="259753BF">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60" w:name="_Toc23377"/>
      <w:bookmarkStart w:id="61" w:name="_Toc16650"/>
      <w:bookmarkStart w:id="62" w:name="_Toc18970"/>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三</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创新高品质文旅产品供给</w:t>
      </w:r>
      <w:bookmarkEnd w:id="55"/>
      <w:bookmarkEnd w:id="60"/>
      <w:bookmarkEnd w:id="61"/>
      <w:bookmarkEnd w:id="62"/>
    </w:p>
    <w:p w14:paraId="1B3F01ED">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实施景区强基焕新行动</w:t>
      </w:r>
      <w:r>
        <w:rPr>
          <w:rFonts w:hint="default" w:ascii="Times New Roman" w:hAnsi="Times New Roman" w:cs="Times New Roman"/>
          <w:b/>
          <w:bCs/>
          <w:color w:val="auto"/>
          <w:lang w:eastAsia="zh-CN"/>
        </w:rPr>
        <w:t>。</w:t>
      </w:r>
      <w:r>
        <w:rPr>
          <w:rFonts w:hint="default" w:ascii="Times New Roman" w:hAnsi="Times New Roman" w:cs="Times New Roman"/>
          <w:color w:val="auto"/>
        </w:rPr>
        <w:t>统筹存量提质与增量扩容。支持金沙江大峡谷旅游区打造高品质旅游区。新创阿署达四季花海4A级旅游景区，提升原有3A级及以上旅游景区品质，加快景区存量资产盘活利用和产品迭代更新，提高精细化、数字化、智能化、个性化服务水平，焕新内生动力，推动景区从观光型向沉浸体验型转变。</w:t>
      </w:r>
    </w:p>
    <w:p w14:paraId="75E69D10">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培育高等级旅游度假区</w:t>
      </w:r>
      <w:r>
        <w:rPr>
          <w:rFonts w:hint="default" w:ascii="Times New Roman" w:hAnsi="Times New Roman" w:cs="Times New Roman"/>
          <w:b/>
          <w:bCs/>
          <w:color w:val="auto"/>
          <w:lang w:eastAsia="zh-CN"/>
        </w:rPr>
        <w:t>。</w:t>
      </w:r>
      <w:r>
        <w:rPr>
          <w:rFonts w:hint="default" w:ascii="Times New Roman" w:hAnsi="Times New Roman" w:cs="Times New Roman"/>
          <w:color w:val="auto"/>
        </w:rPr>
        <w:t>对标国家级、省级旅游度假区创建标准，加快培育一批主题特色鲜明、度假功能完善的旅游度假区。</w:t>
      </w:r>
      <w:r>
        <w:rPr>
          <w:rFonts w:hint="default" w:ascii="Times New Roman" w:hAnsi="Times New Roman" w:cs="Times New Roman"/>
          <w:color w:val="auto"/>
          <w:lang w:val="en-US" w:eastAsia="zh-CN"/>
        </w:rPr>
        <w:t>持续推进</w:t>
      </w:r>
      <w:r>
        <w:rPr>
          <w:rFonts w:hint="default" w:ascii="Times New Roman" w:hAnsi="Times New Roman" w:cs="Times New Roman"/>
          <w:color w:val="auto"/>
        </w:rPr>
        <w:t>红格温泉度假区创建国家级旅游度假区</w:t>
      </w:r>
      <w:r>
        <w:rPr>
          <w:rFonts w:hint="default" w:ascii="Times New Roman" w:hAnsi="Times New Roman" w:cs="Times New Roman"/>
          <w:color w:val="auto"/>
          <w:lang w:val="en-US" w:eastAsia="zh-CN"/>
        </w:rPr>
        <w:t>工作</w:t>
      </w:r>
      <w:r>
        <w:rPr>
          <w:rFonts w:hint="default" w:ascii="Times New Roman" w:hAnsi="Times New Roman" w:cs="Times New Roman"/>
          <w:color w:val="auto"/>
        </w:rPr>
        <w:t>，推动米易阳光城康养旅游度假区、普达阳光国际康养度假区等提质升级，培育省级旅游度假区、省级旅游休闲街区等，推动</w:t>
      </w:r>
      <w:r>
        <w:rPr>
          <w:rFonts w:hint="default" w:ascii="Times New Roman" w:hAnsi="Times New Roman" w:cs="Times New Roman"/>
          <w:color w:val="auto"/>
          <w:lang w:eastAsia="zh-CN"/>
        </w:rPr>
        <w:t>“</w:t>
      </w:r>
      <w:r>
        <w:rPr>
          <w:rFonts w:hint="default" w:ascii="Times New Roman" w:hAnsi="Times New Roman" w:cs="Times New Roman"/>
          <w:color w:val="auto"/>
        </w:rPr>
        <w:t>康养+文旅+健康管理</w:t>
      </w:r>
      <w:r>
        <w:rPr>
          <w:rFonts w:hint="default" w:ascii="Times New Roman" w:hAnsi="Times New Roman" w:cs="Times New Roman"/>
          <w:color w:val="auto"/>
          <w:lang w:eastAsia="zh-CN"/>
        </w:rPr>
        <w:t>”</w:t>
      </w:r>
      <w:r>
        <w:rPr>
          <w:rFonts w:hint="default" w:ascii="Times New Roman" w:hAnsi="Times New Roman" w:cs="Times New Roman"/>
          <w:color w:val="auto"/>
        </w:rPr>
        <w:t>多元融合业态转型，提升对全龄段、全时季客群的承载力与吸引力。</w:t>
      </w:r>
    </w:p>
    <w:p w14:paraId="5F9C4E1C">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丰富生态观光旅游产品。</w:t>
      </w:r>
      <w:r>
        <w:rPr>
          <w:rFonts w:hint="default" w:ascii="Times New Roman" w:hAnsi="Times New Roman" w:cs="Times New Roman"/>
          <w:color w:val="auto"/>
        </w:rPr>
        <w:t>实施生态旅游提质行动，依托苏铁国家级自然保护区、龙爪山森林体育公园</w:t>
      </w:r>
      <w:r>
        <w:rPr>
          <w:rFonts w:hint="default" w:ascii="Times New Roman" w:hAnsi="Times New Roman" w:cs="Times New Roman"/>
          <w:color w:val="auto"/>
          <w:lang w:eastAsia="zh-CN"/>
        </w:rPr>
        <w:t>、龙吟峡、</w:t>
      </w:r>
      <w:r>
        <w:rPr>
          <w:rFonts w:hint="default" w:ascii="Times New Roman" w:hAnsi="Times New Roman" w:cs="Times New Roman"/>
          <w:color w:val="auto"/>
        </w:rPr>
        <w:t>格萨拉生态旅游区</w:t>
      </w:r>
      <w:r>
        <w:rPr>
          <w:rFonts w:hint="default" w:ascii="Times New Roman" w:hAnsi="Times New Roman" w:cs="Times New Roman"/>
          <w:color w:val="auto"/>
          <w:lang w:eastAsia="zh-CN"/>
        </w:rPr>
        <w:t>、柏林山万亩杜鹃花海生态旅游区</w:t>
      </w:r>
      <w:r>
        <w:rPr>
          <w:rFonts w:hint="default" w:ascii="Times New Roman" w:hAnsi="Times New Roman" w:cs="Times New Roman"/>
          <w:color w:val="auto"/>
        </w:rPr>
        <w:t>等</w:t>
      </w:r>
      <w:r>
        <w:rPr>
          <w:rFonts w:hint="default" w:ascii="Times New Roman" w:hAnsi="Times New Roman" w:cs="Times New Roman"/>
          <w:color w:val="auto"/>
          <w:lang w:val="en-US" w:eastAsia="zh-CN"/>
        </w:rPr>
        <w:t>资源</w:t>
      </w:r>
      <w:r>
        <w:rPr>
          <w:rFonts w:hint="default" w:ascii="Times New Roman" w:hAnsi="Times New Roman" w:cs="Times New Roman"/>
          <w:color w:val="auto"/>
        </w:rPr>
        <w:t>，依法依规有序开发生态观光、自然教育、户外运动等生态旅游产品。推动生态观光产品从浅层观光向深度体验转型，积极开发徒步、观鸟、赏花、科考、摄影、研学等定制产品。</w:t>
      </w:r>
    </w:p>
    <w:p w14:paraId="23146648">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做强</w:t>
      </w:r>
      <w:r>
        <w:rPr>
          <w:rFonts w:hint="default" w:ascii="Times New Roman" w:hAnsi="Times New Roman" w:cs="Times New Roman"/>
          <w:b/>
          <w:bCs/>
          <w:color w:val="auto"/>
          <w:lang w:eastAsia="zh-CN"/>
        </w:rPr>
        <w:t>“</w:t>
      </w:r>
      <w:r>
        <w:rPr>
          <w:rFonts w:hint="default" w:ascii="Times New Roman" w:hAnsi="Times New Roman" w:cs="Times New Roman"/>
          <w:b/>
          <w:bCs/>
          <w:color w:val="auto"/>
        </w:rPr>
        <w:t>跟着影视去旅行</w:t>
      </w:r>
      <w:r>
        <w:rPr>
          <w:rFonts w:hint="default" w:ascii="Times New Roman" w:hAnsi="Times New Roman" w:cs="Times New Roman"/>
          <w:b/>
          <w:bCs/>
          <w:color w:val="auto"/>
          <w:lang w:eastAsia="zh-CN"/>
        </w:rPr>
        <w:t>”</w:t>
      </w:r>
      <w:r>
        <w:rPr>
          <w:rFonts w:hint="default" w:ascii="Times New Roman" w:hAnsi="Times New Roman" w:cs="Times New Roman"/>
          <w:b/>
          <w:bCs/>
          <w:color w:val="auto"/>
        </w:rPr>
        <w:t>产品。</w:t>
      </w:r>
      <w:r>
        <w:rPr>
          <w:rFonts w:hint="default" w:ascii="Times New Roman" w:hAnsi="Times New Roman" w:cs="Times New Roman"/>
          <w:color w:val="auto"/>
        </w:rPr>
        <w:t>建设</w:t>
      </w:r>
      <w:r>
        <w:rPr>
          <w:rFonts w:hint="default" w:ascii="Times New Roman" w:hAnsi="Times New Roman" w:cs="Times New Roman"/>
          <w:color w:val="auto"/>
          <w:lang w:eastAsia="zh-CN"/>
        </w:rPr>
        <w:t>“</w:t>
      </w:r>
      <w:r>
        <w:rPr>
          <w:rFonts w:hint="default" w:ascii="Times New Roman" w:hAnsi="Times New Roman" w:cs="Times New Roman"/>
          <w:color w:val="auto"/>
        </w:rPr>
        <w:t>火红的年华</w:t>
      </w:r>
      <w:r>
        <w:rPr>
          <w:rFonts w:hint="default" w:ascii="Times New Roman" w:hAnsi="Times New Roman" w:cs="Times New Roman"/>
          <w:color w:val="auto"/>
          <w:lang w:eastAsia="zh-CN"/>
        </w:rPr>
        <w:t>”</w:t>
      </w:r>
      <w:r>
        <w:rPr>
          <w:rFonts w:hint="default" w:ascii="Times New Roman" w:hAnsi="Times New Roman" w:cs="Times New Roman"/>
          <w:color w:val="auto"/>
        </w:rPr>
        <w:t>影旅研学基地，打造西部知名微短剧拍摄基地，形成</w:t>
      </w:r>
      <w:r>
        <w:rPr>
          <w:rFonts w:hint="default" w:ascii="Times New Roman" w:hAnsi="Times New Roman" w:cs="Times New Roman"/>
          <w:color w:val="auto"/>
          <w:lang w:eastAsia="zh-CN"/>
        </w:rPr>
        <w:t>“</w:t>
      </w:r>
      <w:r>
        <w:rPr>
          <w:rFonts w:hint="default" w:ascii="Times New Roman" w:hAnsi="Times New Roman" w:cs="Times New Roman"/>
          <w:color w:val="auto"/>
        </w:rPr>
        <w:t>外景取景+后期制作+IP孵化</w:t>
      </w:r>
      <w:r>
        <w:rPr>
          <w:rFonts w:hint="default" w:ascii="Times New Roman" w:hAnsi="Times New Roman" w:cs="Times New Roman"/>
          <w:color w:val="auto"/>
          <w:lang w:eastAsia="zh-CN"/>
        </w:rPr>
        <w:t>”</w:t>
      </w:r>
      <w:r>
        <w:rPr>
          <w:rFonts w:hint="default" w:ascii="Times New Roman" w:hAnsi="Times New Roman" w:cs="Times New Roman"/>
          <w:color w:val="auto"/>
        </w:rPr>
        <w:t>全产业链。推出</w:t>
      </w:r>
      <w:r>
        <w:rPr>
          <w:rFonts w:hint="default" w:ascii="Times New Roman" w:hAnsi="Times New Roman" w:cs="Times New Roman"/>
          <w:color w:val="auto"/>
          <w:lang w:eastAsia="zh-CN"/>
        </w:rPr>
        <w:t>“</w:t>
      </w:r>
      <w:r>
        <w:rPr>
          <w:rFonts w:hint="default" w:ascii="Times New Roman" w:hAnsi="Times New Roman" w:cs="Times New Roman"/>
          <w:color w:val="auto"/>
        </w:rPr>
        <w:t>跟着微短剧游攀枝花</w:t>
      </w:r>
      <w:r>
        <w:rPr>
          <w:rFonts w:hint="default" w:ascii="Times New Roman" w:hAnsi="Times New Roman" w:cs="Times New Roman"/>
          <w:color w:val="auto"/>
          <w:lang w:eastAsia="zh-CN"/>
        </w:rPr>
        <w:t>”</w:t>
      </w:r>
      <w:r>
        <w:rPr>
          <w:rFonts w:hint="default" w:ascii="Times New Roman" w:hAnsi="Times New Roman" w:cs="Times New Roman"/>
          <w:color w:val="auto"/>
        </w:rPr>
        <w:t>系列产品，梳理发布城市取景指南。鼓励产业链各环节采用超高清格式、虚拟现实、人工智能等前沿技术，探索</w:t>
      </w:r>
      <w:r>
        <w:rPr>
          <w:rFonts w:hint="default" w:ascii="Times New Roman" w:hAnsi="Times New Roman" w:cs="Times New Roman"/>
          <w:color w:val="auto"/>
          <w:lang w:eastAsia="zh-CN"/>
        </w:rPr>
        <w:t>“</w:t>
      </w:r>
      <w:r>
        <w:rPr>
          <w:rFonts w:hint="default" w:ascii="Times New Roman" w:hAnsi="Times New Roman" w:cs="Times New Roman"/>
          <w:color w:val="auto"/>
        </w:rPr>
        <w:t>影视+游戏</w:t>
      </w:r>
      <w:r>
        <w:rPr>
          <w:rFonts w:hint="default" w:ascii="Times New Roman" w:hAnsi="Times New Roman" w:cs="Times New Roman"/>
          <w:color w:val="auto"/>
          <w:lang w:eastAsia="zh-CN"/>
        </w:rPr>
        <w:t>”“</w:t>
      </w:r>
      <w:r>
        <w:rPr>
          <w:rFonts w:hint="default" w:ascii="Times New Roman" w:hAnsi="Times New Roman" w:cs="Times New Roman"/>
          <w:color w:val="auto"/>
        </w:rPr>
        <w:t>微短剧+元宇宙</w:t>
      </w:r>
      <w:r>
        <w:rPr>
          <w:rFonts w:hint="default" w:ascii="Times New Roman" w:hAnsi="Times New Roman" w:cs="Times New Roman"/>
          <w:color w:val="auto"/>
          <w:lang w:eastAsia="zh-CN"/>
        </w:rPr>
        <w:t>”</w:t>
      </w:r>
      <w:r>
        <w:rPr>
          <w:rFonts w:hint="default" w:ascii="Times New Roman" w:hAnsi="Times New Roman" w:cs="Times New Roman"/>
          <w:color w:val="auto"/>
        </w:rPr>
        <w:t>等新业态。建立</w:t>
      </w:r>
      <w:r>
        <w:rPr>
          <w:rFonts w:hint="default" w:ascii="Times New Roman" w:hAnsi="Times New Roman" w:cs="Times New Roman"/>
          <w:color w:val="auto"/>
          <w:lang w:eastAsia="zh-CN"/>
        </w:rPr>
        <w:t>“</w:t>
      </w:r>
      <w:r>
        <w:rPr>
          <w:rFonts w:hint="default" w:ascii="Times New Roman" w:hAnsi="Times New Roman" w:cs="Times New Roman"/>
          <w:color w:val="auto"/>
        </w:rPr>
        <w:t>影视作品+本土元素</w:t>
      </w:r>
      <w:r>
        <w:rPr>
          <w:rFonts w:hint="default" w:ascii="Times New Roman" w:hAnsi="Times New Roman" w:cs="Times New Roman"/>
          <w:color w:val="auto"/>
          <w:lang w:eastAsia="zh-CN"/>
        </w:rPr>
        <w:t>”“</w:t>
      </w:r>
      <w:r>
        <w:rPr>
          <w:rFonts w:hint="default" w:ascii="Times New Roman" w:hAnsi="Times New Roman" w:cs="Times New Roman"/>
          <w:color w:val="auto"/>
        </w:rPr>
        <w:t>剧组驻留+旅游消费</w:t>
      </w:r>
      <w:r>
        <w:rPr>
          <w:rFonts w:hint="default" w:ascii="Times New Roman" w:hAnsi="Times New Roman" w:cs="Times New Roman"/>
          <w:color w:val="auto"/>
          <w:lang w:eastAsia="zh-CN"/>
        </w:rPr>
        <w:t>”</w:t>
      </w:r>
      <w:r>
        <w:rPr>
          <w:rFonts w:hint="default" w:ascii="Times New Roman" w:hAnsi="Times New Roman" w:cs="Times New Roman"/>
          <w:color w:val="auto"/>
        </w:rPr>
        <w:t>的激励引导机制，推动影视取景地变打卡地、故事线变旅游线。</w:t>
      </w:r>
    </w:p>
    <w:p w14:paraId="4D99BFB0">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做强旅游演艺产品。</w:t>
      </w:r>
      <w:r>
        <w:rPr>
          <w:rFonts w:hint="default" w:ascii="Times New Roman" w:hAnsi="Times New Roman" w:cs="Times New Roman"/>
          <w:color w:val="auto"/>
        </w:rPr>
        <w:t>推动演艺与旅游深度融合，加快演艺、娱乐、工艺美术、文化会展等传统文化行业转型升级。开发三线建设主题演艺产品，支持打造驻场版、巡演版、小剧场版文艺作品。推动脱口秀、Live</w:t>
      </w:r>
      <w:r>
        <w:rPr>
          <w:rFonts w:hint="default" w:ascii="Times New Roman" w:hAnsi="Times New Roman" w:cs="Times New Roman"/>
          <w:color w:val="auto"/>
          <w:lang w:val="en-US" w:eastAsia="zh-CN"/>
        </w:rPr>
        <w:t xml:space="preserve"> </w:t>
      </w:r>
      <w:r>
        <w:rPr>
          <w:rFonts w:hint="default" w:ascii="Times New Roman" w:hAnsi="Times New Roman" w:cs="Times New Roman"/>
          <w:color w:val="auto"/>
        </w:rPr>
        <w:t>house、小剧场喜剧等演艺新空间扩大布局，发展线上演播、智慧剧场等新模式，因地制宜探索演艺</w:t>
      </w:r>
      <w:r>
        <w:rPr>
          <w:rFonts w:hint="default" w:ascii="Times New Roman" w:hAnsi="Times New Roman" w:cs="Times New Roman"/>
          <w:color w:val="auto"/>
          <w:lang w:eastAsia="zh-CN"/>
        </w:rPr>
        <w:t>“</w:t>
      </w:r>
      <w:r>
        <w:rPr>
          <w:rFonts w:hint="default" w:ascii="Times New Roman" w:hAnsi="Times New Roman" w:cs="Times New Roman"/>
          <w:color w:val="auto"/>
        </w:rPr>
        <w:t>第二现场</w:t>
      </w:r>
      <w:r>
        <w:rPr>
          <w:rFonts w:hint="default" w:ascii="Times New Roman" w:hAnsi="Times New Roman" w:cs="Times New Roman"/>
          <w:color w:val="auto"/>
          <w:lang w:eastAsia="zh-CN"/>
        </w:rPr>
        <w:t>”</w:t>
      </w:r>
      <w:r>
        <w:rPr>
          <w:rFonts w:hint="default" w:ascii="Times New Roman" w:hAnsi="Times New Roman" w:cs="Times New Roman"/>
          <w:color w:val="auto"/>
        </w:rPr>
        <w:t>。支持演唱会、音乐节特色化、差异化发展，培育</w:t>
      </w:r>
      <w:r>
        <w:rPr>
          <w:rFonts w:hint="default" w:ascii="Times New Roman" w:hAnsi="Times New Roman" w:cs="Times New Roman"/>
          <w:color w:val="auto"/>
          <w:lang w:eastAsia="zh-CN"/>
        </w:rPr>
        <w:t>“</w:t>
      </w:r>
      <w:r>
        <w:rPr>
          <w:rFonts w:hint="default" w:ascii="Times New Roman" w:hAnsi="Times New Roman" w:cs="Times New Roman"/>
          <w:color w:val="auto"/>
        </w:rPr>
        <w:t>跟着演出去旅行</w:t>
      </w:r>
      <w:r>
        <w:rPr>
          <w:rFonts w:hint="default" w:ascii="Times New Roman" w:hAnsi="Times New Roman" w:cs="Times New Roman"/>
          <w:color w:val="auto"/>
          <w:lang w:eastAsia="zh-CN"/>
        </w:rPr>
        <w:t>”</w:t>
      </w:r>
      <w:r>
        <w:rPr>
          <w:rFonts w:hint="default" w:ascii="Times New Roman" w:hAnsi="Times New Roman" w:cs="Times New Roman"/>
          <w:color w:val="auto"/>
        </w:rPr>
        <w:t>产品。</w:t>
      </w:r>
    </w:p>
    <w:p w14:paraId="63D1EDB7">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发展文化创意产业。</w:t>
      </w:r>
      <w:r>
        <w:rPr>
          <w:rFonts w:hint="default" w:ascii="Times New Roman" w:hAnsi="Times New Roman" w:cs="Times New Roman"/>
          <w:color w:val="auto"/>
        </w:rPr>
        <w:t>深挖三线建设文化、民族文化、非物质文化遗产等资源，发展艺术设计、广告设计、建筑设计、服务设计等业态。积极发展</w:t>
      </w:r>
      <w:r>
        <w:rPr>
          <w:rFonts w:hint="default" w:ascii="Times New Roman" w:hAnsi="Times New Roman" w:cs="Times New Roman"/>
          <w:color w:val="auto"/>
          <w:lang w:eastAsia="zh-CN"/>
        </w:rPr>
        <w:t>“</w:t>
      </w:r>
      <w:r>
        <w:rPr>
          <w:rFonts w:hint="default" w:ascii="Times New Roman" w:hAnsi="Times New Roman" w:cs="Times New Roman"/>
          <w:color w:val="auto"/>
        </w:rPr>
        <w:t>文创+先进制造</w:t>
      </w:r>
      <w:r>
        <w:rPr>
          <w:rFonts w:hint="default" w:ascii="Times New Roman" w:hAnsi="Times New Roman" w:cs="Times New Roman"/>
          <w:color w:val="auto"/>
          <w:lang w:eastAsia="zh-CN"/>
        </w:rPr>
        <w:t>”“</w:t>
      </w:r>
      <w:r>
        <w:rPr>
          <w:rFonts w:hint="default" w:ascii="Times New Roman" w:hAnsi="Times New Roman" w:cs="Times New Roman"/>
          <w:color w:val="auto"/>
        </w:rPr>
        <w:t>文创+休闲农业</w:t>
      </w:r>
      <w:r>
        <w:rPr>
          <w:rFonts w:hint="default" w:ascii="Times New Roman" w:hAnsi="Times New Roman" w:cs="Times New Roman"/>
          <w:color w:val="auto"/>
          <w:lang w:eastAsia="zh-CN"/>
        </w:rPr>
        <w:t>”“</w:t>
      </w:r>
      <w:r>
        <w:rPr>
          <w:rFonts w:hint="default" w:ascii="Times New Roman" w:hAnsi="Times New Roman" w:cs="Times New Roman"/>
          <w:color w:val="auto"/>
        </w:rPr>
        <w:t>文创+体育赛事</w:t>
      </w:r>
      <w:r>
        <w:rPr>
          <w:rFonts w:hint="default" w:ascii="Times New Roman" w:hAnsi="Times New Roman" w:cs="Times New Roman"/>
          <w:color w:val="auto"/>
          <w:lang w:eastAsia="zh-CN"/>
        </w:rPr>
        <w:t>”</w:t>
      </w:r>
      <w:r>
        <w:rPr>
          <w:rFonts w:hint="default" w:ascii="Times New Roman" w:hAnsi="Times New Roman" w:cs="Times New Roman"/>
          <w:color w:val="auto"/>
        </w:rPr>
        <w:t>等新业态，开发钛制品、苴却砚、国胜茶、傈僳族刺绣等特色文创产品</w:t>
      </w:r>
      <w:r>
        <w:rPr>
          <w:rFonts w:hint="default" w:ascii="Times New Roman" w:hAnsi="Times New Roman" w:cs="Times New Roman"/>
          <w:color w:val="auto"/>
          <w:lang w:eastAsia="zh-CN"/>
        </w:rPr>
        <w:t>。</w:t>
      </w:r>
      <w:r>
        <w:rPr>
          <w:rFonts w:hint="default" w:ascii="Times New Roman" w:hAnsi="Times New Roman" w:cs="Times New Roman"/>
          <w:color w:val="auto"/>
        </w:rPr>
        <w:t>做强国潮文化IP</w:t>
      </w:r>
      <w:r>
        <w:rPr>
          <w:rFonts w:hint="default" w:ascii="Times New Roman" w:hAnsi="Times New Roman" w:cs="Times New Roman"/>
          <w:color w:val="auto"/>
          <w:lang w:eastAsia="zh-CN"/>
        </w:rPr>
        <w:t>，</w:t>
      </w:r>
      <w:r>
        <w:rPr>
          <w:rFonts w:hint="default" w:ascii="Times New Roman" w:hAnsi="Times New Roman" w:cs="Times New Roman"/>
          <w:color w:val="auto"/>
        </w:rPr>
        <w:t>整合创意研发、品牌宣传推介、产品渠道拓展等各环节，打造一站式IP服务链。加快文创与休闲农业融合，建设米易县新山傈僳族乡等乡村文创示范村镇。推动文创消费场景建设，支持建设一批集文创商店、特色书店、小剧场、非遗集市等多种业态于一体的消费集聚地。支持知名文创品牌首发、首秀、首展、首映活动及高能级文创首店落地攀枝花。</w:t>
      </w:r>
    </w:p>
    <w:p w14:paraId="3C523CBF">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bookmarkStart w:id="63" w:name="_Toc14078"/>
      <w:bookmarkStart w:id="64" w:name="_Toc12345"/>
      <w:bookmarkStart w:id="65" w:name="_Toc30051"/>
      <w:bookmarkStart w:id="66" w:name="_Toc28882"/>
      <w:r>
        <w:rPr>
          <w:rFonts w:hint="default" w:ascii="Times New Roman" w:hAnsi="Times New Roman" w:cs="Times New Roman"/>
          <w:color w:val="auto"/>
          <w:lang w:val="en-US" w:eastAsia="zh-CN"/>
        </w:rPr>
        <w:t>（四）做优跨界深度融合产品业态</w:t>
      </w:r>
      <w:bookmarkEnd w:id="63"/>
      <w:bookmarkEnd w:id="64"/>
      <w:bookmarkEnd w:id="65"/>
      <w:bookmarkEnd w:id="66"/>
    </w:p>
    <w:p w14:paraId="79B95543">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打造“攀果飘香”农文旅融合业态。</w:t>
      </w:r>
      <w:r>
        <w:rPr>
          <w:rFonts w:hint="default" w:ascii="Times New Roman" w:hAnsi="Times New Roman" w:cs="Times New Roman"/>
          <w:color w:val="auto"/>
          <w:lang w:val="en-US" w:eastAsia="zh-CN"/>
        </w:rPr>
        <w:t>持续推进文化产业赋能乡村全面振兴，因地制宜培育乡村“小而美”的文旅业态。加快金芋健现代农业产业园、新山农文旅康综合体、水墨金沙乡村共富文旅融合等项目建设，丰富乡村旅游、景观农业、田园书房、稻田咖啡等乡村美丽经济新业态。打造贤家村、昔格达、迤沙拉、阿署达村等十大康养特色村，分类培育非遗村、运动村、音乐村、康养村等主题村庄，培育特色民宿集群。挖掘乡村非遗、农事活动、民间文艺等文化资源，开发村晚、民俗表演、非遗体验等乡村文化体验项目。推动“攀果”品牌与康养旅居深度绑定，培育“一镇一业、一村一品”。强化县城和重点镇联动发展，培育建设一批农商工旅重点中心镇。</w:t>
      </w:r>
    </w:p>
    <w:p w14:paraId="6444DC6E">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打造“三线记忆”工文旅融合业态。</w:t>
      </w:r>
      <w:r>
        <w:rPr>
          <w:rFonts w:hint="default" w:ascii="Times New Roman" w:hAnsi="Times New Roman" w:cs="Times New Roman"/>
          <w:color w:val="auto"/>
          <w:lang w:val="en-US" w:eastAsia="zh-CN"/>
        </w:rPr>
        <w:t>丰富工业遗产展示场景，推动老厂区、厂房和设施功能转换、业态升级。积极发展工业遗产游、工厂游、工业智慧游，以创意设计、业态植入、风貌改造等方式活化利用工业遗址。开展“大国重器游”，推动二滩风景区提质升级，发展游船观光、滨水露营、绿道骑行、水上休闲等旅游项目。</w:t>
      </w:r>
    </w:p>
    <w:p w14:paraId="70DA08EB">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打造“运动花城”体旅融合业态。</w:t>
      </w:r>
      <w:r>
        <w:rPr>
          <w:rFonts w:hint="default" w:ascii="Times New Roman" w:hAnsi="Times New Roman" w:cs="Times New Roman"/>
          <w:color w:val="auto"/>
          <w:lang w:val="en-US" w:eastAsia="zh-CN"/>
        </w:rPr>
        <w:t>以红格训练基地、米易国家皮划艇激流回旋训练基地、攀枝花国际射击射箭训练基地等为核心承载，打造“训、科、医、教、服”一体化亚高原训练基地集群。串联东华山、阿署达、银江湖等城市运动节点，开发山地徒步、水上运动、自行车骑行等产品。持续办好国家登山健身步道联赛等赛事，积极引进高水平演艺活动和体育赛事，策划举办群众喜闻乐见、广泛参与的“花超”联赛，积极培育路跑、街头篮球、匹克球、击剑、滑板、飞盘等新兴时尚运动。促进赛、展、节、游一体开展，释放文旅体活动流量效益。</w:t>
      </w:r>
    </w:p>
    <w:p w14:paraId="18F1F6C6">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打造“乐游花城”研学业态。</w:t>
      </w:r>
      <w:r>
        <w:rPr>
          <w:rFonts w:hint="default" w:ascii="Times New Roman" w:hAnsi="Times New Roman" w:cs="Times New Roman"/>
          <w:color w:val="auto"/>
          <w:lang w:val="en-US" w:eastAsia="zh-CN"/>
        </w:rPr>
        <w:t>规范发展研学旅游，依托苏铁保护区世界级植物资源，打造生态科普、植物研学、自然教育精品。丰富研学产品供给，打造迤沙拉川南天文台天文科技研学产品，深挖傈僳族刺绣、仁和苴却砚、盐边国胜茶等非物质文化遗产研学。发挥工业文化、工业遗产的教育功能，培育工业主题研学场景。支持旅游景区、度假区、文博场馆向研学旅游基地转型。积极探索“研学＋百业”“百业＋研学”新模式，开发全类型、全龄段研学课程。</w:t>
      </w:r>
    </w:p>
    <w:p w14:paraId="455077BD">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lang w:val="en-US" w:eastAsia="zh-CN"/>
        </w:rPr>
        <w:t>打造“花城漫生活”城市微度假业态。</w:t>
      </w:r>
      <w:r>
        <w:rPr>
          <w:rFonts w:hint="default" w:ascii="Times New Roman" w:hAnsi="Times New Roman" w:cs="Times New Roman"/>
          <w:color w:val="auto"/>
          <w:lang w:val="en-US" w:eastAsia="zh-CN"/>
        </w:rPr>
        <w:t>把文化体验和旅康服务嵌入城市更新全过程，推进历史文化保护与城市文旅产业融合发展。以花城生活秀带为核心承载，构建“花街—花海—花乡—花城”四级赏花全产业链体系，打造四季赏花经济。在老旧街区、滨水空间、社区公园等城市更新项目中，植入文化体验、休闲消费、康养服务功能模块。挖掘城市文化基因，发展社区休闲、潮流集市、主题商业等城市旅游产品，培育城市休闲旅游“会客厅”。推出“街区漫步”城市微度假产品，培育“咖啡+书香阅读”等复合业态。</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1844E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5BE33CD0">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跨界深度融合产品业态重点工程</w:t>
            </w:r>
          </w:p>
        </w:tc>
      </w:tr>
      <w:tr w14:paraId="5594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3579D28E">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lang w:eastAsia="zh-CN"/>
              </w:rPr>
              <w:t>工业遗产活化利用工程。</w:t>
            </w:r>
            <w:r>
              <w:rPr>
                <w:rFonts w:hint="default" w:ascii="Times New Roman" w:hAnsi="Times New Roman" w:cs="Times New Roman"/>
                <w:b w:val="0"/>
                <w:bCs w:val="0"/>
                <w:color w:val="auto"/>
                <w:sz w:val="28"/>
                <w:szCs w:val="28"/>
                <w:vertAlign w:val="baseline"/>
              </w:rPr>
              <w:t>开发工业遗产观光、三线精神研学、工业遗址康养体验项目；推动兰尖铁矿、攀钢工业遗存活化利用。开发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半日打卡</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解锁城市崛起密码、</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一日速览</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探秘钢铁工业传奇、</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多日深游</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传承三线建设文化、感悟转型发展等主题精品游。有序拓展工业智慧游，运用数字技术打造沉浸式、智慧化工业旅游体验。支持发展主题商业、沉浸式体验、特色市集等业态。西区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火红年华</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工业文旅景区联动初心园、习风园、背水小道等资源，打造精品线路。推动兰尖社区原点广场和兰尖故事微型博物馆提升，复原狮子山万吨大爆破指挥部旧址体验场景。推动成昆铁路仁和段（拉鲊至花棚子段）保护利用与观光体验列车探索。</w:t>
            </w:r>
          </w:p>
          <w:p w14:paraId="62C40D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Style w:val="14"/>
                <w:rFonts w:hint="default" w:ascii="Times New Roman" w:hAnsi="Times New Roman" w:cs="Times New Roman"/>
                <w:color w:val="auto"/>
                <w:lang w:eastAsia="zh-CN"/>
              </w:rPr>
              <w:t>户外运动提升工程。</w:t>
            </w:r>
            <w:r>
              <w:rPr>
                <w:rFonts w:hint="default" w:ascii="Times New Roman" w:hAnsi="Times New Roman" w:cs="Times New Roman"/>
                <w:b w:val="0"/>
                <w:bCs w:val="0"/>
                <w:color w:val="auto"/>
                <w:sz w:val="28"/>
                <w:szCs w:val="28"/>
                <w:vertAlign w:val="baseline"/>
              </w:rPr>
              <w:t>完善观光巴士、骑行绿道、游船码头等交通衔接。建设运动文化体验、骑行艺术长廊、山水运动度假等特色项目。整合赛事信息、票务、旅游线路等功能，发布个性化、定制化文旅体主题线路和产品。整合博物馆、体育中心、旅游景区、休闲街区等载体，融入智能健身、AR导览、非遗工坊等功能，培育一批文体旅融合主题街区。</w:t>
            </w:r>
          </w:p>
          <w:p w14:paraId="7834A8D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eastAsia="仿宋_GB2312" w:cs="Times New Roman"/>
                <w:color w:val="auto"/>
                <w:sz w:val="28"/>
                <w:szCs w:val="28"/>
                <w:vertAlign w:val="baseline"/>
                <w:lang w:eastAsia="zh-CN"/>
              </w:rPr>
            </w:pPr>
            <w:r>
              <w:rPr>
                <w:rStyle w:val="14"/>
                <w:rFonts w:hint="default" w:ascii="Times New Roman" w:hAnsi="Times New Roman" w:cs="Times New Roman"/>
                <w:color w:val="auto"/>
                <w:lang w:eastAsia="zh-CN"/>
              </w:rPr>
              <w:t>研学旅游基地建设工程。</w:t>
            </w:r>
            <w:r>
              <w:rPr>
                <w:rFonts w:hint="default" w:ascii="Times New Roman" w:hAnsi="Times New Roman" w:cs="Times New Roman"/>
                <w:b w:val="0"/>
                <w:bCs w:val="0"/>
                <w:color w:val="auto"/>
                <w:sz w:val="28"/>
                <w:szCs w:val="28"/>
                <w:vertAlign w:val="baseline"/>
              </w:rPr>
              <w:t>打造迤沙拉川南天文台天文科技研学产品。深挖傈僳族刺绣、仁和苴却砚、盐边国胜茶等非物质文化遗产研学。开发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钢铁是怎样炼成的</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攀果为什么这样甜</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花儿为什么这样红</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lang w:val="en-US" w:eastAsia="zh-CN"/>
              </w:rPr>
              <w:t>等</w:t>
            </w:r>
            <w:r>
              <w:rPr>
                <w:rFonts w:hint="default" w:ascii="Times New Roman" w:hAnsi="Times New Roman" w:cs="Times New Roman"/>
                <w:b w:val="0"/>
                <w:bCs w:val="0"/>
                <w:color w:val="auto"/>
                <w:sz w:val="28"/>
                <w:szCs w:val="28"/>
                <w:vertAlign w:val="baseline"/>
              </w:rPr>
              <w:t>主题主线。建设自然教育径和生态观测站点，推出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二滩湖观鸟</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苏铁秘境探秘</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等自然教育课程。梯度培育一批特色突出、管理有力、口碑过硬的研学旅游基地。</w:t>
            </w:r>
          </w:p>
        </w:tc>
      </w:tr>
    </w:tbl>
    <w:p w14:paraId="47C4BF7F">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67" w:name="_Toc9458"/>
      <w:bookmarkStart w:id="68" w:name="_Toc19737"/>
      <w:bookmarkStart w:id="69" w:name="_Toc4436"/>
      <w:bookmarkStart w:id="70" w:name="_Toc5533"/>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五</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做精</w:t>
      </w:r>
      <w:r>
        <w:rPr>
          <w:rFonts w:hint="default" w:ascii="Times New Roman" w:hAnsi="Times New Roman" w:cs="Times New Roman"/>
          <w:color w:val="auto"/>
        </w:rPr>
        <w:t>做</w:t>
      </w:r>
      <w:r>
        <w:rPr>
          <w:rFonts w:hint="default" w:ascii="Times New Roman" w:hAnsi="Times New Roman" w:cs="Times New Roman"/>
          <w:color w:val="auto"/>
          <w:lang w:val="en-US" w:eastAsia="zh-CN"/>
        </w:rPr>
        <w:t>靓</w:t>
      </w:r>
      <w:r>
        <w:rPr>
          <w:rFonts w:hint="default" w:ascii="Times New Roman" w:hAnsi="Times New Roman" w:cs="Times New Roman"/>
          <w:color w:val="auto"/>
        </w:rPr>
        <w:t>文旅</w:t>
      </w:r>
      <w:r>
        <w:rPr>
          <w:rFonts w:hint="default" w:ascii="Times New Roman" w:hAnsi="Times New Roman" w:cs="Times New Roman"/>
          <w:color w:val="auto"/>
          <w:lang w:val="en-US" w:eastAsia="zh-CN"/>
        </w:rPr>
        <w:t>康养</w:t>
      </w:r>
      <w:r>
        <w:rPr>
          <w:rFonts w:hint="default" w:ascii="Times New Roman" w:hAnsi="Times New Roman" w:cs="Times New Roman"/>
          <w:color w:val="auto"/>
        </w:rPr>
        <w:t>消费精品</w:t>
      </w:r>
      <w:bookmarkEnd w:id="67"/>
      <w:bookmarkEnd w:id="68"/>
      <w:bookmarkEnd w:id="69"/>
      <w:bookmarkEnd w:id="70"/>
    </w:p>
    <w:p w14:paraId="7E942CFB">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rPr>
      </w:pPr>
      <w:r>
        <w:rPr>
          <w:rFonts w:hint="default" w:ascii="Times New Roman" w:hAnsi="Times New Roman" w:cs="Times New Roman"/>
          <w:b/>
          <w:bCs/>
          <w:color w:val="auto"/>
        </w:rPr>
        <w:t>做靓夜间经济，点亮</w:t>
      </w:r>
      <w:r>
        <w:rPr>
          <w:rFonts w:hint="default" w:ascii="Times New Roman" w:hAnsi="Times New Roman" w:cs="Times New Roman"/>
          <w:b/>
          <w:bCs/>
          <w:color w:val="auto"/>
          <w:lang w:eastAsia="zh-CN"/>
        </w:rPr>
        <w:t>“</w:t>
      </w:r>
      <w:r>
        <w:rPr>
          <w:rFonts w:hint="default" w:ascii="Times New Roman" w:hAnsi="Times New Roman" w:cs="Times New Roman"/>
          <w:b/>
          <w:bCs/>
          <w:color w:val="auto"/>
        </w:rPr>
        <w:t>花城之夜</w:t>
      </w:r>
      <w:r>
        <w:rPr>
          <w:rFonts w:hint="default" w:ascii="Times New Roman" w:hAnsi="Times New Roman" w:cs="Times New Roman"/>
          <w:b/>
          <w:bCs/>
          <w:color w:val="auto"/>
          <w:lang w:eastAsia="zh-CN"/>
        </w:rPr>
        <w:t>”。</w:t>
      </w:r>
      <w:r>
        <w:rPr>
          <w:rFonts w:hint="default" w:ascii="Times New Roman" w:hAnsi="Times New Roman" w:cs="Times New Roman"/>
          <w:b w:val="0"/>
          <w:bCs w:val="0"/>
          <w:color w:val="auto"/>
        </w:rPr>
        <w:t>加快构建</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夜游、夜演、夜购、夜读、夜娱</w:t>
      </w:r>
      <w:r>
        <w:rPr>
          <w:rFonts w:hint="default" w:ascii="Times New Roman" w:hAnsi="Times New Roman" w:cs="Times New Roman"/>
          <w:b w:val="0"/>
          <w:bCs w:val="0"/>
          <w:color w:val="auto"/>
          <w:lang w:eastAsia="zh-CN"/>
        </w:rPr>
        <w:t>”“五位一体”</w:t>
      </w:r>
      <w:r>
        <w:rPr>
          <w:rFonts w:hint="default" w:ascii="Times New Roman" w:hAnsi="Times New Roman" w:cs="Times New Roman"/>
          <w:b w:val="0"/>
          <w:bCs w:val="0"/>
          <w:color w:val="auto"/>
        </w:rPr>
        <w:t>的夜间消费体系。加快建设</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金沙不夜城</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和天星湖文旅融合街区，丰富夜间消费业态。推出光影秀、水上夜游等夜间文旅产品</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在重点商圈和特色街区引入深夜食堂、24小时书店、夜间集市等业态。</w:t>
      </w:r>
      <w:r>
        <w:rPr>
          <w:rFonts w:hint="default" w:ascii="Times New Roman" w:hAnsi="Times New Roman" w:cs="Times New Roman"/>
          <w:color w:val="auto"/>
        </w:rPr>
        <w:t>培育主题市集、潮流演艺、博物馆夜游等夜间消费场景，</w:t>
      </w:r>
      <w:r>
        <w:rPr>
          <w:rFonts w:hint="default" w:ascii="Times New Roman" w:hAnsi="Times New Roman" w:cs="Times New Roman"/>
          <w:b w:val="0"/>
          <w:bCs w:val="0"/>
          <w:color w:val="auto"/>
        </w:rPr>
        <w:t>培育</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花城夜演</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花城夜游</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等夜间消费品牌。</w:t>
      </w:r>
    </w:p>
    <w:p w14:paraId="51ECB1B1">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rPr>
      </w:pPr>
      <w:r>
        <w:rPr>
          <w:rFonts w:hint="default" w:ascii="Times New Roman" w:hAnsi="Times New Roman" w:cs="Times New Roman"/>
          <w:b/>
          <w:bCs/>
          <w:color w:val="auto"/>
        </w:rPr>
        <w:t>做优多元消费经济形态，激发消费活力。</w:t>
      </w:r>
      <w:r>
        <w:rPr>
          <w:rFonts w:hint="default" w:ascii="Times New Roman" w:hAnsi="Times New Roman" w:cs="Times New Roman"/>
          <w:b w:val="0"/>
          <w:bCs w:val="0"/>
          <w:color w:val="auto"/>
        </w:rPr>
        <w:t>统筹发展演出经济、赛事经济、会展经济、时尚经济、票根经济等多元消费形态。培育</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跟着演出、非遗、影视、赛事去旅行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消费热点。依托攀枝花会展中心等载体，培育钒钛、康养、果蔬等特色产业会展品牌，支持本土时尚音乐作品、文创产品、颐养产品开展首发首秀活动。深化</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票根经济</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模式，推动赛事门票、演出票根与景区游览、住宿餐饮、交通接驳等深度绑定</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lang w:val="en-US" w:eastAsia="zh-CN"/>
        </w:rPr>
        <w:t>依托城区</w:t>
      </w:r>
      <w:r>
        <w:rPr>
          <w:rFonts w:hint="default" w:ascii="Times New Roman" w:hAnsi="Times New Roman" w:cs="Times New Roman"/>
          <w:b w:val="0"/>
          <w:bCs w:val="0"/>
          <w:color w:val="auto"/>
        </w:rPr>
        <w:t>打造时尚消费引领地，培育青春经济、体验经济等新业态，构建</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引流—留客—复购</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消费闭环。</w:t>
      </w:r>
    </w:p>
    <w:p w14:paraId="6F345273">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rPr>
      </w:pPr>
      <w:r>
        <w:rPr>
          <w:rFonts w:hint="default" w:ascii="Times New Roman" w:hAnsi="Times New Roman" w:cs="Times New Roman"/>
          <w:b/>
          <w:bCs/>
          <w:color w:val="auto"/>
        </w:rPr>
        <w:t>做优</w:t>
      </w:r>
      <w:r>
        <w:rPr>
          <w:rFonts w:hint="default" w:ascii="Times New Roman" w:hAnsi="Times New Roman" w:cs="Times New Roman"/>
          <w:b/>
          <w:bCs/>
          <w:color w:val="auto"/>
          <w:lang w:eastAsia="zh-CN"/>
        </w:rPr>
        <w:t>“</w:t>
      </w:r>
      <w:r>
        <w:rPr>
          <w:rFonts w:hint="default" w:ascii="Times New Roman" w:hAnsi="Times New Roman" w:cs="Times New Roman"/>
          <w:b/>
          <w:bCs/>
          <w:color w:val="auto"/>
        </w:rPr>
        <w:t>乐宿花城</w:t>
      </w:r>
      <w:r>
        <w:rPr>
          <w:rFonts w:hint="default" w:ascii="Times New Roman" w:hAnsi="Times New Roman" w:cs="Times New Roman"/>
          <w:b/>
          <w:bCs/>
          <w:color w:val="auto"/>
          <w:lang w:eastAsia="zh-CN"/>
        </w:rPr>
        <w:t>”</w:t>
      </w:r>
      <w:r>
        <w:rPr>
          <w:rFonts w:hint="default" w:ascii="Times New Roman" w:hAnsi="Times New Roman" w:cs="Times New Roman"/>
          <w:b/>
          <w:bCs/>
          <w:color w:val="auto"/>
        </w:rPr>
        <w:t>住宿品牌，提升康养旅居承载。</w:t>
      </w:r>
      <w:r>
        <w:rPr>
          <w:rFonts w:hint="default" w:ascii="Times New Roman" w:hAnsi="Times New Roman" w:cs="Times New Roman"/>
          <w:b w:val="0"/>
          <w:bCs w:val="0"/>
          <w:color w:val="auto"/>
        </w:rPr>
        <w:t>培育特色民宿集群，引育中高端酒店品牌。推动住宿产品从传统</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卖房间</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向</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卖康养日程</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转型，推广</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十二时辰养生体系</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等服务模式。支持盐边县红格镇联合村等区域打造民宿集群，培育一批精品民宿标杆。发展适合旅宿客群的深夜食堂、便捷酒店、胶囊旅馆、康体理疗等业态，提升全龄段、全时季住宿接待能力。</w:t>
      </w:r>
    </w:p>
    <w:p w14:paraId="672FFC7E">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lang w:eastAsia="zh-CN"/>
        </w:rPr>
      </w:pPr>
      <w:r>
        <w:rPr>
          <w:rFonts w:hint="default" w:ascii="Times New Roman" w:hAnsi="Times New Roman" w:cs="Times New Roman"/>
          <w:b/>
          <w:bCs/>
          <w:color w:val="auto"/>
        </w:rPr>
        <w:t>做精特色消费品牌，提升消费品质</w:t>
      </w:r>
      <w:r>
        <w:rPr>
          <w:rFonts w:hint="default" w:ascii="Times New Roman" w:hAnsi="Times New Roman" w:cs="Times New Roman"/>
          <w:b/>
          <w:bCs/>
          <w:color w:val="auto"/>
          <w:lang w:eastAsia="zh-CN"/>
        </w:rPr>
        <w:t>。</w:t>
      </w:r>
      <w:r>
        <w:rPr>
          <w:rFonts w:hint="default" w:ascii="Times New Roman" w:hAnsi="Times New Roman" w:cs="Times New Roman"/>
          <w:b w:val="0"/>
          <w:bCs w:val="0"/>
          <w:color w:val="auto"/>
          <w:lang w:eastAsia="zh-CN"/>
        </w:rPr>
        <w:t>做强美食消费品牌，持续擦亮盐边羊肉米线、米易铜火锅等特色美食招牌，积极申报四川老字号、中华老字号</w:t>
      </w:r>
      <w:r>
        <w:rPr>
          <w:rFonts w:hint="default" w:ascii="Times New Roman" w:hAnsi="Times New Roman" w:cs="Times New Roman"/>
          <w:lang w:eastAsia="zh-CN"/>
        </w:rPr>
        <w:t>。实施少数民族餐饮适旅化提升，培育民族特色乡村旅游美食品牌。挖掘中医药保健、养生、食疗功能，创新开发药膳美食菜谱。依托美食街区、星级旅游饭店等，推动餐饮美食与演艺、节赛、博物馆等跨界融合，培育一批美食打卡地和餐饮消费</w:t>
      </w:r>
      <w:r>
        <w:rPr>
          <w:rFonts w:hint="default" w:ascii="Times New Roman" w:hAnsi="Times New Roman" w:cs="Times New Roman"/>
          <w:b w:val="0"/>
          <w:bCs w:val="0"/>
          <w:color w:val="auto"/>
          <w:lang w:eastAsia="zh-CN"/>
        </w:rPr>
        <w:t>新地标。做强“攀枝花有礼”文创品牌，做强康养消费品牌，围绕“花城宠老”“花城银龄”等子品牌，开发适老化康养消费产品。</w:t>
      </w:r>
    </w:p>
    <w:p w14:paraId="32DA6CB5">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lang w:eastAsia="zh-CN"/>
        </w:rPr>
      </w:pPr>
      <w:r>
        <w:rPr>
          <w:rFonts w:hint="default" w:ascii="Times New Roman" w:hAnsi="Times New Roman" w:cs="Times New Roman"/>
          <w:b/>
          <w:bCs/>
          <w:color w:val="auto"/>
          <w:lang w:eastAsia="zh-CN"/>
        </w:rPr>
        <w:t>培育“小而美”消费新场景，激发消费活力。</w:t>
      </w:r>
      <w:r>
        <w:rPr>
          <w:rFonts w:hint="default" w:ascii="Times New Roman" w:hAnsi="Times New Roman" w:cs="Times New Roman"/>
          <w:b w:val="0"/>
          <w:bCs w:val="0"/>
          <w:color w:val="auto"/>
          <w:lang w:eastAsia="zh-CN"/>
        </w:rPr>
        <w:t>按照“小而精、小而美、小而实”导向，推动消费场景从“小而散”向“专而精”升级。顺应情绪经济、陪伴式消费新风向，培育萌宠互动、Color</w:t>
      </w:r>
      <w:r>
        <w:rPr>
          <w:rFonts w:hint="default" w:ascii="Times New Roman" w:hAnsi="Times New Roman" w:cs="Times New Roman"/>
          <w:b w:val="0"/>
          <w:bCs w:val="0"/>
          <w:color w:val="auto"/>
          <w:lang w:val="en-US" w:eastAsia="zh-CN"/>
        </w:rPr>
        <w:t xml:space="preserve"> </w:t>
      </w:r>
      <w:r>
        <w:rPr>
          <w:rFonts w:hint="default" w:ascii="Times New Roman" w:hAnsi="Times New Roman" w:cs="Times New Roman"/>
          <w:b w:val="0"/>
          <w:bCs w:val="0"/>
          <w:color w:val="auto"/>
          <w:lang w:eastAsia="zh-CN"/>
        </w:rPr>
        <w:t>Walk色彩漫步、手作疗愈等“治愈系”场景。培育谷子经济、二次元圈层消费，支持举办主题快闪、限定周边派发等活动。激活主理人经济，培育“小院+”社群运营模式。发展“1小时城市微露营”，推出轻量化露营产品。在核心景区和文博场馆推广AR/VR、全息投影等技术应用。依托东华山、阿署达、银江湖等城市公园和近郊景区，开发“周末微度假”产品。</w:t>
      </w:r>
    </w:p>
    <w:p w14:paraId="786F7510">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bCs/>
          <w:color w:val="auto"/>
        </w:rPr>
        <w:t>促进文旅消费扩容。</w:t>
      </w:r>
      <w:r>
        <w:rPr>
          <w:rFonts w:hint="default" w:ascii="Times New Roman" w:hAnsi="Times New Roman" w:cs="Times New Roman"/>
          <w:b w:val="0"/>
          <w:bCs w:val="0"/>
          <w:color w:val="auto"/>
        </w:rPr>
        <w:t>精准发放文旅消费券，推出景区门票减免、住宿餐饮优惠等激励政策。鼓励商家推出会员体系、积分兑换、满减优惠等活动。</w:t>
      </w:r>
      <w:r>
        <w:rPr>
          <w:rFonts w:hint="default" w:ascii="Times New Roman" w:hAnsi="Times New Roman" w:cs="Times New Roman"/>
          <w:color w:val="auto"/>
        </w:rPr>
        <w:t>联动春假、秋假与传统节假日，推出</w:t>
      </w:r>
      <w:r>
        <w:rPr>
          <w:rFonts w:hint="default" w:ascii="Times New Roman" w:hAnsi="Times New Roman" w:cs="Times New Roman"/>
          <w:color w:val="auto"/>
          <w:lang w:eastAsia="zh-CN"/>
        </w:rPr>
        <w:t>“</w:t>
      </w:r>
      <w:r>
        <w:rPr>
          <w:rFonts w:hint="default" w:ascii="Times New Roman" w:hAnsi="Times New Roman" w:cs="Times New Roman"/>
          <w:color w:val="auto"/>
        </w:rPr>
        <w:t>免票+消费券+特惠</w:t>
      </w:r>
      <w:r>
        <w:rPr>
          <w:rFonts w:hint="default" w:ascii="Times New Roman" w:hAnsi="Times New Roman" w:cs="Times New Roman"/>
          <w:color w:val="auto"/>
          <w:lang w:eastAsia="zh-CN"/>
        </w:rPr>
        <w:t>”</w:t>
      </w:r>
      <w:r>
        <w:rPr>
          <w:rFonts w:hint="default" w:ascii="Times New Roman" w:hAnsi="Times New Roman" w:cs="Times New Roman"/>
          <w:color w:val="auto"/>
        </w:rPr>
        <w:t>组合政策，大力发展亲子旅游，推动假期消费流量向持续消费转化。优化文旅消费政策环境。建立</w:t>
      </w:r>
      <w:r>
        <w:rPr>
          <w:rFonts w:hint="default" w:ascii="Times New Roman" w:hAnsi="Times New Roman" w:cs="Times New Roman"/>
          <w:color w:val="auto"/>
          <w:lang w:eastAsia="zh-CN"/>
        </w:rPr>
        <w:t>“</w:t>
      </w:r>
      <w:r>
        <w:rPr>
          <w:rFonts w:hint="default" w:ascii="Times New Roman" w:hAnsi="Times New Roman" w:cs="Times New Roman"/>
          <w:color w:val="auto"/>
        </w:rPr>
        <w:t>政府引导、市场主导</w:t>
      </w:r>
      <w:r>
        <w:rPr>
          <w:rFonts w:hint="default" w:ascii="Times New Roman" w:hAnsi="Times New Roman" w:cs="Times New Roman"/>
          <w:color w:val="auto"/>
          <w:lang w:eastAsia="zh-CN"/>
        </w:rPr>
        <w:t>”</w:t>
      </w:r>
      <w:r>
        <w:rPr>
          <w:rFonts w:hint="default" w:ascii="Times New Roman" w:hAnsi="Times New Roman" w:cs="Times New Roman"/>
          <w:color w:val="auto"/>
        </w:rPr>
        <w:t>活动机制，鼓励企业自主策划主题文旅活动，按实际投入及引流效果给予奖补。深化与头部OTA平台合作，开展联合营销和客源互送。</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CBD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0401C16B">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文旅康养消费精品提升重点工程</w:t>
            </w:r>
          </w:p>
        </w:tc>
      </w:tr>
      <w:tr w14:paraId="3F94F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4911095B">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cs="Times New Roman"/>
                <w:b/>
                <w:bCs/>
                <w:color w:val="auto"/>
                <w:sz w:val="28"/>
                <w:szCs w:val="28"/>
                <w:vertAlign w:val="baseline"/>
              </w:rPr>
              <w:t>美食消费品牌提升工程。</w:t>
            </w:r>
            <w:r>
              <w:rPr>
                <w:rFonts w:hint="default" w:ascii="Times New Roman" w:hAnsi="Times New Roman" w:cs="Times New Roman"/>
                <w:b w:val="0"/>
                <w:bCs w:val="0"/>
                <w:color w:val="auto"/>
                <w:sz w:val="28"/>
                <w:szCs w:val="28"/>
                <w:vertAlign w:val="baseline"/>
              </w:rPr>
              <w:t>持续擦亮盐边羊肉米线、米易铜火锅等特色美食招牌，积极申报四川老字号、中华老字号。支持盐边羊肉米线、油底肉、盐边牛肉等</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天府名菜</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品牌化发展。打造东创仁和·悦光岛、盐边铜火锅特色街、米易时代水街等特色餐饮街区，提升华芝万象城、国潮风情街、中环星空美食街等传统餐饮消费集聚区。推出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康养十二时辰宴</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攀果攀花创意菜</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等特色主题宴。实施彝餐等民族餐饮适旅化提升，培育特色乡村旅游美食品牌。</w:t>
            </w:r>
          </w:p>
          <w:p w14:paraId="6E61A6D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cs="Times New Roman"/>
                <w:b/>
                <w:bCs/>
                <w:color w:val="auto"/>
                <w:sz w:val="28"/>
                <w:szCs w:val="28"/>
                <w:vertAlign w:val="baseline"/>
                <w:lang w:eastAsia="zh-CN"/>
              </w:rPr>
              <w:t>“</w:t>
            </w:r>
            <w:r>
              <w:rPr>
                <w:rFonts w:hint="default" w:ascii="Times New Roman" w:hAnsi="Times New Roman" w:cs="Times New Roman"/>
                <w:b/>
                <w:bCs/>
                <w:color w:val="auto"/>
                <w:sz w:val="28"/>
                <w:szCs w:val="28"/>
                <w:vertAlign w:val="baseline"/>
              </w:rPr>
              <w:t>攀枝花有礼</w:t>
            </w:r>
            <w:r>
              <w:rPr>
                <w:rFonts w:hint="default" w:ascii="Times New Roman" w:hAnsi="Times New Roman" w:cs="Times New Roman"/>
                <w:b/>
                <w:bCs/>
                <w:color w:val="auto"/>
                <w:sz w:val="28"/>
                <w:szCs w:val="28"/>
                <w:vertAlign w:val="baseline"/>
                <w:lang w:eastAsia="zh-CN"/>
              </w:rPr>
              <w:t>”</w:t>
            </w:r>
            <w:r>
              <w:rPr>
                <w:rFonts w:hint="default" w:ascii="Times New Roman" w:hAnsi="Times New Roman" w:cs="Times New Roman"/>
                <w:b/>
                <w:bCs/>
                <w:color w:val="auto"/>
                <w:sz w:val="28"/>
                <w:szCs w:val="28"/>
                <w:vertAlign w:val="baseline"/>
              </w:rPr>
              <w:t>文创品牌提升工程。</w:t>
            </w:r>
            <w:r>
              <w:rPr>
                <w:rFonts w:hint="default" w:ascii="Times New Roman" w:hAnsi="Times New Roman" w:cs="Times New Roman"/>
                <w:b w:val="0"/>
                <w:bCs w:val="0"/>
                <w:color w:val="auto"/>
                <w:sz w:val="28"/>
                <w:szCs w:val="28"/>
                <w:vertAlign w:val="baseline"/>
              </w:rPr>
              <w:t>创新</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阿木诗依</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民族文创品牌，推进文创产品研发设计、生产制作、展示销售全过程提质。引入专业设计机构和高校力量，推动三线建设文化、民族文化、非遗元素向文创产品转化。开发钛制品、苴却砚、国胜茶、傈僳族刺绣等特色旅游商品。发布</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来攀枝花必买伴手礼</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名录，涵盖块菌、米易红糖、盐边国胜茶、苴却石雕系列、钛金属家居用品等城市礼物。依托景区、商圈、交通枢纽布局文创展销网点，在成渝地区核心商圈设立</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攀枝花有礼</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品牌体验店。</w:t>
            </w:r>
          </w:p>
          <w:p w14:paraId="0531E6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Fonts w:hint="default" w:ascii="Times New Roman" w:hAnsi="Times New Roman" w:cs="Times New Roman"/>
                <w:b/>
                <w:bCs/>
                <w:color w:val="auto"/>
                <w:sz w:val="28"/>
                <w:szCs w:val="28"/>
                <w:vertAlign w:val="baseline"/>
                <w:lang w:eastAsia="zh-CN"/>
              </w:rPr>
              <w:t>“</w:t>
            </w:r>
            <w:r>
              <w:rPr>
                <w:rFonts w:hint="default" w:ascii="Times New Roman" w:hAnsi="Times New Roman" w:cs="Times New Roman"/>
                <w:b/>
                <w:bCs/>
                <w:color w:val="auto"/>
                <w:sz w:val="28"/>
                <w:szCs w:val="28"/>
                <w:vertAlign w:val="baseline"/>
              </w:rPr>
              <w:t>小而美</w:t>
            </w:r>
            <w:r>
              <w:rPr>
                <w:rFonts w:hint="default" w:ascii="Times New Roman" w:hAnsi="Times New Roman" w:cs="Times New Roman"/>
                <w:b/>
                <w:bCs/>
                <w:color w:val="auto"/>
                <w:sz w:val="28"/>
                <w:szCs w:val="28"/>
                <w:vertAlign w:val="baseline"/>
                <w:lang w:eastAsia="zh-CN"/>
              </w:rPr>
              <w:t>”</w:t>
            </w:r>
            <w:r>
              <w:rPr>
                <w:rFonts w:hint="default" w:ascii="Times New Roman" w:hAnsi="Times New Roman" w:cs="Times New Roman"/>
                <w:b/>
                <w:bCs/>
                <w:color w:val="auto"/>
                <w:sz w:val="28"/>
                <w:szCs w:val="28"/>
                <w:vertAlign w:val="baseline"/>
              </w:rPr>
              <w:t>消费新场景培育工程。</w:t>
            </w:r>
            <w:r>
              <w:rPr>
                <w:rFonts w:hint="default" w:ascii="Times New Roman" w:hAnsi="Times New Roman" w:cs="Times New Roman"/>
                <w:b w:val="0"/>
                <w:bCs w:val="0"/>
                <w:color w:val="auto"/>
                <w:sz w:val="28"/>
                <w:szCs w:val="28"/>
                <w:vertAlign w:val="baseline"/>
              </w:rPr>
              <w:t>持续开展市级消费新场景评选，按照</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小而精、小而美、小而实</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导向，培育立新·草帽农场、昔格达阳光漫街、阿署达四季花海、红格花园温泉村、星悦茂地下商业街等标杆场景。支持山见小院、花见小院、致愚小院、云逍遥乡居等</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美丽庭院</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和乡村民宿提质升级，培育主理人经济社群运营模式。支持举办谷子主题快闪、限定周边派发、游戏角色互动等二次元圈层活动，探索将攀枝花芒果IP、三线文化IP融入潮流业态。发展</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1小时城市微露营</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，依托追风营地、星空露营地、盐边天际线房车露营公园等，推出轻量化露营产品，融入田园市集、星空音乐会、篝火晚会等业态。红格天沐花园温泉村依托稀缺氡氟复合医疗矿泉，打造私汤康养新场景。</w:t>
            </w:r>
          </w:p>
        </w:tc>
      </w:tr>
    </w:tbl>
    <w:p w14:paraId="53E94E43">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71" w:name="_Toc22589"/>
      <w:bookmarkStart w:id="72" w:name="_Toc21018"/>
      <w:bookmarkStart w:id="73" w:name="_Toc21225"/>
      <w:bookmarkStart w:id="74" w:name="_Toc32"/>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六</w:t>
      </w:r>
      <w:r>
        <w:rPr>
          <w:rFonts w:hint="default" w:ascii="Times New Roman" w:hAnsi="Times New Roman" w:cs="Times New Roman"/>
          <w:color w:val="auto"/>
          <w:lang w:eastAsia="zh-CN"/>
        </w:rPr>
        <w:t>）</w:t>
      </w:r>
      <w:r>
        <w:rPr>
          <w:rFonts w:hint="default" w:ascii="Times New Roman" w:hAnsi="Times New Roman" w:cs="Times New Roman"/>
          <w:color w:val="auto"/>
        </w:rPr>
        <w:t>培育壮大文旅康养经营主体</w:t>
      </w:r>
      <w:bookmarkEnd w:id="71"/>
      <w:bookmarkEnd w:id="72"/>
      <w:bookmarkEnd w:id="73"/>
      <w:bookmarkEnd w:id="74"/>
    </w:p>
    <w:p w14:paraId="1D421E4B">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rPr>
      </w:pPr>
      <w:r>
        <w:rPr>
          <w:rFonts w:hint="default" w:ascii="Times New Roman" w:hAnsi="Times New Roman" w:cs="Times New Roman"/>
          <w:b w:val="0"/>
          <w:bCs w:val="0"/>
          <w:color w:val="auto"/>
        </w:rPr>
        <w:t>支持市、县（区）国有文旅企业通过资源整合、兼并重组等方式做大做强，提升项目投融资和运营管理能力。围绕康养旅居、银发经济等重点领域，开展靶向招商、以商招商和补链招商，招引一批国内外知名文旅康养企业落户攀枝花。实施中小微文旅企业成长计划，支持</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专精特新</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中小微文创设计企业发展，培育一批细分领域</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单项冠军</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配套专家</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聚焦景区运营、酒店管理、康养服务、数字文旅等短板领域，支持各类市场主体以合资合作、特许经营、委托经营等方式参与文旅项目建设和运营管理，引导动漫游戏、互联网科技、人工智能、先进制造等行业市场主体跨界开拓旅游业务。鼓励民间资本投资文旅康养产业，加大对非遗传承人、乡村主理人、文旅创客等小微主体的孵化培育力度，培育一批文旅康养微创业主体。加强旅游从业人员职业技能培训和技能大赛，提升专业素养和业务能力。</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577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52ACE5E0">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文旅康养经营主体培育重点工程</w:t>
            </w:r>
          </w:p>
        </w:tc>
      </w:tr>
      <w:tr w14:paraId="73CD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4949790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中小微文旅企业成长工程。</w:t>
            </w:r>
            <w:r>
              <w:rPr>
                <w:rFonts w:hint="default" w:ascii="Times New Roman" w:hAnsi="Times New Roman" w:cs="Times New Roman"/>
                <w:b w:val="0"/>
                <w:bCs w:val="0"/>
                <w:color w:val="auto"/>
                <w:sz w:val="28"/>
                <w:szCs w:val="28"/>
                <w:vertAlign w:val="baseline"/>
              </w:rPr>
              <w:t>建立文旅企业种子库、成长库、达标库，实施动态管理和精准培育。重点培育康养服务、文化创意、研学旅行、演艺娱乐等领域中小微企业。打造一批文创设计</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小巨人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企业。支持各类企业孵化器、众创空间等载体打造文创设计产业双创服务体系。支持非遗传承人与设计师、院校、行业组织等联合设立非遗工作站等设计平台。</w:t>
            </w:r>
          </w:p>
          <w:p w14:paraId="2F06E5F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lang w:val="en-US" w:eastAsia="zh-CN"/>
              </w:rPr>
              <w:t>专业化</w:t>
            </w:r>
            <w:r>
              <w:rPr>
                <w:rFonts w:hint="default" w:ascii="Times New Roman" w:hAnsi="Times New Roman" w:eastAsia="楷体_GB2312" w:cs="Times New Roman"/>
                <w:b/>
                <w:bCs/>
                <w:color w:val="auto"/>
                <w:sz w:val="28"/>
                <w:szCs w:val="28"/>
                <w:vertAlign w:val="baseline"/>
              </w:rPr>
              <w:t>运营主体招引工程。</w:t>
            </w:r>
            <w:r>
              <w:rPr>
                <w:rFonts w:hint="default" w:ascii="Times New Roman" w:hAnsi="Times New Roman" w:cs="Times New Roman"/>
                <w:b w:val="0"/>
                <w:bCs w:val="0"/>
                <w:color w:val="auto"/>
                <w:sz w:val="28"/>
                <w:szCs w:val="28"/>
                <w:vertAlign w:val="baseline"/>
              </w:rPr>
              <w:t>聚焦景区运营、酒店管理、康养服务、数字文旅等领域，对接国内外知名文旅内容运营商、品牌酒店管理集团和数字文旅平台。瞄准</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隐形冠军</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企业、</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瞪羚</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企业、</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独角兽</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企业、品牌企业，开展靶向招商、以商招商和补链招商。培育旅游景区管理公司。引导动漫游戏、互联网科技、人工智能、先进制造等行业市场主体跨界开拓旅游业务。</w:t>
            </w:r>
          </w:p>
          <w:p w14:paraId="41758E89">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Fonts w:hint="default" w:ascii="Times New Roman" w:hAnsi="Times New Roman" w:eastAsia="楷体_GB2312" w:cs="Times New Roman"/>
                <w:b/>
                <w:bCs/>
                <w:color w:val="auto"/>
                <w:sz w:val="28"/>
                <w:szCs w:val="28"/>
                <w:vertAlign w:val="baseline"/>
              </w:rPr>
              <w:t>主理人经济培育工程。</w:t>
            </w:r>
            <w:r>
              <w:rPr>
                <w:rFonts w:hint="default" w:ascii="Times New Roman" w:hAnsi="Times New Roman" w:cs="Times New Roman"/>
                <w:b w:val="0"/>
                <w:bCs w:val="0"/>
                <w:color w:val="auto"/>
                <w:sz w:val="28"/>
                <w:szCs w:val="28"/>
                <w:vertAlign w:val="baseline"/>
              </w:rPr>
              <w:t>加大对非遗传承人、乡村主理人、文旅创客等小微主体的孵化培育力度，探索推广乡村主理人、艺术乡创、数字游牧等新模式。培育</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小院+</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社群运营模式。定期举办文旅康养创新创业大赛和项目对接活动。</w:t>
            </w:r>
          </w:p>
        </w:tc>
      </w:tr>
    </w:tbl>
    <w:p w14:paraId="6BB108FC">
      <w:pPr>
        <w:pStyle w:val="2"/>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75" w:name="_Toc32500"/>
      <w:bookmarkStart w:id="76" w:name="_Toc3523"/>
      <w:bookmarkStart w:id="77" w:name="_Toc14269"/>
      <w:bookmarkStart w:id="78" w:name="_Toc8777"/>
      <w:r>
        <w:rPr>
          <w:rFonts w:hint="default" w:ascii="Times New Roman" w:hAnsi="Times New Roman" w:cs="Times New Roman"/>
          <w:color w:val="auto"/>
          <w:lang w:val="en-US" w:eastAsia="zh-CN"/>
        </w:rPr>
        <w:t>六、</w:t>
      </w:r>
      <w:bookmarkEnd w:id="75"/>
      <w:r>
        <w:rPr>
          <w:rFonts w:hint="default" w:ascii="Times New Roman" w:hAnsi="Times New Roman" w:cs="Times New Roman"/>
          <w:color w:val="auto"/>
        </w:rPr>
        <w:t>提升服务品质</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强化</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乐游花城</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主客共享保障</w:t>
      </w:r>
      <w:bookmarkEnd w:id="76"/>
      <w:bookmarkEnd w:id="77"/>
      <w:bookmarkEnd w:id="78"/>
    </w:p>
    <w:p w14:paraId="497063CA">
      <w:pPr>
        <w:bidi w:val="0"/>
        <w:rPr>
          <w:rFonts w:hint="default" w:ascii="Times New Roman" w:hAnsi="Times New Roman" w:cs="Times New Roman"/>
        </w:rPr>
      </w:pPr>
      <w:bookmarkStart w:id="79" w:name="_Toc9398"/>
      <w:bookmarkStart w:id="80" w:name="_Toc19011"/>
      <w:r>
        <w:rPr>
          <w:rFonts w:hint="default" w:ascii="Times New Roman" w:hAnsi="Times New Roman" w:cs="Times New Roman"/>
        </w:rPr>
        <w:t>以满足人民对美好生活的向往为目标，以科技赋能、设施完善、服务提质、国际接轨为路径，持续擦亮</w:t>
      </w:r>
      <w:r>
        <w:rPr>
          <w:rFonts w:hint="default" w:ascii="Times New Roman" w:hAnsi="Times New Roman" w:cs="Times New Roman"/>
          <w:lang w:eastAsia="zh-CN"/>
        </w:rPr>
        <w:t>“</w:t>
      </w:r>
      <w:r>
        <w:rPr>
          <w:rFonts w:hint="default" w:ascii="Times New Roman" w:hAnsi="Times New Roman" w:cs="Times New Roman"/>
        </w:rPr>
        <w:t>乐游花城</w:t>
      </w:r>
      <w:r>
        <w:rPr>
          <w:rFonts w:hint="default" w:ascii="Times New Roman" w:hAnsi="Times New Roman" w:cs="Times New Roman"/>
          <w:lang w:eastAsia="zh-CN"/>
        </w:rPr>
        <w:t>”</w:t>
      </w:r>
      <w:r>
        <w:rPr>
          <w:rFonts w:hint="default" w:ascii="Times New Roman" w:hAnsi="Times New Roman" w:cs="Times New Roman"/>
        </w:rPr>
        <w:t>服务品牌。全面提升文旅康养服务管理水平，营造</w:t>
      </w:r>
      <w:r>
        <w:rPr>
          <w:rFonts w:hint="default" w:ascii="Times New Roman" w:hAnsi="Times New Roman" w:cs="Times New Roman"/>
          <w:lang w:eastAsia="zh-CN"/>
        </w:rPr>
        <w:t>“</w:t>
      </w:r>
      <w:r>
        <w:rPr>
          <w:rFonts w:hint="default" w:ascii="Times New Roman" w:hAnsi="Times New Roman" w:cs="Times New Roman"/>
        </w:rPr>
        <w:t>以诚待客、以心暖客</w:t>
      </w:r>
      <w:r>
        <w:rPr>
          <w:rFonts w:hint="default" w:ascii="Times New Roman" w:hAnsi="Times New Roman" w:cs="Times New Roman"/>
          <w:lang w:eastAsia="zh-CN"/>
        </w:rPr>
        <w:t>”</w:t>
      </w:r>
      <w:r>
        <w:rPr>
          <w:rFonts w:hint="default" w:ascii="Times New Roman" w:hAnsi="Times New Roman" w:cs="Times New Roman"/>
        </w:rPr>
        <w:t>的主客共享型服务环境。</w:t>
      </w:r>
    </w:p>
    <w:p w14:paraId="3C62F58A">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81" w:name="_Toc8815"/>
      <w:bookmarkStart w:id="82" w:name="_Toc3970"/>
      <w:r>
        <w:rPr>
          <w:rFonts w:hint="default" w:ascii="Times New Roman" w:hAnsi="Times New Roman" w:cs="Times New Roman"/>
          <w:color w:val="auto"/>
          <w:lang w:eastAsia="zh-CN"/>
        </w:rPr>
        <w:t>（一）</w:t>
      </w:r>
      <w:r>
        <w:rPr>
          <w:rFonts w:hint="default" w:ascii="Times New Roman" w:hAnsi="Times New Roman" w:cs="Times New Roman"/>
          <w:color w:val="auto"/>
        </w:rPr>
        <w:t>推动科技赋能文旅康养发展</w:t>
      </w:r>
      <w:bookmarkEnd w:id="79"/>
      <w:bookmarkEnd w:id="80"/>
      <w:bookmarkEnd w:id="81"/>
      <w:bookmarkEnd w:id="82"/>
    </w:p>
    <w:p w14:paraId="11E482DF">
      <w:pPr>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bCs/>
          <w:color w:val="auto"/>
          <w:lang w:eastAsia="zh-CN"/>
        </w:rPr>
      </w:pPr>
      <w:r>
        <w:rPr>
          <w:rFonts w:hint="default" w:ascii="Times New Roman" w:hAnsi="Times New Roman" w:cs="Times New Roman"/>
          <w:b w:val="0"/>
          <w:bCs w:val="0"/>
          <w:color w:val="auto"/>
        </w:rPr>
        <w:t>实施</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人工智能+文化旅游</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行动，夯实智慧文旅数字底座，推动文旅、交通、气象等部门数据共享，建立文旅康养大数据平台。推广</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AI+文旅</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应用，打造虚拟导游、数字人讲解等智慧服务场景，推行文旅市场智慧监管。拓展数智应用场景，运用AR、VR、全息投影、人工智能等技术开发沉浸式文旅体验产品，开发多线互动剧本游、XR虚拟沉浸式大空间等新业态，推动文博场馆数字化升级，拓展</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云旅游</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云展览</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云体验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云购物</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等消费新空间。探索</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AI+康养</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新赛道，发挥攀枝花全国首个气候康养与疾病风险预测服务系统先发优势，拓展</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康年年</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医康养护一体化平台功能，推动康养旅居服</w:t>
      </w:r>
      <w:r>
        <w:rPr>
          <w:rFonts w:hint="default" w:ascii="Times New Roman" w:hAnsi="Times New Roman" w:cs="Times New Roman"/>
          <w:b w:val="0"/>
          <w:bCs w:val="0"/>
          <w:color w:val="auto"/>
          <w:lang w:val="en-US" w:eastAsia="zh-CN"/>
        </w:rPr>
        <w:tab/>
      </w:r>
      <w:r>
        <w:rPr>
          <w:rFonts w:hint="default" w:ascii="Times New Roman" w:hAnsi="Times New Roman" w:cs="Times New Roman"/>
          <w:b w:val="0"/>
          <w:bCs w:val="0"/>
          <w:color w:val="auto"/>
        </w:rPr>
        <w:t>务从粗放统一向精准定制转型。</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FD0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26FE4B6D">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科技赋能文旅康养发展重点工程</w:t>
            </w:r>
          </w:p>
        </w:tc>
      </w:tr>
      <w:tr w14:paraId="7984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439D030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智慧文旅服务平台提升工程。</w:t>
            </w:r>
            <w:r>
              <w:rPr>
                <w:rFonts w:hint="default" w:ascii="Times New Roman" w:hAnsi="Times New Roman" w:cs="Times New Roman"/>
                <w:b w:val="0"/>
                <w:bCs w:val="0"/>
                <w:color w:val="auto"/>
                <w:sz w:val="28"/>
                <w:szCs w:val="28"/>
                <w:vertAlign w:val="baseline"/>
                <w:lang w:val="en-US" w:eastAsia="zh-CN"/>
              </w:rPr>
              <w:t>推进</w:t>
            </w:r>
            <w:r>
              <w:rPr>
                <w:rFonts w:hint="default" w:ascii="Times New Roman" w:hAnsi="Times New Roman" w:cs="Times New Roman"/>
                <w:b w:val="0"/>
                <w:bCs w:val="0"/>
                <w:color w:val="auto"/>
                <w:sz w:val="28"/>
                <w:szCs w:val="28"/>
                <w:vertAlign w:val="baseline"/>
                <w:lang w:eastAsia="zh-CN"/>
              </w:rPr>
              <w:t>“AI游攀枝花”</w:t>
            </w:r>
            <w:r>
              <w:rPr>
                <w:rFonts w:hint="default" w:ascii="Times New Roman" w:hAnsi="Times New Roman" w:cs="Times New Roman"/>
                <w:b w:val="0"/>
                <w:bCs w:val="0"/>
                <w:color w:val="auto"/>
                <w:sz w:val="28"/>
                <w:szCs w:val="28"/>
                <w:vertAlign w:val="baseline"/>
                <w:lang w:val="en-US" w:eastAsia="zh-CN"/>
              </w:rPr>
              <w:t>发布落地</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整合全市景区、住宿、餐饮、交通等数据资源，开发智能问答、个性化行程定制、实时导览等功能。推动国家4A级及以上旅游景区普及智能导览、分时预约、无感停车、智慧厕所等应用场景。</w:t>
            </w:r>
          </w:p>
          <w:p w14:paraId="4438ACB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lang w:eastAsia="zh-CN"/>
              </w:rPr>
              <w:t>“</w:t>
            </w:r>
            <w:r>
              <w:rPr>
                <w:rFonts w:hint="default" w:ascii="Times New Roman" w:hAnsi="Times New Roman" w:eastAsia="楷体_GB2312" w:cs="Times New Roman"/>
                <w:b/>
                <w:bCs/>
                <w:color w:val="auto"/>
                <w:sz w:val="28"/>
                <w:szCs w:val="28"/>
                <w:vertAlign w:val="baseline"/>
              </w:rPr>
              <w:t>AI+康养</w:t>
            </w:r>
            <w:r>
              <w:rPr>
                <w:rFonts w:hint="default" w:ascii="Times New Roman" w:hAnsi="Times New Roman" w:eastAsia="楷体_GB2312" w:cs="Times New Roman"/>
                <w:b/>
                <w:bCs/>
                <w:color w:val="auto"/>
                <w:sz w:val="28"/>
                <w:szCs w:val="28"/>
                <w:vertAlign w:val="baseline"/>
                <w:lang w:eastAsia="zh-CN"/>
              </w:rPr>
              <w:t>”</w:t>
            </w:r>
            <w:r>
              <w:rPr>
                <w:rFonts w:hint="default" w:ascii="Times New Roman" w:hAnsi="Times New Roman" w:eastAsia="楷体_GB2312" w:cs="Times New Roman"/>
                <w:b/>
                <w:bCs/>
                <w:color w:val="auto"/>
                <w:sz w:val="28"/>
                <w:szCs w:val="28"/>
                <w:vertAlign w:val="baseline"/>
              </w:rPr>
              <w:t>场景应用工程。</w:t>
            </w:r>
            <w:r>
              <w:rPr>
                <w:rFonts w:hint="default" w:ascii="Times New Roman" w:hAnsi="Times New Roman" w:cs="Times New Roman"/>
                <w:b w:val="0"/>
                <w:bCs w:val="0"/>
                <w:color w:val="auto"/>
                <w:sz w:val="28"/>
                <w:szCs w:val="28"/>
                <w:vertAlign w:val="baseline"/>
              </w:rPr>
              <w:t>探索AI康养档案、数字康养社区、智慧康养管家等前沿场景，推动康养旅居服务从粗放统一向精准定制转型。运用数字孪生、具身智能等技术，开发健康管理、远程医疗等智慧康养产品。探索建立康养旅居智慧监管体系，赋能人群动态监测、服务质量监管、风险预警提示、应急联动调度等环节。</w:t>
            </w:r>
          </w:p>
          <w:p w14:paraId="7113282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color w:val="auto"/>
                <w:sz w:val="28"/>
                <w:szCs w:val="28"/>
                <w:vertAlign w:val="baseline"/>
              </w:rPr>
            </w:pPr>
            <w:r>
              <w:rPr>
                <w:rFonts w:hint="default" w:ascii="Times New Roman" w:hAnsi="Times New Roman" w:eastAsia="楷体_GB2312" w:cs="Times New Roman"/>
                <w:b/>
                <w:bCs/>
                <w:color w:val="auto"/>
                <w:sz w:val="28"/>
                <w:szCs w:val="28"/>
                <w:vertAlign w:val="baseline"/>
              </w:rPr>
              <w:t>沉浸式数字文旅场景培育工程。</w:t>
            </w:r>
            <w:r>
              <w:rPr>
                <w:rFonts w:hint="default" w:ascii="Times New Roman" w:hAnsi="Times New Roman" w:cs="Times New Roman"/>
                <w:b w:val="0"/>
                <w:bCs w:val="0"/>
                <w:color w:val="auto"/>
                <w:sz w:val="28"/>
                <w:szCs w:val="28"/>
                <w:vertAlign w:val="baseline"/>
              </w:rPr>
              <w:t>开发多线互动剧本游文旅体验模式，将三线建设故事、民间传说、民族文化转化为剧情脉络，通过角色扮演、任务解谜等形式增强游客参与感。推动AR/VR技术与文旅场景深度融合，开发虚实叠加导览系统、全感官虚拟漫游项目。推动中国三线建设博物馆等文博场馆数字化升级，建设</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云上博物馆</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数字三线</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。鼓励景区、公园、博物馆、非遗馆、美术馆等结合数字新技术打造沉浸式消费产品。</w:t>
            </w:r>
          </w:p>
        </w:tc>
      </w:tr>
    </w:tbl>
    <w:p w14:paraId="2DDA92A7">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83" w:name="_Toc9908"/>
      <w:bookmarkStart w:id="84" w:name="_Toc12431"/>
      <w:bookmarkStart w:id="85" w:name="_Toc6091"/>
      <w:bookmarkStart w:id="86" w:name="_Toc11948"/>
      <w:r>
        <w:rPr>
          <w:rFonts w:hint="default" w:ascii="Times New Roman" w:hAnsi="Times New Roman" w:cs="Times New Roman"/>
          <w:color w:val="auto"/>
          <w:lang w:eastAsia="zh-CN"/>
        </w:rPr>
        <w:t>（二）</w:t>
      </w:r>
      <w:r>
        <w:rPr>
          <w:rFonts w:hint="default" w:ascii="Times New Roman" w:hAnsi="Times New Roman" w:cs="Times New Roman"/>
          <w:color w:val="auto"/>
        </w:rPr>
        <w:t>完善</w:t>
      </w:r>
      <w:r>
        <w:rPr>
          <w:rFonts w:hint="default" w:ascii="Times New Roman" w:hAnsi="Times New Roman" w:cs="Times New Roman"/>
          <w:color w:val="auto"/>
          <w:lang w:eastAsia="zh-CN"/>
        </w:rPr>
        <w:t>“</w:t>
      </w:r>
      <w:r>
        <w:rPr>
          <w:rFonts w:hint="default" w:ascii="Times New Roman" w:hAnsi="Times New Roman" w:cs="Times New Roman"/>
          <w:color w:val="auto"/>
        </w:rPr>
        <w:t>快达漫游</w:t>
      </w:r>
      <w:r>
        <w:rPr>
          <w:rFonts w:hint="default" w:ascii="Times New Roman" w:hAnsi="Times New Roman" w:cs="Times New Roman"/>
          <w:color w:val="auto"/>
          <w:lang w:eastAsia="zh-CN"/>
        </w:rPr>
        <w:t>”</w:t>
      </w:r>
      <w:r>
        <w:rPr>
          <w:rFonts w:hint="default" w:ascii="Times New Roman" w:hAnsi="Times New Roman" w:cs="Times New Roman"/>
          <w:color w:val="auto"/>
        </w:rPr>
        <w:t>设施网络</w:t>
      </w:r>
      <w:bookmarkEnd w:id="83"/>
      <w:bookmarkEnd w:id="84"/>
      <w:bookmarkEnd w:id="85"/>
      <w:bookmarkEnd w:id="86"/>
    </w:p>
    <w:p w14:paraId="2539253B">
      <w:pPr>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val="0"/>
          <w:bCs w:val="0"/>
          <w:color w:val="auto"/>
          <w:lang w:eastAsia="zh-CN"/>
        </w:rPr>
      </w:pPr>
      <w:r>
        <w:rPr>
          <w:rFonts w:hint="default" w:ascii="Times New Roman" w:hAnsi="Times New Roman" w:eastAsia="仿宋_GB2312" w:cs="Times New Roman"/>
          <w:b w:val="0"/>
          <w:bCs w:val="0"/>
          <w:color w:val="auto"/>
          <w:lang w:eastAsia="zh-CN"/>
        </w:rPr>
        <w:t>依托成昆铁路复线、宜攀高速、丽攀高速等重大交通基础设施，以及攀盐高速等在建项目，加快构建联通成渝贵昆的</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123小时交通圈</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优化攀枝花机场航线网络，推动航空与高铁、公路客运无缝衔接。推进金沙江大峡谷旅游风景道、安宁河阳光康养风景道等主题风景道建设，完善观景平台、旅游厕所、自驾营地、充电桩等配套设施，加密重点景区旅游直通车，完善骑行慢行系统和徒步游径。强化存量整合，依托机场、火车南站等交通枢纽，整合旅游集散、咨询服务、志愿服务等功能，构建</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游客中心+咨询点</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两级咨询服务体系。推进旅游公共服务设施提质升级，完善多语种标识系统和导览设施，优化入境游客支付环境，推进休闲度假</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适老化</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适儿化</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改造和无障碍设施建设，强化旅游应急救援服务，打造主客共享的文旅公共服务新空间。</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F3E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14:paraId="31FD48AB">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科技赋能文旅康养发展重点工程</w:t>
            </w:r>
          </w:p>
        </w:tc>
      </w:tr>
      <w:tr w14:paraId="5188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noWrap/>
          </w:tcPr>
          <w:p w14:paraId="7D77F89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cs="Times New Roman"/>
                <w:b/>
                <w:bCs/>
                <w:color w:val="auto"/>
                <w:sz w:val="28"/>
                <w:szCs w:val="28"/>
                <w:vertAlign w:val="baseline"/>
              </w:rPr>
              <w:t>旅游集散与咨询服务</w:t>
            </w:r>
            <w:r>
              <w:rPr>
                <w:rFonts w:hint="default" w:ascii="Times New Roman" w:hAnsi="Times New Roman" w:cs="Times New Roman"/>
                <w:b/>
                <w:bCs/>
                <w:color w:val="auto"/>
                <w:sz w:val="28"/>
                <w:szCs w:val="28"/>
                <w:vertAlign w:val="baseline"/>
                <w:lang w:val="en-US" w:eastAsia="zh-CN"/>
              </w:rPr>
              <w:t>提升</w:t>
            </w:r>
            <w:r>
              <w:rPr>
                <w:rFonts w:hint="default" w:ascii="Times New Roman" w:hAnsi="Times New Roman" w:cs="Times New Roman"/>
                <w:b/>
                <w:bCs/>
                <w:color w:val="auto"/>
                <w:sz w:val="28"/>
                <w:szCs w:val="28"/>
                <w:vertAlign w:val="baseline"/>
              </w:rPr>
              <w:t>工程。</w:t>
            </w:r>
            <w:r>
              <w:rPr>
                <w:rFonts w:hint="default" w:ascii="Times New Roman" w:hAnsi="Times New Roman" w:cs="Times New Roman"/>
                <w:b w:val="0"/>
                <w:bCs w:val="0"/>
                <w:color w:val="auto"/>
                <w:sz w:val="28"/>
                <w:szCs w:val="28"/>
                <w:vertAlign w:val="baseline"/>
              </w:rPr>
              <w:t>在保安营机场、攀枝花综合客运中心、攀枝花旅游客运站、攀枝花南站</w:t>
            </w:r>
            <w:r>
              <w:rPr>
                <w:rFonts w:hint="default" w:ascii="Times New Roman" w:hAnsi="Times New Roman" w:cs="Times New Roman"/>
                <w:b w:val="0"/>
                <w:bCs w:val="0"/>
                <w:color w:val="auto"/>
                <w:sz w:val="28"/>
                <w:szCs w:val="28"/>
                <w:vertAlign w:val="baseline"/>
                <w:lang w:val="en-US" w:eastAsia="zh-CN"/>
              </w:rPr>
              <w:t>等</w:t>
            </w:r>
            <w:r>
              <w:rPr>
                <w:rFonts w:hint="default" w:ascii="Times New Roman" w:hAnsi="Times New Roman" w:cs="Times New Roman"/>
                <w:b w:val="0"/>
                <w:bCs w:val="0"/>
                <w:color w:val="auto"/>
                <w:sz w:val="28"/>
                <w:szCs w:val="28"/>
                <w:vertAlign w:val="baseline"/>
              </w:rPr>
              <w:t>布局旅游集散点。整合酒店礼宾前台、餐饮接待前台、商贸综合体问询台等服务功能及志愿者服务功能，构建</w:t>
            </w:r>
            <w:r>
              <w:rPr>
                <w:rFonts w:hint="default" w:ascii="Times New Roman" w:hAnsi="Times New Roman" w:cs="Times New Roman"/>
                <w:b w:val="0"/>
                <w:bCs w:val="0"/>
                <w:color w:val="auto"/>
                <w:sz w:val="28"/>
                <w:szCs w:val="28"/>
                <w:vertAlign w:val="baseline"/>
                <w:lang w:val="en-US" w:eastAsia="zh-CN"/>
              </w:rPr>
              <w:t>多</w:t>
            </w:r>
            <w:r>
              <w:rPr>
                <w:rFonts w:hint="default" w:ascii="Times New Roman" w:hAnsi="Times New Roman" w:cs="Times New Roman"/>
                <w:b w:val="0"/>
                <w:bCs w:val="0"/>
                <w:color w:val="auto"/>
                <w:sz w:val="28"/>
                <w:szCs w:val="28"/>
                <w:vertAlign w:val="baseline"/>
              </w:rPr>
              <w:t>级咨询服务体系。推进</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旅游型</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休闲型</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高速公路服务区建设，加密攀枝花南站至保安营机场等接驳专线。</w:t>
            </w:r>
          </w:p>
          <w:p w14:paraId="2383BCD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cs="Times New Roman"/>
                <w:b/>
                <w:bCs/>
                <w:color w:val="auto"/>
                <w:sz w:val="28"/>
                <w:szCs w:val="28"/>
                <w:vertAlign w:val="baseline"/>
              </w:rPr>
              <w:t>旅游风景道体系建设工程。</w:t>
            </w:r>
            <w:r>
              <w:rPr>
                <w:rFonts w:hint="default" w:ascii="Times New Roman" w:hAnsi="Times New Roman" w:cs="Times New Roman"/>
                <w:b w:val="0"/>
                <w:bCs w:val="0"/>
                <w:color w:val="auto"/>
                <w:sz w:val="28"/>
                <w:szCs w:val="28"/>
                <w:vertAlign w:val="baseline"/>
              </w:rPr>
              <w:t>加快交通干线与景区连接线建设，实施国省干线公路提档升级和幸福美丽乡村路新改建工程。推进普通公路旅游化改造，完善沿线观景平台、自驾营地、充电桩等配套设施。重点推进金沙江大峡谷旅游风景道、安宁河阳光康养风景道、雅砻秘境风景道等主题旅游风景道建设。加密重点景区旅游直通车，完善骑行慢行系统和徒步游径，实现</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以路带产、以产兴路</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w:t>
            </w:r>
          </w:p>
          <w:p w14:paraId="20B3270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eastAsia="仿宋_GB2312" w:cs="Times New Roman"/>
                <w:b w:val="0"/>
                <w:bCs w:val="0"/>
                <w:color w:val="auto"/>
                <w:sz w:val="28"/>
                <w:szCs w:val="28"/>
                <w:vertAlign w:val="baseline"/>
                <w:lang w:eastAsia="zh-CN"/>
              </w:rPr>
            </w:pPr>
            <w:r>
              <w:rPr>
                <w:rFonts w:hint="default" w:ascii="Times New Roman" w:hAnsi="Times New Roman" w:cs="Times New Roman"/>
                <w:b/>
                <w:bCs/>
                <w:color w:val="auto"/>
                <w:sz w:val="28"/>
                <w:szCs w:val="28"/>
                <w:vertAlign w:val="baseline"/>
              </w:rPr>
              <w:t>城市慢行系统提升工程。</w:t>
            </w:r>
            <w:r>
              <w:rPr>
                <w:rFonts w:hint="default" w:ascii="Times New Roman" w:hAnsi="Times New Roman" w:cs="Times New Roman"/>
                <w:b w:val="0"/>
                <w:bCs w:val="0"/>
                <w:color w:val="auto"/>
                <w:sz w:val="28"/>
                <w:szCs w:val="28"/>
                <w:vertAlign w:val="baseline"/>
              </w:rPr>
              <w:t>完善城市绿道、登山步道等慢行系统，提升绿道沿线文化植入水平和消费场景营造水平。依托东华山登山步道、银江湖滨江绿道，构建</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依山而行、傍水而憩、穿林而游</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的城市慢游网络。推动西区、米易县、盐边县等地登山健身步道和城市绿道建设，加快形成覆盖全域的慢行系统网络</w:t>
            </w:r>
            <w:r>
              <w:rPr>
                <w:rFonts w:hint="default" w:ascii="Times New Roman" w:hAnsi="Times New Roman" w:cs="Times New Roman"/>
                <w:b w:val="0"/>
                <w:bCs w:val="0"/>
                <w:color w:val="auto"/>
                <w:sz w:val="28"/>
                <w:szCs w:val="28"/>
                <w:vertAlign w:val="baseline"/>
                <w:lang w:eastAsia="zh-CN"/>
              </w:rPr>
              <w:t>。</w:t>
            </w:r>
          </w:p>
          <w:p w14:paraId="01F7E63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cs="Times New Roman"/>
                <w:b/>
                <w:bCs/>
                <w:color w:val="auto"/>
                <w:sz w:val="28"/>
                <w:szCs w:val="28"/>
                <w:vertAlign w:val="baseline"/>
                <w:lang w:eastAsia="zh-CN"/>
              </w:rPr>
              <w:t>“</w:t>
            </w:r>
            <w:r>
              <w:rPr>
                <w:rFonts w:hint="default" w:ascii="Times New Roman" w:hAnsi="Times New Roman" w:cs="Times New Roman"/>
                <w:b/>
                <w:bCs/>
                <w:color w:val="auto"/>
                <w:sz w:val="28"/>
                <w:szCs w:val="28"/>
                <w:vertAlign w:val="baseline"/>
              </w:rPr>
              <w:t>落地自驾</w:t>
            </w:r>
            <w:r>
              <w:rPr>
                <w:rFonts w:hint="default" w:ascii="Times New Roman" w:hAnsi="Times New Roman" w:cs="Times New Roman"/>
                <w:b/>
                <w:bCs/>
                <w:color w:val="auto"/>
                <w:sz w:val="28"/>
                <w:szCs w:val="28"/>
                <w:vertAlign w:val="baseline"/>
                <w:lang w:eastAsia="zh-CN"/>
              </w:rPr>
              <w:t>”</w:t>
            </w:r>
            <w:r>
              <w:rPr>
                <w:rFonts w:hint="default" w:ascii="Times New Roman" w:hAnsi="Times New Roman" w:cs="Times New Roman"/>
                <w:b/>
                <w:bCs/>
                <w:color w:val="auto"/>
                <w:sz w:val="28"/>
                <w:szCs w:val="28"/>
                <w:vertAlign w:val="baseline"/>
              </w:rPr>
              <w:t>服务体系建设工程。</w:t>
            </w:r>
            <w:r>
              <w:rPr>
                <w:rFonts w:hint="default" w:ascii="Times New Roman" w:hAnsi="Times New Roman" w:cs="Times New Roman"/>
                <w:b w:val="0"/>
                <w:bCs w:val="0"/>
                <w:color w:val="auto"/>
                <w:sz w:val="28"/>
                <w:szCs w:val="28"/>
                <w:vertAlign w:val="baseline"/>
              </w:rPr>
              <w:t>推行</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落地自驾、异地还车</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租赁服务。在机场、火车南站周边建立服务中心。推动互联网小微型客车租赁服务向盐边、米易东动车站及核心旅游区域延伸覆盖。在核心景区布局租车取还车网点。规划建设自驾车旅居车营地，打造南向川滇自驾中转枢纽。</w:t>
            </w:r>
          </w:p>
          <w:p w14:paraId="10D875BF">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cs="Times New Roman"/>
                <w:b/>
                <w:bCs/>
                <w:color w:val="auto"/>
                <w:sz w:val="28"/>
                <w:szCs w:val="28"/>
                <w:vertAlign w:val="baseline"/>
              </w:rPr>
              <w:t>旅游服务设施标准化建设工程。</w:t>
            </w:r>
            <w:r>
              <w:rPr>
                <w:rFonts w:hint="default" w:ascii="Times New Roman" w:hAnsi="Times New Roman" w:cs="Times New Roman"/>
                <w:b w:val="0"/>
                <w:bCs w:val="0"/>
                <w:color w:val="auto"/>
                <w:sz w:val="28"/>
                <w:szCs w:val="28"/>
                <w:vertAlign w:val="baseline"/>
              </w:rPr>
              <w:t>实施旅游厕所提质升级工程。完善旅游标识系统，推进引导标识数字化、智能化改造。完善停车场充电桩等新能源服务设施</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科学布局观景平台、应急救援等设施，推进适老化适儿化改造和无障碍设施建设。</w:t>
            </w:r>
          </w:p>
          <w:p w14:paraId="361CB15E">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cs="Times New Roman"/>
                <w:b/>
                <w:bCs/>
                <w:color w:val="auto"/>
                <w:sz w:val="28"/>
                <w:szCs w:val="28"/>
                <w:vertAlign w:val="baseline"/>
              </w:rPr>
              <w:t>旅游应急救援体系建设工程。</w:t>
            </w:r>
            <w:r>
              <w:rPr>
                <w:rFonts w:hint="default" w:ascii="Times New Roman" w:hAnsi="Times New Roman" w:cs="Times New Roman"/>
                <w:b w:val="0"/>
                <w:bCs w:val="0"/>
                <w:color w:val="auto"/>
                <w:sz w:val="28"/>
                <w:szCs w:val="28"/>
                <w:vertAlign w:val="baseline"/>
              </w:rPr>
              <w:t>在游客集中的旅游区（点）设置医疗救助站和急救点，在重点景区部署</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一键求助</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等智慧安全设施。强化旅游安全预警和应急处置机制，完善旅游投诉快速响应和舆情监测处置机制。</w:t>
            </w:r>
          </w:p>
        </w:tc>
      </w:tr>
    </w:tbl>
    <w:p w14:paraId="1B9D6903">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87" w:name="_Toc472"/>
      <w:bookmarkStart w:id="88" w:name="_Toc1927"/>
      <w:bookmarkStart w:id="89" w:name="_Toc18242"/>
      <w:bookmarkStart w:id="90" w:name="_Toc28250"/>
      <w:r>
        <w:rPr>
          <w:rFonts w:hint="default" w:ascii="Times New Roman" w:hAnsi="Times New Roman" w:cs="Times New Roman"/>
          <w:color w:val="auto"/>
          <w:lang w:eastAsia="zh-CN"/>
        </w:rPr>
        <w:t>（三）</w:t>
      </w:r>
      <w:r>
        <w:rPr>
          <w:rFonts w:hint="default" w:ascii="Times New Roman" w:hAnsi="Times New Roman" w:cs="Times New Roman"/>
          <w:color w:val="auto"/>
        </w:rPr>
        <w:t>提升全链条文旅康养服务品质</w:t>
      </w:r>
      <w:bookmarkEnd w:id="87"/>
      <w:bookmarkEnd w:id="88"/>
      <w:bookmarkEnd w:id="89"/>
      <w:bookmarkEnd w:id="90"/>
    </w:p>
    <w:p w14:paraId="3BBC8F6F">
      <w:pPr>
        <w:pageBreakBefore w:val="0"/>
        <w:widowControl/>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rPr>
        <w:t>打造</w:t>
      </w:r>
      <w:r>
        <w:rPr>
          <w:rFonts w:hint="default" w:ascii="Times New Roman" w:hAnsi="Times New Roman" w:cs="Times New Roman"/>
          <w:lang w:eastAsia="zh-CN"/>
        </w:rPr>
        <w:t>“</w:t>
      </w:r>
      <w:r>
        <w:rPr>
          <w:rFonts w:hint="default" w:ascii="Times New Roman" w:hAnsi="Times New Roman" w:cs="Times New Roman"/>
        </w:rPr>
        <w:t>花城暖心</w:t>
      </w:r>
      <w:r>
        <w:rPr>
          <w:rFonts w:hint="default" w:ascii="Times New Roman" w:hAnsi="Times New Roman" w:cs="Times New Roman"/>
          <w:lang w:eastAsia="zh-CN"/>
        </w:rPr>
        <w:t>”</w:t>
      </w:r>
      <w:r>
        <w:rPr>
          <w:rFonts w:hint="default" w:ascii="Times New Roman" w:hAnsi="Times New Roman" w:cs="Times New Roman"/>
        </w:rPr>
        <w:t>服务品牌，建立从机场车站到景区酒店的全链条服务规范，在交通枢纽、旅游景区、康养社区、星级酒店等场所设置</w:t>
      </w:r>
      <w:r>
        <w:rPr>
          <w:rFonts w:hint="default" w:ascii="Times New Roman" w:hAnsi="Times New Roman" w:cs="Times New Roman"/>
          <w:lang w:eastAsia="zh-CN"/>
        </w:rPr>
        <w:t>“</w:t>
      </w:r>
      <w:r>
        <w:rPr>
          <w:rFonts w:hint="default" w:ascii="Times New Roman" w:hAnsi="Times New Roman" w:cs="Times New Roman"/>
        </w:rPr>
        <w:t>花城暖心驿站</w:t>
      </w:r>
      <w:r>
        <w:rPr>
          <w:rFonts w:hint="default" w:ascii="Times New Roman" w:hAnsi="Times New Roman" w:cs="Times New Roman"/>
          <w:lang w:eastAsia="zh-CN"/>
        </w:rPr>
        <w:t>”</w:t>
      </w:r>
      <w:r>
        <w:rPr>
          <w:rFonts w:hint="default" w:ascii="Times New Roman" w:hAnsi="Times New Roman" w:cs="Times New Roman"/>
        </w:rPr>
        <w:t>。建立游客诉求快速响应闭环机制，实现</w:t>
      </w:r>
      <w:r>
        <w:rPr>
          <w:rFonts w:hint="default" w:ascii="Times New Roman" w:hAnsi="Times New Roman" w:cs="Times New Roman"/>
          <w:lang w:eastAsia="zh-CN"/>
        </w:rPr>
        <w:t>“</w:t>
      </w:r>
      <w:r>
        <w:rPr>
          <w:rFonts w:hint="default" w:ascii="Times New Roman" w:hAnsi="Times New Roman" w:cs="Times New Roman"/>
        </w:rPr>
        <w:t>接诉即办</w:t>
      </w:r>
      <w:r>
        <w:rPr>
          <w:rFonts w:hint="default" w:ascii="Times New Roman" w:hAnsi="Times New Roman" w:cs="Times New Roman"/>
          <w:lang w:eastAsia="zh-CN"/>
        </w:rPr>
        <w:t>”</w:t>
      </w:r>
      <w:r>
        <w:rPr>
          <w:rFonts w:hint="default" w:ascii="Times New Roman" w:hAnsi="Times New Roman" w:cs="Times New Roman"/>
        </w:rPr>
        <w:t>，完善消费投诉快速处理机制，健全游客消费权益保障机制，推行</w:t>
      </w:r>
      <w:r>
        <w:rPr>
          <w:rFonts w:hint="default" w:ascii="Times New Roman" w:hAnsi="Times New Roman" w:cs="Times New Roman"/>
          <w:lang w:eastAsia="zh-CN"/>
        </w:rPr>
        <w:t>“</w:t>
      </w:r>
      <w:r>
        <w:rPr>
          <w:rFonts w:hint="default" w:ascii="Times New Roman" w:hAnsi="Times New Roman" w:cs="Times New Roman"/>
        </w:rPr>
        <w:t>30天无理由退货</w:t>
      </w:r>
      <w:r>
        <w:rPr>
          <w:rFonts w:hint="default" w:ascii="Times New Roman" w:hAnsi="Times New Roman" w:cs="Times New Roman"/>
          <w:lang w:eastAsia="zh-CN"/>
        </w:rPr>
        <w:t>”</w:t>
      </w:r>
      <w:r>
        <w:rPr>
          <w:rFonts w:hint="default" w:ascii="Times New Roman" w:hAnsi="Times New Roman" w:cs="Times New Roman"/>
        </w:rPr>
        <w:t>和</w:t>
      </w:r>
      <w:r>
        <w:rPr>
          <w:rFonts w:hint="default" w:ascii="Times New Roman" w:hAnsi="Times New Roman" w:cs="Times New Roman"/>
          <w:lang w:eastAsia="zh-CN"/>
        </w:rPr>
        <w:t>“</w:t>
      </w:r>
      <w:r>
        <w:rPr>
          <w:rFonts w:hint="default" w:ascii="Times New Roman" w:hAnsi="Times New Roman" w:cs="Times New Roman"/>
        </w:rPr>
        <w:t>赔偿先付</w:t>
      </w:r>
      <w:r>
        <w:rPr>
          <w:rFonts w:hint="default" w:ascii="Times New Roman" w:hAnsi="Times New Roman" w:cs="Times New Roman"/>
          <w:lang w:eastAsia="zh-CN"/>
        </w:rPr>
        <w:t>”</w:t>
      </w:r>
      <w:r>
        <w:rPr>
          <w:rFonts w:hint="default" w:ascii="Times New Roman" w:hAnsi="Times New Roman" w:cs="Times New Roman"/>
        </w:rPr>
        <w:t>制度，建立经营主体信用档案和</w:t>
      </w:r>
      <w:r>
        <w:rPr>
          <w:rFonts w:hint="default" w:ascii="Times New Roman" w:hAnsi="Times New Roman" w:cs="Times New Roman"/>
          <w:lang w:eastAsia="zh-CN"/>
        </w:rPr>
        <w:t>“</w:t>
      </w:r>
      <w:r>
        <w:rPr>
          <w:rFonts w:hint="default" w:ascii="Times New Roman" w:hAnsi="Times New Roman" w:cs="Times New Roman"/>
        </w:rPr>
        <w:t>红黑名单</w:t>
      </w:r>
      <w:r>
        <w:rPr>
          <w:rFonts w:hint="default" w:ascii="Times New Roman" w:hAnsi="Times New Roman" w:cs="Times New Roman"/>
          <w:lang w:eastAsia="zh-CN"/>
        </w:rPr>
        <w:t>”</w:t>
      </w:r>
      <w:r>
        <w:rPr>
          <w:rFonts w:hint="default" w:ascii="Times New Roman" w:hAnsi="Times New Roman" w:cs="Times New Roman"/>
        </w:rPr>
        <w:t>制度，打造</w:t>
      </w:r>
      <w:r>
        <w:rPr>
          <w:rFonts w:hint="default" w:ascii="Times New Roman" w:hAnsi="Times New Roman" w:cs="Times New Roman"/>
          <w:lang w:eastAsia="zh-CN"/>
        </w:rPr>
        <w:t>“</w:t>
      </w:r>
      <w:r>
        <w:rPr>
          <w:rFonts w:hint="default" w:ascii="Times New Roman" w:hAnsi="Times New Roman" w:cs="Times New Roman"/>
        </w:rPr>
        <w:t>放心游攀枝花</w:t>
      </w:r>
      <w:r>
        <w:rPr>
          <w:rFonts w:hint="default" w:ascii="Times New Roman" w:hAnsi="Times New Roman" w:cs="Times New Roman"/>
          <w:lang w:eastAsia="zh-CN"/>
        </w:rPr>
        <w:t>”</w:t>
      </w:r>
      <w:r>
        <w:rPr>
          <w:rFonts w:hint="default" w:ascii="Times New Roman" w:hAnsi="Times New Roman" w:cs="Times New Roman"/>
        </w:rPr>
        <w:t>消费品牌。壮大文旅康养服务人才队伍，实施</w:t>
      </w:r>
      <w:r>
        <w:rPr>
          <w:rFonts w:hint="default" w:ascii="Times New Roman" w:hAnsi="Times New Roman" w:cs="Times New Roman"/>
          <w:lang w:eastAsia="zh-CN"/>
        </w:rPr>
        <w:t>“</w:t>
      </w:r>
      <w:r>
        <w:rPr>
          <w:rFonts w:hint="default" w:ascii="Times New Roman" w:hAnsi="Times New Roman" w:cs="Times New Roman"/>
        </w:rPr>
        <w:t>花城服务人才培育计划</w:t>
      </w:r>
      <w:r>
        <w:rPr>
          <w:rFonts w:hint="default" w:ascii="Times New Roman" w:hAnsi="Times New Roman" w:cs="Times New Roman"/>
          <w:lang w:eastAsia="zh-CN"/>
        </w:rPr>
        <w:t>”</w:t>
      </w:r>
      <w:r>
        <w:rPr>
          <w:rFonts w:hint="default" w:ascii="Times New Roman" w:hAnsi="Times New Roman" w:cs="Times New Roman"/>
        </w:rPr>
        <w:t>，分层分类开展从业人员职业技能培训，依托在攀高校和职业院校开设康养服务、文旅运营、研学指导等专业课程，定向培养专业人才。</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339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45AC471E">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文旅康养服务品质提升重点工程</w:t>
            </w:r>
          </w:p>
        </w:tc>
      </w:tr>
      <w:tr w14:paraId="251C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0C6E15A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lang w:eastAsia="zh-CN"/>
              </w:rPr>
              <w:t>“</w:t>
            </w:r>
            <w:r>
              <w:rPr>
                <w:rFonts w:hint="default" w:ascii="Times New Roman" w:hAnsi="Times New Roman" w:eastAsia="楷体_GB2312" w:cs="Times New Roman"/>
                <w:b/>
                <w:bCs/>
                <w:color w:val="auto"/>
                <w:sz w:val="28"/>
                <w:szCs w:val="28"/>
                <w:vertAlign w:val="baseline"/>
              </w:rPr>
              <w:t>暖客花城</w:t>
            </w:r>
            <w:r>
              <w:rPr>
                <w:rFonts w:hint="default" w:ascii="Times New Roman" w:hAnsi="Times New Roman" w:eastAsia="楷体_GB2312" w:cs="Times New Roman"/>
                <w:b/>
                <w:bCs/>
                <w:color w:val="auto"/>
                <w:sz w:val="28"/>
                <w:szCs w:val="28"/>
                <w:vertAlign w:val="baseline"/>
                <w:lang w:eastAsia="zh-CN"/>
              </w:rPr>
              <w:t>”</w:t>
            </w:r>
            <w:r>
              <w:rPr>
                <w:rFonts w:hint="default" w:ascii="Times New Roman" w:hAnsi="Times New Roman" w:eastAsia="楷体_GB2312" w:cs="Times New Roman"/>
                <w:b/>
                <w:bCs/>
                <w:color w:val="auto"/>
                <w:sz w:val="28"/>
                <w:szCs w:val="28"/>
                <w:vertAlign w:val="baseline"/>
              </w:rPr>
              <w:t>服务品牌提升工程。</w:t>
            </w:r>
            <w:r>
              <w:rPr>
                <w:rFonts w:hint="default" w:ascii="Times New Roman" w:hAnsi="Times New Roman" w:cs="Times New Roman"/>
                <w:b w:val="0"/>
                <w:bCs w:val="0"/>
                <w:color w:val="auto"/>
                <w:sz w:val="28"/>
                <w:szCs w:val="28"/>
                <w:vertAlign w:val="baseline"/>
              </w:rPr>
              <w:t>建立从机场车站到景区酒店的全链条服务规范。设置</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花城暖心驿站</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，提供旅游咨询、饮水休息、应急药品等便民服务。为老年人保留线下购票和人工服务渠道，协助跨越</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数字鸿沟</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。推进适老化、适儿化改造和无障碍设施建设。定期开展</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花城服务之星</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评选。</w:t>
            </w:r>
          </w:p>
          <w:p w14:paraId="59862FCF">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文旅康养服务人才培育工程。</w:t>
            </w:r>
            <w:r>
              <w:rPr>
                <w:rFonts w:hint="default" w:ascii="Times New Roman" w:hAnsi="Times New Roman" w:cs="Times New Roman"/>
                <w:b w:val="0"/>
                <w:bCs w:val="0"/>
                <w:color w:val="auto"/>
                <w:sz w:val="28"/>
                <w:szCs w:val="28"/>
                <w:vertAlign w:val="baseline"/>
              </w:rPr>
              <w:t>实施</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花城服务人才培育计划</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，分层分类开展从业人员职业技能培训。对接教育部新增</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旅居康养运营与管理</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专业方向，依托攀枝花学院、在攀高校和职业院校开设康养服务、文旅运营、研学指导等专业课程，定向培养兼具服务温度与职业素养的复合型人才。建立人才激励机制，对优秀服务人才在职称评定、评优评先等方面给予倾斜。</w:t>
            </w:r>
          </w:p>
          <w:p w14:paraId="6A47CB7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文旅志愿服务提升工程。</w:t>
            </w:r>
            <w:r>
              <w:rPr>
                <w:rFonts w:hint="default" w:ascii="Times New Roman" w:hAnsi="Times New Roman" w:cs="Times New Roman"/>
                <w:b w:val="0"/>
                <w:bCs w:val="0"/>
                <w:color w:val="auto"/>
                <w:sz w:val="28"/>
                <w:szCs w:val="28"/>
                <w:vertAlign w:val="baseline"/>
              </w:rPr>
              <w:t>组建多语种文旅志愿者队伍，在重点景区、文博场馆和交通枢纽设置志愿服务点位，提供语言翻译、攻略推荐、出行引导、票务协助、特殊群体关爱等多元服务。</w:t>
            </w:r>
          </w:p>
        </w:tc>
      </w:tr>
    </w:tbl>
    <w:p w14:paraId="2786F4CB">
      <w:pPr>
        <w:pStyle w:val="3"/>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color w:val="auto"/>
          <w:lang w:val="en-US" w:eastAsia="zh-CN"/>
        </w:rPr>
      </w:pPr>
      <w:bookmarkStart w:id="91" w:name="_Toc1738"/>
      <w:bookmarkStart w:id="92" w:name="_Toc11828"/>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四</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加快提升国际化旅游服务水平</w:t>
      </w:r>
      <w:bookmarkEnd w:id="91"/>
      <w:bookmarkEnd w:id="92"/>
    </w:p>
    <w:p w14:paraId="1C0ACEA9">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rPr>
        <w:t>把握240小时过境免签政策机遇，</w:t>
      </w:r>
      <w:r>
        <w:rPr>
          <w:rFonts w:hint="default" w:ascii="Times New Roman" w:hAnsi="Times New Roman" w:cs="Times New Roman"/>
          <w:color w:val="auto"/>
          <w:lang w:val="en-US" w:eastAsia="zh-CN"/>
        </w:rPr>
        <w:t>稳固港澳台、东南亚传统市场，培育欧美、俄罗斯、中亚五国、“一带一路”沿线新兴客源市场。依托中老班列等通道优势探索与东南亚国家文旅合作，用好生产服务型国家物流枢纽承载城市、西部矿产品骨干流通走廊牵头城市等平台，推动文旅与商贸物流融合发展。开发适合中转旅客的旅游精品线路，积极引进国际品牌酒店，组织开展重点城市文旅康养巡回推介。</w:t>
      </w:r>
      <w:r>
        <w:rPr>
          <w:rFonts w:hint="default" w:ascii="Times New Roman" w:hAnsi="Times New Roman" w:cs="Times New Roman"/>
          <w:color w:val="auto"/>
        </w:rPr>
        <w:t>完善入境旅游全链条便利化措施，优化入境游客支付环境，完善多语种标识系统和导览设施，优化离境退税商店布局，畅通入境游客咨询服务和投诉处理渠道。对标国际旅游城市服务标准，推行国际化服务规范，加强入境旅游人才队伍建设，培育外语导游、讲解员、星级酒店服务人才。</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888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0DBF8F83">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国际旅游城市建设重点工程</w:t>
            </w:r>
          </w:p>
        </w:tc>
      </w:tr>
      <w:tr w14:paraId="58291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2A97580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入境旅游便利化提升工程。</w:t>
            </w:r>
            <w:r>
              <w:rPr>
                <w:rFonts w:hint="default" w:ascii="Times New Roman" w:hAnsi="Times New Roman" w:cs="Times New Roman"/>
                <w:b w:val="0"/>
                <w:bCs w:val="0"/>
                <w:color w:val="auto"/>
                <w:sz w:val="28"/>
                <w:szCs w:val="28"/>
                <w:vertAlign w:val="baseline"/>
              </w:rPr>
              <w:t>在重点景区、康养社区、星级酒店增设外卡POS机、外币兑换点，推广</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外卡内绑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等移动支付便利化应用。完善多语种标识系统和导览设施，在重点文旅场所配备智能翻译终端、多语种预约界面。优化离境退税商店布局，推进离境退税</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即买即退</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政策落地。设立多语种旅游服务热线，畅通入境游客咨询服务和投诉处理渠道。</w:t>
            </w:r>
          </w:p>
          <w:p w14:paraId="66266C5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国际化旅游服务人才培育工程。</w:t>
            </w:r>
            <w:r>
              <w:rPr>
                <w:rFonts w:hint="default" w:ascii="Times New Roman" w:hAnsi="Times New Roman" w:cs="Times New Roman"/>
                <w:b w:val="0"/>
                <w:bCs w:val="0"/>
                <w:color w:val="auto"/>
                <w:sz w:val="28"/>
                <w:szCs w:val="28"/>
                <w:vertAlign w:val="baseline"/>
              </w:rPr>
              <w:t>支持旅行社小语种导游队伍恢复发展，培育外语导游、讲解员、星级酒店服务人才。发挥志愿者服务平台作用，壮大涉外旅游志愿服务队伍。依托攀枝花学院、在攀高校开设涉外旅游服务课程。</w:t>
            </w:r>
          </w:p>
          <w:p w14:paraId="0249D08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国际旅游交流合作工程。</w:t>
            </w:r>
            <w:r>
              <w:rPr>
                <w:rFonts w:hint="default" w:ascii="Times New Roman" w:hAnsi="Times New Roman" w:cs="Times New Roman"/>
                <w:b w:val="0"/>
                <w:bCs w:val="0"/>
                <w:color w:val="auto"/>
                <w:sz w:val="28"/>
                <w:szCs w:val="28"/>
                <w:vertAlign w:val="baseline"/>
              </w:rPr>
              <w:t>深化与</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一带一路</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沿线国家、RCEP成员国文旅交流合作。</w:t>
            </w:r>
            <w:r>
              <w:rPr>
                <w:rFonts w:hint="default" w:ascii="Times New Roman" w:hAnsi="Times New Roman" w:cs="Times New Roman"/>
                <w:b w:val="0"/>
                <w:bCs w:val="0"/>
                <w:color w:val="auto"/>
                <w:sz w:val="28"/>
                <w:szCs w:val="28"/>
                <w:vertAlign w:val="baseline"/>
                <w:lang w:val="en-US" w:eastAsia="zh-CN"/>
              </w:rPr>
              <w:t>依托</w:t>
            </w:r>
            <w:r>
              <w:rPr>
                <w:rFonts w:hint="default" w:ascii="Times New Roman" w:hAnsi="Times New Roman" w:cs="Times New Roman"/>
                <w:b w:val="0"/>
                <w:bCs w:val="0"/>
                <w:color w:val="auto"/>
                <w:sz w:val="28"/>
                <w:szCs w:val="28"/>
                <w:vertAlign w:val="baseline"/>
              </w:rPr>
              <w:t>金沙江流域旅游联盟共同开发跨区域入境旅游线路。组织开展重点城市文旅康养巡回推介，用好海外华文媒体、国际旅游展会等平台。深化与携程国际版、Trip</w:t>
            </w:r>
            <w:r>
              <w:rPr>
                <w:rFonts w:hint="default" w:ascii="Times New Roman" w:hAnsi="Times New Roman" w:cs="Times New Roman"/>
                <w:b w:val="0"/>
                <w:bCs w:val="0"/>
                <w:color w:val="auto"/>
                <w:sz w:val="28"/>
                <w:szCs w:val="28"/>
                <w:vertAlign w:val="baseline"/>
                <w:lang w:val="en-US" w:eastAsia="zh-CN"/>
              </w:rPr>
              <w:t xml:space="preserve"> </w:t>
            </w:r>
            <w:r>
              <w:rPr>
                <w:rFonts w:hint="default" w:ascii="Times New Roman" w:hAnsi="Times New Roman" w:cs="Times New Roman"/>
                <w:b w:val="0"/>
                <w:bCs w:val="0"/>
                <w:color w:val="auto"/>
                <w:sz w:val="28"/>
                <w:szCs w:val="28"/>
                <w:vertAlign w:val="baseline"/>
              </w:rPr>
              <w:t>Advisor等国际OTA平台合作，优化攀枝花文旅海外页面和预订入口。策划</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阳光</w:t>
            </w:r>
            <w:r>
              <w:rPr>
                <w:rFonts w:hint="default" w:ascii="Times New Roman" w:hAnsi="Times New Roman" w:cs="Times New Roman"/>
                <w:b w:val="0"/>
                <w:bCs w:val="0"/>
                <w:color w:val="auto"/>
                <w:sz w:val="28"/>
                <w:szCs w:val="28"/>
                <w:vertAlign w:val="baseline"/>
                <w:lang w:val="en-US" w:eastAsia="zh-CN"/>
              </w:rPr>
              <w:t>花果城</w:t>
            </w:r>
            <w:r>
              <w:rPr>
                <w:rFonts w:hint="default" w:ascii="Times New Roman" w:hAnsi="Times New Roman" w:cs="Times New Roman"/>
                <w:b w:val="0"/>
                <w:bCs w:val="0"/>
                <w:color w:val="auto"/>
                <w:sz w:val="28"/>
                <w:szCs w:val="28"/>
                <w:vertAlign w:val="baseline"/>
              </w:rPr>
              <w:t>·康养攀枝花</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海外推广活动。</w:t>
            </w:r>
          </w:p>
        </w:tc>
      </w:tr>
    </w:tbl>
    <w:p w14:paraId="4C4CAA44">
      <w:pPr>
        <w:pStyle w:val="2"/>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93" w:name="_Toc2888"/>
      <w:bookmarkStart w:id="94" w:name="_Toc28030"/>
      <w:bookmarkStart w:id="95" w:name="_Toc19210"/>
      <w:r>
        <w:rPr>
          <w:rFonts w:hint="default" w:ascii="Times New Roman" w:hAnsi="Times New Roman" w:cs="Times New Roman"/>
          <w:color w:val="auto"/>
          <w:lang w:val="en-US" w:eastAsia="zh-CN"/>
        </w:rPr>
        <w:t>七、</w:t>
      </w:r>
      <w:r>
        <w:rPr>
          <w:rFonts w:hint="default" w:ascii="Times New Roman" w:hAnsi="Times New Roman" w:cs="Times New Roman"/>
          <w:color w:val="auto"/>
        </w:rPr>
        <w:t>优化</w:t>
      </w:r>
      <w:r>
        <w:rPr>
          <w:rFonts w:hint="default" w:ascii="Times New Roman" w:hAnsi="Times New Roman" w:cs="Times New Roman"/>
          <w:color w:val="auto"/>
          <w:lang w:val="en-US" w:eastAsia="zh-CN"/>
        </w:rPr>
        <w:t>市场</w:t>
      </w:r>
      <w:r>
        <w:rPr>
          <w:rFonts w:hint="default" w:ascii="Times New Roman" w:hAnsi="Times New Roman" w:cs="Times New Roman"/>
          <w:color w:val="auto"/>
        </w:rPr>
        <w:t>治理环境，夯实</w:t>
      </w:r>
      <w:r>
        <w:rPr>
          <w:rFonts w:hint="default" w:ascii="Times New Roman" w:hAnsi="Times New Roman" w:cs="Times New Roman"/>
          <w:color w:val="auto"/>
          <w:lang w:eastAsia="zh-CN"/>
        </w:rPr>
        <w:t>“</w:t>
      </w:r>
      <w:r>
        <w:rPr>
          <w:rFonts w:hint="default" w:ascii="Times New Roman" w:hAnsi="Times New Roman" w:cs="Times New Roman"/>
          <w:color w:val="auto"/>
        </w:rPr>
        <w:t>共富花城</w:t>
      </w:r>
      <w:r>
        <w:rPr>
          <w:rFonts w:hint="default" w:ascii="Times New Roman" w:hAnsi="Times New Roman" w:cs="Times New Roman"/>
          <w:color w:val="auto"/>
          <w:lang w:eastAsia="zh-CN"/>
        </w:rPr>
        <w:t>”</w:t>
      </w:r>
      <w:r>
        <w:rPr>
          <w:rFonts w:hint="default" w:ascii="Times New Roman" w:hAnsi="Times New Roman" w:cs="Times New Roman"/>
          <w:color w:val="auto"/>
        </w:rPr>
        <w:t>发展基底</w:t>
      </w:r>
      <w:bookmarkEnd w:id="93"/>
      <w:bookmarkEnd w:id="94"/>
      <w:bookmarkEnd w:id="95"/>
    </w:p>
    <w:p w14:paraId="53DD9733">
      <w:pPr>
        <w:rPr>
          <w:rFonts w:hint="default" w:ascii="Times New Roman" w:hAnsi="Times New Roman" w:cs="Times New Roman"/>
        </w:rPr>
      </w:pPr>
      <w:bookmarkStart w:id="96" w:name="_Toc13646"/>
      <w:bookmarkStart w:id="97" w:name="_Toc18154"/>
      <w:r>
        <w:rPr>
          <w:rFonts w:hint="default" w:ascii="Times New Roman" w:hAnsi="Times New Roman" w:cs="Times New Roman"/>
        </w:rPr>
        <w:t>坚持放活与管好并重、发展与安全统筹，让文旅康养发展成果更多更公平惠及城乡居民，夯实</w:t>
      </w:r>
      <w:r>
        <w:rPr>
          <w:rFonts w:hint="default" w:ascii="Times New Roman" w:hAnsi="Times New Roman" w:cs="Times New Roman"/>
          <w:lang w:eastAsia="zh-CN"/>
        </w:rPr>
        <w:t>“</w:t>
      </w:r>
      <w:r>
        <w:rPr>
          <w:rFonts w:hint="default" w:ascii="Times New Roman" w:hAnsi="Times New Roman" w:cs="Times New Roman"/>
        </w:rPr>
        <w:t>共富花城</w:t>
      </w:r>
      <w:r>
        <w:rPr>
          <w:rFonts w:hint="default" w:ascii="Times New Roman" w:hAnsi="Times New Roman" w:cs="Times New Roman"/>
          <w:lang w:eastAsia="zh-CN"/>
        </w:rPr>
        <w:t>”</w:t>
      </w:r>
      <w:r>
        <w:rPr>
          <w:rFonts w:hint="default" w:ascii="Times New Roman" w:hAnsi="Times New Roman" w:cs="Times New Roman"/>
        </w:rPr>
        <w:t>发展基底。</w:t>
      </w:r>
    </w:p>
    <w:p w14:paraId="5AAD62E1">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98" w:name="_Toc10609"/>
      <w:bookmarkStart w:id="99" w:name="_Toc22464"/>
      <w:r>
        <w:rPr>
          <w:rFonts w:hint="default" w:ascii="Times New Roman" w:hAnsi="Times New Roman" w:cs="Times New Roman"/>
          <w:color w:val="auto"/>
          <w:lang w:eastAsia="zh-CN"/>
        </w:rPr>
        <w:t>（一）</w:t>
      </w:r>
      <w:r>
        <w:rPr>
          <w:rFonts w:hint="default" w:ascii="Times New Roman" w:hAnsi="Times New Roman" w:cs="Times New Roman"/>
          <w:color w:val="auto"/>
        </w:rPr>
        <w:t>营造一流</w:t>
      </w:r>
      <w:r>
        <w:rPr>
          <w:rFonts w:hint="default" w:ascii="Times New Roman" w:hAnsi="Times New Roman" w:cs="Times New Roman"/>
          <w:color w:val="auto"/>
          <w:lang w:val="en-US" w:eastAsia="zh-CN"/>
        </w:rPr>
        <w:t>市场</w:t>
      </w:r>
      <w:r>
        <w:rPr>
          <w:rFonts w:hint="default" w:ascii="Times New Roman" w:hAnsi="Times New Roman" w:cs="Times New Roman"/>
          <w:color w:val="auto"/>
        </w:rPr>
        <w:t>环境</w:t>
      </w:r>
      <w:bookmarkEnd w:id="96"/>
      <w:bookmarkEnd w:id="97"/>
      <w:bookmarkEnd w:id="98"/>
      <w:bookmarkEnd w:id="99"/>
    </w:p>
    <w:p w14:paraId="7D1B98EA">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val="0"/>
          <w:bCs w:val="0"/>
          <w:color w:val="auto"/>
        </w:rPr>
        <w:t>深化</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放管服</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改革，实施许可事项清单管理，精简审批环节，推行涉文旅行政审批事项</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最多跑一次</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和线上办理，严格落实公平竞争审查制度。健全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双随机、一公开</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监管机制，推进线上线下一体化监管，严厉打击欺客宰客、虚假宣传、不合理低价游、强制消费等扰乱市场秩序行为。深化文化市场综合执法改革，全面实施行政检查</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亮码入企</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制度，建立健全跨区域跨部门执法协作联动机制，对文旅业态实行包容审慎监管。推进文旅市场信用体系建设，完善市场主体和从业人员信用信息数据库，建立守信激励和失信惩戒机制，探索信用分级分类管理。常态化开展文旅行业安全生产专项整治，聚焦特种设备、消防、食品、交通等重点领域，建立隐患清单，实行闭环管理。强化文旅市场安全保障，按照</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一景一档</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一业一单</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建立</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红黄绿</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安全风险防控制度。</w:t>
      </w:r>
    </w:p>
    <w:p w14:paraId="32317917">
      <w:pPr>
        <w:pStyle w:val="3"/>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eastAsia="楷体_GB2312" w:cs="Times New Roman"/>
          <w:color w:val="auto"/>
          <w:lang w:val="en-US" w:eastAsia="zh-CN"/>
        </w:rPr>
      </w:pPr>
      <w:bookmarkStart w:id="100" w:name="_Toc26798"/>
      <w:bookmarkStart w:id="101" w:name="_Toc17812"/>
      <w:bookmarkStart w:id="102" w:name="_Toc20812"/>
      <w:r>
        <w:rPr>
          <w:rFonts w:hint="default" w:ascii="Times New Roman" w:hAnsi="Times New Roman" w:cs="Times New Roman"/>
          <w:color w:val="auto"/>
          <w:lang w:eastAsia="zh-CN"/>
        </w:rPr>
        <w:t>（二）</w:t>
      </w:r>
      <w:r>
        <w:rPr>
          <w:rFonts w:hint="default" w:ascii="Times New Roman" w:hAnsi="Times New Roman" w:cs="Times New Roman"/>
          <w:color w:val="auto"/>
        </w:rPr>
        <w:t>深化重点领域</w:t>
      </w:r>
      <w:r>
        <w:rPr>
          <w:rFonts w:hint="default" w:ascii="Times New Roman" w:hAnsi="Times New Roman" w:cs="Times New Roman"/>
          <w:color w:val="auto"/>
          <w:lang w:val="en-US" w:eastAsia="zh-CN"/>
        </w:rPr>
        <w:t>改革</w:t>
      </w:r>
      <w:bookmarkEnd w:id="100"/>
      <w:bookmarkEnd w:id="101"/>
      <w:bookmarkEnd w:id="102"/>
    </w:p>
    <w:p w14:paraId="704FE74D">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rPr>
      </w:pPr>
      <w:r>
        <w:rPr>
          <w:rFonts w:hint="default" w:ascii="Times New Roman" w:hAnsi="Times New Roman" w:cs="Times New Roman"/>
          <w:b w:val="0"/>
          <w:bCs w:val="0"/>
          <w:color w:val="auto"/>
        </w:rPr>
        <w:t>分类稳步推进文化事业单位内部改革，健全人事管理和收入分配激励机制，深化市属文艺院团薪酬制度改革，推行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一团一策</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发展模式。分类稳慎推进重点国有A级旅游景区所有权、管理权和经营权分置改革，健全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管委会+公司</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管理体制。推进公共文化设施所有权和使用权分置改革，探索公建民营、民建公营、民办公助等运营模式。建立由市文广旅局牵头、多部门共同参与的文旅康养产业融合发展联席会议制度，形成</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信息共享、定期会商、联合推进</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的工作格局。</w:t>
      </w:r>
    </w:p>
    <w:p w14:paraId="50481D69">
      <w:pPr>
        <w:pStyle w:val="3"/>
        <w:rPr>
          <w:rFonts w:hint="default" w:ascii="Times New Roman" w:hAnsi="Times New Roman" w:cs="Times New Roman"/>
          <w:color w:val="auto"/>
        </w:rPr>
      </w:pPr>
      <w:bookmarkStart w:id="103" w:name="_Toc2273"/>
      <w:bookmarkStart w:id="104" w:name="_Toc1618"/>
      <w:bookmarkStart w:id="105" w:name="_Toc16739"/>
      <w:bookmarkStart w:id="106" w:name="_Toc29770"/>
      <w:r>
        <w:rPr>
          <w:rFonts w:hint="default" w:ascii="Times New Roman" w:hAnsi="Times New Roman" w:cs="Times New Roman"/>
          <w:color w:val="auto"/>
          <w:lang w:eastAsia="zh-CN"/>
        </w:rPr>
        <w:t>（三）</w:t>
      </w:r>
      <w:r>
        <w:rPr>
          <w:rFonts w:hint="default" w:ascii="Times New Roman" w:hAnsi="Times New Roman" w:cs="Times New Roman"/>
          <w:color w:val="auto"/>
        </w:rPr>
        <w:t>筑牢安全发展底线</w:t>
      </w:r>
      <w:bookmarkEnd w:id="103"/>
      <w:bookmarkEnd w:id="104"/>
      <w:bookmarkEnd w:id="105"/>
      <w:bookmarkEnd w:id="106"/>
    </w:p>
    <w:p w14:paraId="6F3418A8">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b w:val="0"/>
          <w:bCs w:val="0"/>
          <w:color w:val="auto"/>
        </w:rPr>
        <w:t>统筹发展和安全，守牢安全生产底线、生态保护红线、文物安全防线，防范化解重点领域风险。落实文旅经营单位安全主体责任，压实全链条安全生产责任，深化文旅安全</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四查</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机制，推动安全治理模式向事前预防转型。坚持生态优先、绿色发展，将生态保护红线贯穿文旅康养规划、开发、运营全过程，严格落实</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三区三线</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管控要求。加强文物保护督察，依法依规妥善处置老工矿区棚改土地权属、历史遗留建筑产权等复杂问题。坚持文旅康养项目与公共服务、医养养老设施统筹布局，防止过度商业化，实现文旅康养发展与民生改善良性互动。</w:t>
      </w:r>
    </w:p>
    <w:p w14:paraId="5A624E55">
      <w:pPr>
        <w:pStyle w:val="3"/>
        <w:bidi w:val="0"/>
        <w:rPr>
          <w:rFonts w:hint="default" w:ascii="Times New Roman" w:hAnsi="Times New Roman" w:cs="Times New Roman"/>
        </w:rPr>
      </w:pPr>
      <w:bookmarkStart w:id="107" w:name="_Toc26524"/>
      <w:bookmarkStart w:id="108" w:name="_Toc25038"/>
      <w:bookmarkStart w:id="109" w:name="_Toc8396"/>
      <w:r>
        <w:rPr>
          <w:rFonts w:hint="default" w:ascii="Times New Roman" w:hAnsi="Times New Roman" w:cs="Times New Roman"/>
          <w:lang w:eastAsia="zh-CN"/>
        </w:rPr>
        <w:t>（</w:t>
      </w:r>
      <w:r>
        <w:rPr>
          <w:rFonts w:hint="default" w:ascii="Times New Roman" w:hAnsi="Times New Roman" w:cs="Times New Roman"/>
          <w:lang w:val="en-US" w:eastAsia="zh-CN"/>
        </w:rPr>
        <w:t>四</w:t>
      </w:r>
      <w:r>
        <w:rPr>
          <w:rFonts w:hint="default" w:ascii="Times New Roman" w:hAnsi="Times New Roman" w:cs="Times New Roman"/>
          <w:lang w:eastAsia="zh-CN"/>
        </w:rPr>
        <w:t>）</w:t>
      </w:r>
      <w:r>
        <w:rPr>
          <w:rFonts w:hint="default" w:ascii="Times New Roman" w:hAnsi="Times New Roman" w:cs="Times New Roman"/>
        </w:rPr>
        <w:t>深化共富实践探索</w:t>
      </w:r>
      <w:bookmarkEnd w:id="107"/>
      <w:bookmarkEnd w:id="108"/>
      <w:bookmarkEnd w:id="109"/>
    </w:p>
    <w:p w14:paraId="49FDDF1F">
      <w:pPr>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val="0"/>
          <w:bCs w:val="0"/>
          <w:color w:val="auto"/>
        </w:rPr>
      </w:pPr>
      <w:r>
        <w:rPr>
          <w:rFonts w:hint="default" w:ascii="Times New Roman" w:hAnsi="Times New Roman" w:cs="Times New Roman"/>
          <w:b w:val="0"/>
          <w:bCs w:val="0"/>
          <w:color w:val="auto"/>
        </w:rPr>
        <w:t>立足全国唯一地市级共同富裕试验区使命，把文旅康养作为推动城乡融合、促进共同富裕的重要抓手。以康养创富联合体建设为牵引，推动地方政府平台公司、农村集体经济组织、社会资本、居民（农户）等多元主体协同联动，建立</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资源入股+专业运营+收益共享</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的共建模式。推广联村共建、社区嵌入、度假区集聚、景区带动等联合体建设模式，引导资源、资产、资金、人才等要素向共富单元集聚。健全利益分配机制，探索</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保底收益+按股分红+劳务收入</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复合型分配方式，协同推进物质富裕、生态富美、精神富足。</w:t>
      </w:r>
      <w:r>
        <w:rPr>
          <w:rFonts w:hint="default" w:ascii="Times New Roman" w:hAnsi="Times New Roman" w:cs="Times New Roman"/>
          <w:b w:val="0"/>
          <w:bCs w:val="0"/>
          <w:color w:val="auto"/>
          <w:lang w:val="en-US" w:eastAsia="zh-CN"/>
        </w:rPr>
        <w:t>落实</w:t>
      </w:r>
      <w:r>
        <w:rPr>
          <w:rFonts w:hint="default" w:ascii="Times New Roman" w:hAnsi="Times New Roman" w:cs="Times New Roman"/>
          <w:b w:val="0"/>
          <w:bCs w:val="0"/>
          <w:color w:val="auto"/>
        </w:rPr>
        <w:t>康养创富联合体统计监测指标体系，以</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联合</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共富</w:t>
      </w:r>
      <w:r>
        <w:rPr>
          <w:rFonts w:hint="default" w:ascii="Times New Roman" w:hAnsi="Times New Roman" w:cs="Times New Roman"/>
          <w:b w:val="0"/>
          <w:bCs w:val="0"/>
          <w:color w:val="auto"/>
          <w:lang w:eastAsia="zh-CN"/>
        </w:rPr>
        <w:t>”</w:t>
      </w:r>
      <w:r>
        <w:rPr>
          <w:rFonts w:hint="default" w:ascii="Times New Roman" w:hAnsi="Times New Roman" w:cs="Times New Roman"/>
          <w:b w:val="0"/>
          <w:bCs w:val="0"/>
          <w:color w:val="auto"/>
        </w:rPr>
        <w:t>为核心维度，量化评估联合体建设运行状态和共富成效。推动城乡文旅康养服务均等化，将医养结合服务网络向康养旅居重点村镇延伸，拓宽文旅康养就业创业渠道，培育共富工坊、乡村运营师等新载体。</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660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3998FE28">
            <w:pPr>
              <w:pStyle w:val="4"/>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r>
              <w:rPr>
                <w:rFonts w:hint="default" w:ascii="Times New Roman" w:hAnsi="Times New Roman" w:cs="Times New Roman"/>
                <w:color w:val="auto"/>
                <w:lang w:val="en-US" w:eastAsia="zh-CN"/>
              </w:rPr>
              <w:t>文旅康养共富实践重点工程</w:t>
            </w:r>
          </w:p>
        </w:tc>
      </w:tr>
      <w:tr w14:paraId="7FF3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single" w:color="auto" w:sz="4" w:space="0"/>
              <w:bottom w:val="single" w:color="auto" w:sz="4" w:space="0"/>
              <w:right w:val="single" w:color="auto" w:sz="4" w:space="0"/>
            </w:tcBorders>
            <w:noWrap/>
          </w:tcPr>
          <w:p w14:paraId="1400B73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康养创富联合体建设推广工程。</w:t>
            </w:r>
            <w:r>
              <w:rPr>
                <w:rFonts w:hint="default" w:ascii="Times New Roman" w:hAnsi="Times New Roman" w:cs="Times New Roman"/>
                <w:b w:val="0"/>
                <w:bCs w:val="0"/>
                <w:color w:val="auto"/>
                <w:sz w:val="28"/>
                <w:szCs w:val="28"/>
                <w:vertAlign w:val="baseline"/>
              </w:rPr>
              <w:t>以村（社区）或具备明确产业承载功能的主体为基本单元，推动康养创富联合体建设。推广联村共建模式，整合农村土地、宅基地、集体经营性建设用地等闲置资源，形成</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强村带弱村、大村带小村</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的协同发展格局。推广社区嵌入模式，整合改造社区闲置房屋楼宇，将康养机构站点、康养服务供给、智慧医养服务等嵌入社区15分钟生活圈。推广度假区集聚模式，依托康养旅游度假区集聚多元产业，构建人才协同就业对接、业态串联资源共享、农商文旅体教康联动融合机制。推广景区带动模式，以旅游景区为核心辐射带动周边村开发露营地、研学、旅拍、文创产品、餐饮民宿等配套康养业态。</w:t>
            </w:r>
          </w:p>
          <w:p w14:paraId="28C5256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default" w:ascii="Times New Roman" w:hAnsi="Times New Roman" w:cs="Times New Roman"/>
                <w:b w:val="0"/>
                <w:bCs w:val="0"/>
                <w:color w:val="auto"/>
                <w:sz w:val="28"/>
                <w:szCs w:val="28"/>
                <w:vertAlign w:val="baseline"/>
              </w:rPr>
            </w:pPr>
            <w:r>
              <w:rPr>
                <w:rFonts w:hint="default" w:ascii="Times New Roman" w:hAnsi="Times New Roman" w:eastAsia="楷体_GB2312" w:cs="Times New Roman"/>
                <w:b/>
                <w:bCs/>
                <w:color w:val="auto"/>
                <w:sz w:val="28"/>
                <w:szCs w:val="28"/>
                <w:vertAlign w:val="baseline"/>
              </w:rPr>
              <w:t>利益联结与分配机制建设工程。</w:t>
            </w:r>
            <w:r>
              <w:rPr>
                <w:rFonts w:hint="default" w:ascii="Times New Roman" w:hAnsi="Times New Roman" w:cs="Times New Roman"/>
                <w:b w:val="0"/>
                <w:bCs w:val="0"/>
                <w:color w:val="auto"/>
                <w:sz w:val="28"/>
                <w:szCs w:val="28"/>
                <w:vertAlign w:val="baseline"/>
              </w:rPr>
              <w:t>推广国企民企合作机制，平台公司发挥资源整合和资本运作优势，社会资本发挥市场运营优势。推广村企共建机制，村（社区）以土地经营权、闲置宅基地、闲置厂房等资源评估作价入股，社会资本投入资金进行康养设施升级及市场化运营。推广企企联盟和产业联盟机制，推动上下游企业在技术共享、客源互通、产品联动等方面协同发展。推广居民（农户）参与机制，引导居民以资源出租、劳务合作、产品供应、小微企业等方式参与康养产业发展。建立兼顾效率与公平的收益分配机制</w:t>
            </w:r>
            <w:r>
              <w:rPr>
                <w:rFonts w:hint="default" w:ascii="Times New Roman" w:hAnsi="Times New Roman" w:cs="Times New Roman"/>
                <w:b w:val="0"/>
                <w:bCs w:val="0"/>
                <w:color w:val="auto"/>
                <w:sz w:val="28"/>
                <w:szCs w:val="28"/>
                <w:vertAlign w:val="baseline"/>
                <w:lang w:eastAsia="zh-CN"/>
              </w:rPr>
              <w:t>，</w:t>
            </w:r>
            <w:r>
              <w:rPr>
                <w:rFonts w:hint="default" w:ascii="Times New Roman" w:hAnsi="Times New Roman" w:cs="Times New Roman"/>
                <w:b w:val="0"/>
                <w:bCs w:val="0"/>
                <w:color w:val="auto"/>
                <w:sz w:val="28"/>
                <w:szCs w:val="28"/>
                <w:vertAlign w:val="baseline"/>
              </w:rPr>
              <w:t>协同推进生态富美，设立康养产业发展可持续基金，专项用于生态环境治理和康养公共空间品质提升。协同推进精神富足，完善公共文化服务供给，强化从业人员技能培训和社会保障。</w:t>
            </w:r>
          </w:p>
        </w:tc>
      </w:tr>
    </w:tbl>
    <w:p w14:paraId="2639B46A">
      <w:pPr>
        <w:pStyle w:val="2"/>
        <w:bidi w:val="0"/>
        <w:rPr>
          <w:rFonts w:hint="default" w:ascii="Times New Roman" w:hAnsi="Times New Roman" w:cs="Times New Roman"/>
          <w:color w:val="auto"/>
          <w:lang w:eastAsia="zh-CN"/>
        </w:rPr>
      </w:pPr>
      <w:bookmarkStart w:id="110" w:name="_Toc2408"/>
      <w:bookmarkStart w:id="111" w:name="_Toc30924"/>
      <w:bookmarkStart w:id="112" w:name="_Toc276"/>
      <w:r>
        <w:rPr>
          <w:rFonts w:hint="default" w:ascii="Times New Roman" w:hAnsi="Times New Roman" w:cs="Times New Roman"/>
          <w:color w:val="auto"/>
          <w:lang w:val="en-US" w:eastAsia="zh-CN"/>
        </w:rPr>
        <w:t>八、</w:t>
      </w:r>
      <w:r>
        <w:rPr>
          <w:rFonts w:hint="default" w:ascii="Times New Roman" w:hAnsi="Times New Roman" w:cs="Times New Roman"/>
          <w:color w:val="auto"/>
          <w:lang w:eastAsia="zh-CN"/>
        </w:rPr>
        <w:t>生态环境保护</w:t>
      </w:r>
      <w:bookmarkEnd w:id="110"/>
      <w:bookmarkEnd w:id="111"/>
      <w:bookmarkEnd w:id="112"/>
    </w:p>
    <w:p w14:paraId="634612DF">
      <w:pPr>
        <w:pStyle w:val="3"/>
        <w:bidi w:val="0"/>
        <w:rPr>
          <w:rFonts w:hint="default" w:ascii="Times New Roman" w:hAnsi="Times New Roman" w:cs="Times New Roman"/>
          <w:color w:val="auto"/>
          <w:lang w:eastAsia="zh-CN"/>
        </w:rPr>
      </w:pPr>
      <w:bookmarkStart w:id="113" w:name="_Toc502"/>
      <w:bookmarkStart w:id="114" w:name="_Toc24896"/>
      <w:bookmarkStart w:id="115" w:name="_Toc16074"/>
      <w:r>
        <w:rPr>
          <w:rFonts w:hint="default" w:ascii="Times New Roman" w:hAnsi="Times New Roman" w:cs="Times New Roman"/>
          <w:color w:val="auto"/>
          <w:lang w:val="en-US" w:eastAsia="zh-CN"/>
        </w:rPr>
        <w:t>（一）</w:t>
      </w:r>
      <w:r>
        <w:rPr>
          <w:rFonts w:hint="default" w:ascii="Times New Roman" w:hAnsi="Times New Roman" w:cs="Times New Roman"/>
          <w:color w:val="auto"/>
          <w:lang w:eastAsia="zh-CN"/>
        </w:rPr>
        <w:t>规划实施环境影响评估</w:t>
      </w:r>
      <w:bookmarkEnd w:id="113"/>
      <w:bookmarkEnd w:id="114"/>
      <w:bookmarkEnd w:id="115"/>
    </w:p>
    <w:p w14:paraId="2214BAB9">
      <w:pPr>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color w:val="auto"/>
          <w:lang w:eastAsia="zh-CN"/>
        </w:rPr>
      </w:pPr>
      <w:r>
        <w:rPr>
          <w:rFonts w:hint="default" w:ascii="Times New Roman" w:hAnsi="Times New Roman" w:eastAsia="仿宋_GB2312" w:cs="Times New Roman"/>
          <w:b w:val="0"/>
          <w:bCs w:val="0"/>
          <w:color w:val="auto"/>
          <w:lang w:eastAsia="zh-CN"/>
        </w:rPr>
        <w:t>攀枝花是长江上游重要生态屏障，全市林地面积720.65万亩，森林覆盖率达62.4%，拥有苏铁国家级自然保护区、二滩国家森林公园、格萨拉生态旅游区等自然保护地。本规划为文旅康养产业发展专项规划，实施对生态环境的影响主要来自项目施工、旅游运营及配套设施运转等环节。施工期影响主要为扬尘、噪声及植被扰动，运营期影响主要为交通尾气、生活污水、噪声和固体废物，随着清洁能源推广、绿色交通建设和污水处理设施完善，大气和水环境影响总体可控。文旅项目用地量小，属生态友好型产业，通过生态补偿和修复可将不利影响降至最低。规划严格遵照《中华人民共和国环境保护法》《中华人民共和国自然保护区条例》等法律法规，衔接《攀枝花市国土空间总体规划》及相关专项规划，符合生态环境限制性要求，全市资源环境能够承载规划实施需求，规划合理可行。</w:t>
      </w:r>
    </w:p>
    <w:p w14:paraId="39FB2E03">
      <w:pPr>
        <w:pStyle w:val="3"/>
        <w:bidi w:val="0"/>
        <w:rPr>
          <w:rFonts w:hint="default" w:ascii="Times New Roman" w:hAnsi="Times New Roman" w:cs="Times New Roman"/>
          <w:color w:val="auto"/>
          <w:lang w:eastAsia="zh-CN"/>
        </w:rPr>
      </w:pPr>
      <w:bookmarkStart w:id="116" w:name="_Toc19760"/>
      <w:bookmarkStart w:id="117" w:name="_Toc8612"/>
      <w:bookmarkStart w:id="118" w:name="_Toc1471"/>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二</w:t>
      </w:r>
      <w:r>
        <w:rPr>
          <w:rFonts w:hint="default" w:ascii="Times New Roman" w:hAnsi="Times New Roman" w:cs="Times New Roman"/>
          <w:color w:val="auto"/>
          <w:lang w:eastAsia="zh-CN"/>
        </w:rPr>
        <w:t>）不良环境影响防范措施</w:t>
      </w:r>
      <w:bookmarkEnd w:id="116"/>
      <w:bookmarkEnd w:id="117"/>
      <w:bookmarkEnd w:id="118"/>
    </w:p>
    <w:p w14:paraId="615C84D0">
      <w:pPr>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color w:val="auto"/>
          <w:lang w:eastAsia="zh-CN"/>
        </w:rPr>
      </w:pPr>
      <w:r>
        <w:rPr>
          <w:rFonts w:hint="default" w:ascii="Times New Roman" w:hAnsi="Times New Roman" w:eastAsia="仿宋_GB2312" w:cs="Times New Roman"/>
          <w:b w:val="0"/>
          <w:bCs w:val="0"/>
          <w:color w:val="auto"/>
          <w:lang w:eastAsia="zh-CN"/>
        </w:rPr>
        <w:t>严格落实大气污染防治措施，施工期建材覆盖篷布、采用商品混凝土，运营期推广新能源旅游车辆、建设生态停车场，餐饮油烟经净化处理后排放，垃圾日产日清、密闭运输。加强水污染防治，文旅项目在规划阶段需同步开展水资源论证，项目开发后产生的废水收集处理后达标排放，尾水深度处理后尽量回用，严格遵守水域保护红线退距要求，施工及运营期污水管道进行防渗处理。强化噪声污染防治，文旅项目与居民住宅保持足够间距并设置绿化隔离带，采用低噪声设备</w:t>
      </w:r>
      <w:r>
        <w:rPr>
          <w:rFonts w:hint="default" w:ascii="Times New Roman" w:hAnsi="Times New Roman" w:cs="Times New Roman"/>
          <w:b w:val="0"/>
          <w:bCs w:val="0"/>
          <w:color w:val="auto"/>
          <w:lang w:eastAsia="zh-CN"/>
        </w:rPr>
        <w:t>，对</w:t>
      </w:r>
      <w:r>
        <w:rPr>
          <w:rFonts w:hint="default" w:ascii="Times New Roman" w:hAnsi="Times New Roman" w:eastAsia="仿宋_GB2312" w:cs="Times New Roman"/>
          <w:b w:val="0"/>
          <w:bCs w:val="0"/>
          <w:color w:val="auto"/>
          <w:lang w:eastAsia="zh-CN"/>
        </w:rPr>
        <w:t>道路类项目采取限速、禁鸣等措施。推进固体废物减量化、资源化、无害化处置，实行垃圾分类收集、密闭运输。严守生态保护红线，控制动土范围、保护原生植被、绿化优选乡土植物，苏铁保护区、二滩森林公园等核心资源保护优先，严守</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三区三线</w:t>
      </w:r>
      <w:r>
        <w:rPr>
          <w:rFonts w:hint="default" w:ascii="Times New Roman" w:hAnsi="Times New Roman" w:cs="Times New Roman"/>
          <w:b w:val="0"/>
          <w:bCs w:val="0"/>
          <w:color w:val="auto"/>
          <w:lang w:eastAsia="zh-CN"/>
        </w:rPr>
        <w:t>”</w:t>
      </w:r>
      <w:r>
        <w:rPr>
          <w:rFonts w:hint="default" w:ascii="Times New Roman" w:hAnsi="Times New Roman" w:eastAsia="仿宋_GB2312" w:cs="Times New Roman"/>
          <w:b w:val="0"/>
          <w:bCs w:val="0"/>
          <w:color w:val="auto"/>
          <w:lang w:eastAsia="zh-CN"/>
        </w:rPr>
        <w:t>管控要求。</w:t>
      </w:r>
    </w:p>
    <w:p w14:paraId="4AC45F09">
      <w:pPr>
        <w:pStyle w:val="2"/>
        <w:keepNext/>
        <w:keepLines/>
        <w:pageBreakBefore w:val="0"/>
        <w:widowControl w:val="0"/>
        <w:kinsoku/>
        <w:wordWrap/>
        <w:overflowPunct/>
        <w:topLinePunct w:val="0"/>
        <w:autoSpaceDE/>
        <w:autoSpaceDN/>
        <w:bidi w:val="0"/>
        <w:adjustRightInd/>
        <w:snapToGrid/>
        <w:textAlignment w:val="auto"/>
        <w:rPr>
          <w:rFonts w:hint="default" w:ascii="Times New Roman" w:hAnsi="Times New Roman" w:cs="Times New Roman"/>
          <w:color w:val="auto"/>
        </w:rPr>
      </w:pPr>
      <w:bookmarkStart w:id="119" w:name="_Toc20662"/>
      <w:bookmarkStart w:id="120" w:name="_Toc1285"/>
      <w:bookmarkStart w:id="121" w:name="_Toc9621"/>
      <w:bookmarkStart w:id="122" w:name="_Toc5440"/>
      <w:r>
        <w:rPr>
          <w:rFonts w:hint="default" w:ascii="Times New Roman" w:hAnsi="Times New Roman" w:cs="Times New Roman"/>
          <w:color w:val="auto"/>
          <w:lang w:val="en-US" w:eastAsia="zh-CN"/>
        </w:rPr>
        <w:t>九、</w:t>
      </w:r>
      <w:r>
        <w:rPr>
          <w:rFonts w:hint="default" w:ascii="Times New Roman" w:hAnsi="Times New Roman" w:cs="Times New Roman"/>
          <w:color w:val="auto"/>
        </w:rPr>
        <w:t>规划实施保障</w:t>
      </w:r>
      <w:bookmarkEnd w:id="119"/>
      <w:bookmarkEnd w:id="120"/>
      <w:bookmarkEnd w:id="121"/>
      <w:bookmarkEnd w:id="122"/>
    </w:p>
    <w:p w14:paraId="19D03BE1">
      <w:pPr>
        <w:rPr>
          <w:rFonts w:hint="default" w:ascii="Times New Roman" w:hAnsi="Times New Roman" w:cs="Times New Roman"/>
          <w:lang w:eastAsia="zh-CN"/>
        </w:rPr>
      </w:pPr>
      <w:r>
        <w:rPr>
          <w:rFonts w:hint="default" w:ascii="Times New Roman" w:hAnsi="Times New Roman" w:cs="Times New Roman"/>
          <w:lang w:eastAsia="zh-CN"/>
        </w:rPr>
        <w:t>坚持和加强党对文化旅游康养工作的全面领导，各级党委（党组）切实履行主体责任，健全文旅康养产业融合发展联席会议制度和重点文旅项目全周期管理服务机制，完善资源普查机制和产业高质量发展监测评价体系，坚持尽力而为、量力而行，坚决防止“形象工程”“面子工程”“半拉子”工程。强化资源要素配置，积极争取中央和省级财政资金、超长期特别国债和地方专项债等支持，鼓励金融机构探索收益权、应收账款、知识产权质押贷款模式，推动文旅康养产业用地纳入国土空间规划统筹安排，完善旅游用地用途管制，支持依法盘活利用农村闲置宅基地和闲置住宅发展文旅康养业态，完善人才引进培育机制。建立“年度监测+中期评估+终期考核”全周期规划评估制度，建立规划实施预警纠偏机制，评估结果作为各县（区）、各部门绩效考核重要依据，发挥行业协会、专家智库作用，建立规划实施公众参与和监督机制，定期公布规划实施进展，接受社会监督。</w:t>
      </w:r>
    </w:p>
    <w:p w14:paraId="084B88E6">
      <w:pPr>
        <w:rPr>
          <w:rFonts w:hint="default" w:ascii="Times New Roman" w:hAnsi="Times New Roman" w:cs="Times New Roman"/>
          <w:color w:val="auto"/>
          <w:lang w:val="en-US" w:eastAsia="zh-CN"/>
        </w:rPr>
        <w:sectPr>
          <w:footerReference r:id="rId5" w:type="default"/>
          <w:pgSz w:w="11906" w:h="16838"/>
          <w:pgMar w:top="1440" w:right="1800" w:bottom="1440" w:left="1800" w:header="851" w:footer="992" w:gutter="0"/>
          <w:pgNumType w:fmt="numberInDash" w:start="1"/>
          <w:cols w:space="720" w:num="1"/>
          <w:docGrid w:type="lines" w:linePitch="312" w:charSpace="0"/>
        </w:sectPr>
      </w:pPr>
      <w:r>
        <w:rPr>
          <w:rFonts w:hint="default" w:ascii="Times New Roman" w:hAnsi="Times New Roman" w:cs="Times New Roman"/>
          <w:color w:val="auto"/>
          <w:lang w:val="en-US" w:eastAsia="zh-CN"/>
        </w:rPr>
        <w:br w:type="page"/>
      </w:r>
    </w:p>
    <w:p w14:paraId="6DBB235D">
      <w:pPr>
        <w:pStyle w:val="2"/>
        <w:bidi w:val="0"/>
        <w:ind w:left="0" w:leftChars="0" w:firstLine="0" w:firstLineChars="0"/>
        <w:rPr>
          <w:rFonts w:hint="default" w:ascii="Times New Roman" w:hAnsi="Times New Roman" w:cs="Times New Roman"/>
          <w:lang w:val="en-US" w:eastAsia="zh-CN"/>
        </w:rPr>
      </w:pPr>
      <w:bookmarkStart w:id="123" w:name="_Toc30673"/>
      <w:bookmarkStart w:id="124" w:name="_Toc5748"/>
      <w:r>
        <w:rPr>
          <w:rFonts w:hint="default" w:ascii="Times New Roman" w:hAnsi="Times New Roman" w:cs="Times New Roman"/>
          <w:lang w:val="en-US" w:eastAsia="zh-CN"/>
        </w:rPr>
        <w:t>附件1：攀枝花市文化旅游康养发展“十五五”重点项目清单</w:t>
      </w:r>
      <w:bookmarkEnd w:id="123"/>
      <w:bookmarkEnd w:id="124"/>
    </w:p>
    <w:tbl>
      <w:tblPr>
        <w:tblStyle w:val="12"/>
        <w:tblW w:w="485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3"/>
        <w:gridCol w:w="1659"/>
        <w:gridCol w:w="1078"/>
        <w:gridCol w:w="903"/>
        <w:gridCol w:w="1304"/>
        <w:gridCol w:w="6378"/>
        <w:gridCol w:w="1218"/>
        <w:gridCol w:w="1060"/>
        <w:gridCol w:w="769"/>
      </w:tblGrid>
      <w:tr w14:paraId="21286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EE5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序号</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8D8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项目名称</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8E5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所属区（县）</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428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项目性质</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373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建设周期</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6F2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建设内容及规模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7B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总投资额（万元）</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24D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kern w:val="0"/>
                <w:sz w:val="24"/>
                <w:szCs w:val="24"/>
                <w:u w:val="none"/>
                <w:lang w:val="en-US" w:eastAsia="zh-CN" w:bidi="ar"/>
              </w:rPr>
            </w:pPr>
            <w:r>
              <w:rPr>
                <w:rFonts w:hint="default" w:ascii="Times New Roman" w:hAnsi="Times New Roman" w:eastAsia="黑体" w:cs="Times New Roman"/>
                <w:i w:val="0"/>
                <w:iCs w:val="0"/>
                <w:color w:val="000000"/>
                <w:kern w:val="0"/>
                <w:sz w:val="24"/>
                <w:szCs w:val="24"/>
                <w:u w:val="none"/>
                <w:lang w:val="en-US" w:eastAsia="zh-CN" w:bidi="ar"/>
              </w:rPr>
              <w:t>责任</w:t>
            </w:r>
          </w:p>
          <w:p w14:paraId="0C474F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单位</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4B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黑体" w:cs="Times New Roman"/>
                <w:i w:val="0"/>
                <w:iCs w:val="0"/>
                <w:color w:val="000000"/>
                <w:sz w:val="24"/>
                <w:szCs w:val="24"/>
                <w:u w:val="none"/>
              </w:rPr>
            </w:pPr>
            <w:r>
              <w:rPr>
                <w:rFonts w:hint="default" w:ascii="Times New Roman" w:hAnsi="Times New Roman" w:eastAsia="黑体" w:cs="Times New Roman"/>
                <w:i w:val="0"/>
                <w:iCs w:val="0"/>
                <w:color w:val="000000"/>
                <w:kern w:val="0"/>
                <w:sz w:val="24"/>
                <w:szCs w:val="24"/>
                <w:u w:val="none"/>
                <w:lang w:val="en-US" w:eastAsia="zh-CN" w:bidi="ar"/>
              </w:rPr>
              <w:t>所属区域</w:t>
            </w:r>
          </w:p>
        </w:tc>
      </w:tr>
      <w:tr w14:paraId="2FDCE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B57E4">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4B0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山海湖</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亚高原户外运动基地</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45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AE7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0E5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2025年—2030年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95F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以东华山山地体育公园、</w:t>
            </w:r>
            <w:r>
              <w:rPr>
                <w:rFonts w:hint="default" w:ascii="Times New Roman" w:hAnsi="Times New Roman" w:cs="Times New Roman"/>
                <w:i w:val="0"/>
                <w:iCs w:val="0"/>
                <w:color w:val="000000"/>
                <w:kern w:val="0"/>
                <w:sz w:val="24"/>
                <w:szCs w:val="24"/>
                <w:u w:val="none"/>
                <w:lang w:val="en-US" w:eastAsia="zh-CN" w:bidi="ar"/>
              </w:rPr>
              <w:t>阿署达四季花海、</w:t>
            </w:r>
            <w:r>
              <w:rPr>
                <w:rFonts w:hint="default" w:ascii="Times New Roman" w:hAnsi="Times New Roman" w:eastAsia="仿宋_GB2312" w:cs="Times New Roman"/>
                <w:i w:val="0"/>
                <w:iCs w:val="0"/>
                <w:color w:val="000000"/>
                <w:kern w:val="0"/>
                <w:sz w:val="24"/>
                <w:szCs w:val="24"/>
                <w:u w:val="none"/>
                <w:lang w:val="en-US" w:eastAsia="zh-CN" w:bidi="ar"/>
              </w:rPr>
              <w:t>银江湖公园</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山海湖</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为依托，在加速推进</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山海湖</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二期建设的同时，开展攀枝花公园提升改造、阿署达古村落文旅融合项目（二期）、金沙不夜城、阿署达体育公园、攀枝花花海体育竞训基地、银江湖水上交通、水上运动、低空经济产业发展园等项目建设，深化</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文旅康+百业</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百业+文旅康</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融合发展，打造</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运动健身+城市漫游</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健康游环线和国家亚高原户外运动基地。</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1E7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81050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5E4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东区文广旅局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854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四线</w:t>
            </w:r>
          </w:p>
        </w:tc>
      </w:tr>
      <w:tr w14:paraId="7B21B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32E53">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5C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攀枝花公园提升打造项目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827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12E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EC7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2024年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2026</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EA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对攀枝花公园进行提档升级打造，主要对公园入口、广场、动物园、游客服务中心、旅游厕所、绿化景观、索道等公服设施进行提升改造，新增儿童游乐场等经营点。</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7FA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07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C3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57ADE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CF51C">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B63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攀枝花宾馆片区文旅打造项目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127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CF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E25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2027</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B58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占地约50亩，依托攀枝花宾馆温泉资源，通过对攀枝花宾馆打造提升，以及完善攀枝花宾馆至金沙江周边区域休闲度假配套设施，提升攀枝花宾馆康养旅居环境。</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73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C81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F58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四线</w:t>
            </w:r>
          </w:p>
        </w:tc>
      </w:tr>
      <w:tr w14:paraId="7207F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AAFA9">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B14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攀枝花东区智慧文旅新型基础设施项目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C06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360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069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2027</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3E8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75005" cy="40005"/>
                  <wp:effectExtent l="0" t="0" r="0" b="0"/>
                  <wp:wrapNone/>
                  <wp:docPr id="1073742850" name="Picture_15316"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Picture_15316" descr="clip_image47879"/>
                          <pic:cNvPicPr>
                            <a:picLocks noChangeAspect="1"/>
                          </pic:cNvPicPr>
                        </pic:nvPicPr>
                        <pic:blipFill>
                          <a:blip r:embed="rId7"/>
                          <a:stretch>
                            <a:fillRect/>
                          </a:stretch>
                        </pic:blipFill>
                        <pic:spPr>
                          <a:xfrm>
                            <a:off x="4337685" y="1697990"/>
                            <a:ext cx="675005" cy="4000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82625" cy="12065"/>
                  <wp:effectExtent l="0" t="0" r="0" b="0"/>
                  <wp:wrapNone/>
                  <wp:docPr id="1073742851" name="Picture_15347" descr="clip_image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Picture_15347" descr="clip_image47946"/>
                          <pic:cNvPicPr>
                            <a:picLocks noChangeAspect="1"/>
                          </pic:cNvPicPr>
                        </pic:nvPicPr>
                        <pic:blipFill>
                          <a:blip r:embed="rId8"/>
                          <a:stretch>
                            <a:fillRect/>
                          </a:stretch>
                        </pic:blipFill>
                        <pic:spPr>
                          <a:xfrm>
                            <a:off x="4337685" y="1697990"/>
                            <a:ext cx="682625" cy="1206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45490" cy="40005"/>
                  <wp:effectExtent l="0" t="0" r="0" b="0"/>
                  <wp:wrapNone/>
                  <wp:docPr id="1073742852" name="Picture_15316_SpCnt_1"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Picture_15316_SpCnt_1" descr="clip_image47879"/>
                          <pic:cNvPicPr>
                            <a:picLocks noChangeAspect="1"/>
                          </pic:cNvPicPr>
                        </pic:nvPicPr>
                        <pic:blipFill>
                          <a:blip r:embed="rId7"/>
                          <a:stretch>
                            <a:fillRect/>
                          </a:stretch>
                        </pic:blipFill>
                        <pic:spPr>
                          <a:xfrm>
                            <a:off x="4337685" y="1697990"/>
                            <a:ext cx="745490" cy="4000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56285" cy="40005"/>
                  <wp:effectExtent l="0" t="0" r="0" b="0"/>
                  <wp:wrapNone/>
                  <wp:docPr id="1073742853" name="Picture_6" descr="7825622391763349130827.png"/>
                  <wp:cNvGraphicFramePr/>
                  <a:graphic xmlns:a="http://schemas.openxmlformats.org/drawingml/2006/main">
                    <a:graphicData uri="http://schemas.openxmlformats.org/drawingml/2006/picture">
                      <pic:pic xmlns:pic="http://schemas.openxmlformats.org/drawingml/2006/picture">
                        <pic:nvPicPr>
                          <pic:cNvPr id="1073742853" name="Picture_6" descr="7825622391763349130827.png"/>
                          <pic:cNvPicPr/>
                        </pic:nvPicPr>
                        <pic:blipFill>
                          <a:blip r:embed="rId9"/>
                          <a:stretch>
                            <a:fillRect/>
                          </a:stretch>
                        </pic:blipFill>
                        <pic:spPr>
                          <a:xfrm>
                            <a:off x="4337685" y="1697990"/>
                            <a:ext cx="756285" cy="4000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41680" cy="27940"/>
                  <wp:effectExtent l="0" t="0" r="0" b="0"/>
                  <wp:wrapNone/>
                  <wp:docPr id="1073742854" name="Picture_5" descr="6298932841763349130814.png"/>
                  <wp:cNvGraphicFramePr/>
                  <a:graphic xmlns:a="http://schemas.openxmlformats.org/drawingml/2006/main">
                    <a:graphicData uri="http://schemas.openxmlformats.org/drawingml/2006/picture">
                      <pic:pic xmlns:pic="http://schemas.openxmlformats.org/drawingml/2006/picture">
                        <pic:nvPicPr>
                          <pic:cNvPr id="1073742854" name="Picture_5" descr="6298932841763349130814.png"/>
                          <pic:cNvPicPr/>
                        </pic:nvPicPr>
                        <pic:blipFill>
                          <a:blip r:embed="rId10"/>
                          <a:stretch>
                            <a:fillRect/>
                          </a:stretch>
                        </pic:blipFill>
                        <pic:spPr>
                          <a:xfrm>
                            <a:off x="4337685" y="1697990"/>
                            <a:ext cx="741680" cy="27940"/>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45490" cy="12065"/>
                  <wp:effectExtent l="0" t="0" r="0" b="0"/>
                  <wp:wrapNone/>
                  <wp:docPr id="1073742855" name="Picture_15316_SpCnt_2"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Picture_15316_SpCnt_2" descr="clip_image47879"/>
                          <pic:cNvPicPr>
                            <a:picLocks noChangeAspect="1"/>
                          </pic:cNvPicPr>
                        </pic:nvPicPr>
                        <pic:blipFill>
                          <a:blip r:embed="rId7"/>
                          <a:stretch>
                            <a:fillRect/>
                          </a:stretch>
                        </pic:blipFill>
                        <pic:spPr>
                          <a:xfrm>
                            <a:off x="4337685" y="1697990"/>
                            <a:ext cx="745490" cy="1206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75005" cy="27940"/>
                  <wp:effectExtent l="0" t="0" r="0" b="0"/>
                  <wp:wrapNone/>
                  <wp:docPr id="1073742856" name="Picture_4" descr="2207322091763349130799.png"/>
                  <wp:cNvGraphicFramePr/>
                  <a:graphic xmlns:a="http://schemas.openxmlformats.org/drawingml/2006/main">
                    <a:graphicData uri="http://schemas.openxmlformats.org/drawingml/2006/picture">
                      <pic:pic xmlns:pic="http://schemas.openxmlformats.org/drawingml/2006/picture">
                        <pic:nvPicPr>
                          <pic:cNvPr id="1073742856" name="Picture_4" descr="2207322091763349130799.png"/>
                          <pic:cNvPicPr/>
                        </pic:nvPicPr>
                        <pic:blipFill>
                          <a:blip r:embed="rId11"/>
                          <a:stretch>
                            <a:fillRect/>
                          </a:stretch>
                        </pic:blipFill>
                        <pic:spPr>
                          <a:xfrm>
                            <a:off x="4337685" y="1697990"/>
                            <a:ext cx="675005" cy="27940"/>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41680" cy="40005"/>
                  <wp:effectExtent l="0" t="0" r="0" b="0"/>
                  <wp:wrapNone/>
                  <wp:docPr id="1073742857" name="Picture_3" descr="8632309731763349130784.png"/>
                  <wp:cNvGraphicFramePr/>
                  <a:graphic xmlns:a="http://schemas.openxmlformats.org/drawingml/2006/main">
                    <a:graphicData uri="http://schemas.openxmlformats.org/drawingml/2006/picture">
                      <pic:pic xmlns:pic="http://schemas.openxmlformats.org/drawingml/2006/picture">
                        <pic:nvPicPr>
                          <pic:cNvPr id="1073742857" name="Picture_3" descr="8632309731763349130784.png"/>
                          <pic:cNvPicPr/>
                        </pic:nvPicPr>
                        <pic:blipFill>
                          <a:blip r:embed="rId12"/>
                          <a:stretch>
                            <a:fillRect/>
                          </a:stretch>
                        </pic:blipFill>
                        <pic:spPr>
                          <a:xfrm>
                            <a:off x="4337685" y="1697990"/>
                            <a:ext cx="741680" cy="4000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82625" cy="40005"/>
                  <wp:effectExtent l="0" t="0" r="0" b="0"/>
                  <wp:wrapNone/>
                  <wp:docPr id="1073742858" name="Picture_15347_SpCnt_1" descr="clip_image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Picture_15347_SpCnt_1" descr="clip_image47946"/>
                          <pic:cNvPicPr>
                            <a:picLocks noChangeAspect="1"/>
                          </pic:cNvPicPr>
                        </pic:nvPicPr>
                        <pic:blipFill>
                          <a:blip r:embed="rId8"/>
                          <a:stretch>
                            <a:fillRect/>
                          </a:stretch>
                        </pic:blipFill>
                        <pic:spPr>
                          <a:xfrm>
                            <a:off x="4337685" y="1697990"/>
                            <a:ext cx="682625" cy="4000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52475" cy="12065"/>
                  <wp:effectExtent l="0" t="0" r="0" b="0"/>
                  <wp:wrapNone/>
                  <wp:docPr id="1073742859" name="Picture_15347_SpCnt_2" descr="clip_image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Picture_15347_SpCnt_2" descr="clip_image47946"/>
                          <pic:cNvPicPr>
                            <a:picLocks noChangeAspect="1"/>
                          </pic:cNvPicPr>
                        </pic:nvPicPr>
                        <pic:blipFill>
                          <a:blip r:embed="rId8"/>
                          <a:stretch>
                            <a:fillRect/>
                          </a:stretch>
                        </pic:blipFill>
                        <pic:spPr>
                          <a:xfrm>
                            <a:off x="4337685" y="1697990"/>
                            <a:ext cx="752475" cy="1206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82625" cy="27940"/>
                  <wp:effectExtent l="0" t="0" r="0" b="0"/>
                  <wp:wrapNone/>
                  <wp:docPr id="1073742860" name="Picture_2" descr="4769711351763349130770.png"/>
                  <wp:cNvGraphicFramePr/>
                  <a:graphic xmlns:a="http://schemas.openxmlformats.org/drawingml/2006/main">
                    <a:graphicData uri="http://schemas.openxmlformats.org/drawingml/2006/picture">
                      <pic:pic xmlns:pic="http://schemas.openxmlformats.org/drawingml/2006/picture">
                        <pic:nvPicPr>
                          <pic:cNvPr id="1073742860" name="Picture_2" descr="4769711351763349130770.png"/>
                          <pic:cNvPicPr/>
                        </pic:nvPicPr>
                        <pic:blipFill>
                          <a:blip r:embed="rId13"/>
                          <a:stretch>
                            <a:fillRect/>
                          </a:stretch>
                        </pic:blipFill>
                        <pic:spPr>
                          <a:xfrm>
                            <a:off x="4337685" y="1697990"/>
                            <a:ext cx="682625" cy="27940"/>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75005" cy="40005"/>
                  <wp:effectExtent l="0" t="0" r="0" b="0"/>
                  <wp:wrapNone/>
                  <wp:docPr id="1073742861" name="Picture_1" descr="6101606531763349130742.png"/>
                  <wp:cNvGraphicFramePr/>
                  <a:graphic xmlns:a="http://schemas.openxmlformats.org/drawingml/2006/main">
                    <a:graphicData uri="http://schemas.openxmlformats.org/drawingml/2006/picture">
                      <pic:pic xmlns:pic="http://schemas.openxmlformats.org/drawingml/2006/picture">
                        <pic:nvPicPr>
                          <pic:cNvPr id="1073742861" name="Picture_1" descr="6101606531763349130742.png"/>
                          <pic:cNvPicPr/>
                        </pic:nvPicPr>
                        <pic:blipFill>
                          <a:blip r:embed="rId14"/>
                          <a:stretch>
                            <a:fillRect/>
                          </a:stretch>
                        </pic:blipFill>
                        <pic:spPr>
                          <a:xfrm>
                            <a:off x="4337685" y="1697990"/>
                            <a:ext cx="675005" cy="4000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30250" cy="27940"/>
                  <wp:effectExtent l="0" t="0" r="0" b="0"/>
                  <wp:wrapNone/>
                  <wp:docPr id="1073742862" name="Picture_9" descr="4526883221763349130845.png"/>
                  <wp:cNvGraphicFramePr/>
                  <a:graphic xmlns:a="http://schemas.openxmlformats.org/drawingml/2006/main">
                    <a:graphicData uri="http://schemas.openxmlformats.org/drawingml/2006/picture">
                      <pic:pic xmlns:pic="http://schemas.openxmlformats.org/drawingml/2006/picture">
                        <pic:nvPicPr>
                          <pic:cNvPr id="1073742862" name="Picture_9" descr="4526883221763349130845.png"/>
                          <pic:cNvPicPr/>
                        </pic:nvPicPr>
                        <pic:blipFill>
                          <a:blip r:embed="rId15"/>
                          <a:stretch>
                            <a:fillRect/>
                          </a:stretch>
                        </pic:blipFill>
                        <pic:spPr>
                          <a:xfrm>
                            <a:off x="4337685" y="1697990"/>
                            <a:ext cx="730250" cy="27940"/>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82625" cy="40005"/>
                  <wp:effectExtent l="0" t="0" r="0" b="0"/>
                  <wp:wrapNone/>
                  <wp:docPr id="1073742863" name="Picture_8" descr="978811301763349130839.png"/>
                  <wp:cNvGraphicFramePr/>
                  <a:graphic xmlns:a="http://schemas.openxmlformats.org/drawingml/2006/main">
                    <a:graphicData uri="http://schemas.openxmlformats.org/drawingml/2006/picture">
                      <pic:pic xmlns:pic="http://schemas.openxmlformats.org/drawingml/2006/picture">
                        <pic:nvPicPr>
                          <pic:cNvPr id="1073742863" name="Picture_8" descr="978811301763349130839.png"/>
                          <pic:cNvPicPr/>
                        </pic:nvPicPr>
                        <pic:blipFill>
                          <a:blip r:embed="rId16"/>
                          <a:stretch>
                            <a:fillRect/>
                          </a:stretch>
                        </pic:blipFill>
                        <pic:spPr>
                          <a:xfrm>
                            <a:off x="4337685" y="1697990"/>
                            <a:ext cx="682625" cy="4000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56285" cy="27940"/>
                  <wp:effectExtent l="0" t="0" r="0" b="0"/>
                  <wp:wrapNone/>
                  <wp:docPr id="1073742864" name="Picture_7" descr="1879521311763349130835.png"/>
                  <wp:cNvGraphicFramePr/>
                  <a:graphic xmlns:a="http://schemas.openxmlformats.org/drawingml/2006/main">
                    <a:graphicData uri="http://schemas.openxmlformats.org/drawingml/2006/picture">
                      <pic:pic xmlns:pic="http://schemas.openxmlformats.org/drawingml/2006/picture">
                        <pic:nvPicPr>
                          <pic:cNvPr id="1073742864" name="Picture_7" descr="1879521311763349130835.png"/>
                          <pic:cNvPicPr/>
                        </pic:nvPicPr>
                        <pic:blipFill>
                          <a:blip r:embed="rId17"/>
                          <a:stretch>
                            <a:fillRect/>
                          </a:stretch>
                        </pic:blipFill>
                        <pic:spPr>
                          <a:xfrm>
                            <a:off x="4337685" y="1697990"/>
                            <a:ext cx="756285" cy="27940"/>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34060" cy="12065"/>
                  <wp:effectExtent l="0" t="0" r="0" b="0"/>
                  <wp:wrapNone/>
                  <wp:docPr id="1073742865" name="Picture_15316_SpCnt_3"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Picture_15316_SpCnt_3" descr="clip_image47879"/>
                          <pic:cNvPicPr>
                            <a:picLocks noChangeAspect="1"/>
                          </pic:cNvPicPr>
                        </pic:nvPicPr>
                        <pic:blipFill>
                          <a:blip r:embed="rId7"/>
                          <a:stretch>
                            <a:fillRect/>
                          </a:stretch>
                        </pic:blipFill>
                        <pic:spPr>
                          <a:xfrm>
                            <a:off x="4337685" y="1697990"/>
                            <a:ext cx="734060" cy="1206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75005" cy="12065"/>
                  <wp:effectExtent l="0" t="0" r="0" b="0"/>
                  <wp:wrapNone/>
                  <wp:docPr id="1073742866" name="Picture_15316_SpCnt_4"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Picture_15316_SpCnt_4" descr="clip_image47879"/>
                          <pic:cNvPicPr>
                            <a:picLocks noChangeAspect="1"/>
                          </pic:cNvPicPr>
                        </pic:nvPicPr>
                        <pic:blipFill>
                          <a:blip r:embed="rId7"/>
                          <a:stretch>
                            <a:fillRect/>
                          </a:stretch>
                        </pic:blipFill>
                        <pic:spPr>
                          <a:xfrm>
                            <a:off x="4337685" y="1697990"/>
                            <a:ext cx="675005" cy="1206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52475" cy="40005"/>
                  <wp:effectExtent l="0" t="0" r="0" b="0"/>
                  <wp:wrapNone/>
                  <wp:docPr id="1073742867" name="Picture_15347_SpCnt_3" descr="clip_image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Picture_15347_SpCnt_3" descr="clip_image47946"/>
                          <pic:cNvPicPr>
                            <a:picLocks noChangeAspect="1"/>
                          </pic:cNvPicPr>
                        </pic:nvPicPr>
                        <pic:blipFill>
                          <a:blip r:embed="rId8"/>
                          <a:stretch>
                            <a:fillRect/>
                          </a:stretch>
                        </pic:blipFill>
                        <pic:spPr>
                          <a:xfrm>
                            <a:off x="4337685" y="1697990"/>
                            <a:ext cx="752475" cy="4000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lang w:val="en-US" w:eastAsia="zh-CN" w:bidi="ar"/>
              </w:rPr>
              <w:t>项目以行者AI多模态大模型技术为核心，深度结合攀枝花东区</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生态+工业+文化</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文旅场景与</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攀芒芒</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攀花花</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IP运营需求，构建</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线下终端+线上载体</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双轨服务模式，整合行者AI在智能交互、AIGC内容生成、多语种处理等领域的成熟能力，为游客提供全方位智能支持。</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3EB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7542</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EAA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A84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四线</w:t>
            </w:r>
          </w:p>
        </w:tc>
      </w:tr>
      <w:tr w14:paraId="7EBD4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C99E4">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688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攀枝花建设总指挥部旧址修缮工程</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AA0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E6C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56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2027</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CAD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项目位于攀枝花市东区大渡口街道江边街</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22付7号</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至</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137-5号</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，是2002年由攀枝花市人民政府公布的第一批市级文物保护单位，主要建设内容为对原有建筑的修缮和还原，从而实现对历史文化的保护与传承。</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054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C86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AC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一带</w:t>
            </w:r>
          </w:p>
        </w:tc>
      </w:tr>
      <w:tr w14:paraId="3F9E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FFAD2">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B23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望江云街</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85E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3E4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62F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2027</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98D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项目以城市更新为抓手，进一步加大对望江片区历史文化资源的挖掘、保护和传承力度，打造文化标志，讲好望江故事，助推望江片区城市更新文化建设。</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E62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EA5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B9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一带</w:t>
            </w:r>
          </w:p>
        </w:tc>
      </w:tr>
      <w:tr w14:paraId="5CC57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5235A">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A07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兰尖研学基地提升打造工程</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7B4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186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EB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27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项目以兰尖社区现有历史建筑为依托，以三线精神为主轴，打造1个</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钢铁是怎样炼成的</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钒钛主题研学馆，植入</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飞越攀枝花</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飞行影院等文旅体验新场景，项目建成后，串联兰尖博物馆、城市原点、尖山平峒、兰尖露天采坑观景台、狮子山大爆破指挥部旧址遗迹等工业遗址,打造研学精品游线，满足研学团队、党建团队、单位团建及市民游玩需求。</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54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587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东区瓜子坪街道</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33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四线</w:t>
            </w:r>
          </w:p>
        </w:tc>
      </w:tr>
      <w:tr w14:paraId="74C37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CEDE4">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B2A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攀枝花大渡口街历史文化街区保护传承项目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67D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344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A70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2028</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8DA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对大渡口街历史文化街区内11栋历史建筑保护修缮；7栋传统风貌建筑外立面修缮；原渡口商场增建雨棚、外墙装饰、光储直柔（光伏系统）；街区内道路改建；道路两侧增补座椅、直饮水机、垃圾桶等市政设施；道路两侧高大乔木修枝；道路雨排水系统改建；对街区478个停车位进行提档升级，新建50座双流落地直充汽车充电桩。</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C4A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3017</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9D0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东区住建局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8A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一带</w:t>
            </w:r>
          </w:p>
        </w:tc>
      </w:tr>
      <w:tr w14:paraId="27558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8BC82">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2DD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攀枝花建设总指挥部旧址展陈项目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F32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407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816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2027年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2028</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E04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围绕攀枝花市的建设历程，编制展陈大纲和展陈方案，在建筑内进行场景还原和展览展示，展现攀枝花市波澜壮阔的建市历史经过；开展周边环境整治，周边征地、建筑拆迁，入口打造，与</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十三栋</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联动对外开放，展示三线建设时期艰苦岁月和三线建设精神。</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A6D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99F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东区文广旅局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7D0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一带</w:t>
            </w:r>
          </w:p>
        </w:tc>
      </w:tr>
      <w:tr w14:paraId="30E2D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92E25">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F80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攀枝花苏铁康养谷</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30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西区</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04B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686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w:t>
            </w:r>
            <w:r>
              <w:rPr>
                <w:rStyle w:val="20"/>
                <w:rFonts w:hint="default" w:ascii="Times New Roman" w:hAnsi="Times New Roman" w:eastAsia="仿宋_GB2312" w:cs="Times New Roman"/>
                <w:sz w:val="24"/>
                <w:szCs w:val="24"/>
                <w:lang w:val="en-US" w:eastAsia="zh-CN" w:bidi="ar"/>
              </w:rPr>
              <w:t>年</w:t>
            </w:r>
            <w:r>
              <w:rPr>
                <w:rStyle w:val="21"/>
                <w:rFonts w:hint="default" w:ascii="Times New Roman" w:hAnsi="Times New Roman" w:eastAsia="仿宋_GB2312" w:cs="Times New Roman"/>
                <w:sz w:val="24"/>
                <w:szCs w:val="24"/>
                <w:lang w:val="en-US" w:eastAsia="zh-CN" w:bidi="ar"/>
              </w:rPr>
              <w:t>—2030</w:t>
            </w:r>
            <w:r>
              <w:rPr>
                <w:rStyle w:val="20"/>
                <w:rFonts w:hint="default" w:ascii="Times New Roman" w:hAnsi="Times New Roman" w:eastAsia="仿宋_GB2312" w:cs="Times New Roman"/>
                <w:sz w:val="24"/>
                <w:szCs w:val="24"/>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454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r>
              <w:rPr>
                <w:rStyle w:val="20"/>
                <w:rFonts w:hint="default" w:ascii="Times New Roman" w:hAnsi="Times New Roman" w:eastAsia="仿宋_GB2312" w:cs="Times New Roman"/>
                <w:sz w:val="24"/>
                <w:szCs w:val="24"/>
                <w:lang w:val="en-US" w:eastAsia="zh-CN" w:bidi="ar"/>
              </w:rPr>
              <w:t>建成攀枝花苏铁核心展示区。建设攀枝花苏铁保护及研究成果展示区、植物起源与演化科普展示区、干热河谷地区珍稀濒危动植物保护展示区、自然生态系统保护及修复成果展示区等四个户外特色展示区和苏铁展示馆，打造</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巴蜀三宝</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会客厅，发展</w:t>
            </w:r>
            <w:r>
              <w:rPr>
                <w:rStyle w:val="21"/>
                <w:rFonts w:hint="default" w:ascii="Times New Roman" w:hAnsi="Times New Roman" w:eastAsia="仿宋_GB2312" w:cs="Times New Roman"/>
                <w:sz w:val="24"/>
                <w:szCs w:val="24"/>
                <w:lang w:val="en-US" w:eastAsia="zh-CN" w:bidi="ar"/>
              </w:rPr>
              <w:t>AR</w:t>
            </w:r>
            <w:r>
              <w:rPr>
                <w:rStyle w:val="20"/>
                <w:rFonts w:hint="default" w:ascii="Times New Roman" w:hAnsi="Times New Roman" w:eastAsia="仿宋_GB2312" w:cs="Times New Roman"/>
                <w:sz w:val="24"/>
                <w:szCs w:val="24"/>
                <w:lang w:val="en-US" w:eastAsia="zh-CN" w:bidi="ar"/>
              </w:rPr>
              <w:t>互动等沉浸式体验，开发苏铁系列文创产品，构建一站式苏铁展示、科普、文创、研学旅游基地。</w:t>
            </w:r>
            <w:r>
              <w:rPr>
                <w:rStyle w:val="21"/>
                <w:rFonts w:hint="default" w:ascii="Times New Roman" w:hAnsi="Times New Roman" w:eastAsia="仿宋_GB2312" w:cs="Times New Roman"/>
                <w:sz w:val="24"/>
                <w:szCs w:val="24"/>
                <w:lang w:val="en-US" w:eastAsia="zh-CN" w:bidi="ar"/>
              </w:rPr>
              <w:t>2.</w:t>
            </w:r>
            <w:r>
              <w:rPr>
                <w:rStyle w:val="20"/>
                <w:rFonts w:hint="default" w:ascii="Times New Roman" w:hAnsi="Times New Roman" w:eastAsia="仿宋_GB2312" w:cs="Times New Roman"/>
                <w:sz w:val="24"/>
                <w:szCs w:val="24"/>
                <w:lang w:val="en-US" w:eastAsia="zh-CN" w:bidi="ar"/>
              </w:rPr>
              <w:t>焕新苏铁特色文化街区。保留传统街区肌理，融入生活美学理念，推进街区风貌提升改造，培育创意设计、文创体验等业态，完善基础配套设施，推动街区旧貌换新颜。</w:t>
            </w:r>
            <w:r>
              <w:rPr>
                <w:rStyle w:val="21"/>
                <w:rFonts w:hint="default" w:ascii="Times New Roman" w:hAnsi="Times New Roman" w:eastAsia="仿宋_GB2312" w:cs="Times New Roman"/>
                <w:sz w:val="24"/>
                <w:szCs w:val="24"/>
                <w:lang w:val="en-US" w:eastAsia="zh-CN" w:bidi="ar"/>
              </w:rPr>
              <w:t>3.</w:t>
            </w:r>
            <w:r>
              <w:rPr>
                <w:rStyle w:val="20"/>
                <w:rFonts w:hint="default" w:ascii="Times New Roman" w:hAnsi="Times New Roman" w:eastAsia="仿宋_GB2312" w:cs="Times New Roman"/>
                <w:sz w:val="24"/>
                <w:szCs w:val="24"/>
                <w:lang w:val="en-US" w:eastAsia="zh-CN" w:bidi="ar"/>
              </w:rPr>
              <w:t>打造特色产业园。加快苏铁特色农业园、苏铁文化研究产业园、苏铁休闲商贸产业园建设，通过文创赋能提升苏铁山药、噹噹鸡价值，搭建以苏铁文化为牵引的交流平台，创建苏铁剧场、苏铁艺苑、苏铁画苑、苏铁书苑等，打造文旅消费新场景。</w:t>
            </w:r>
            <w:r>
              <w:rPr>
                <w:rStyle w:val="21"/>
                <w:rFonts w:hint="default" w:ascii="Times New Roman" w:hAnsi="Times New Roman" w:eastAsia="仿宋_GB2312" w:cs="Times New Roman"/>
                <w:sz w:val="24"/>
                <w:szCs w:val="24"/>
                <w:lang w:val="en-US" w:eastAsia="zh-CN" w:bidi="ar"/>
              </w:rPr>
              <w:t>4.</w:t>
            </w:r>
            <w:r>
              <w:rPr>
                <w:rStyle w:val="20"/>
                <w:rFonts w:hint="default" w:ascii="Times New Roman" w:hAnsi="Times New Roman" w:eastAsia="仿宋_GB2312" w:cs="Times New Roman"/>
                <w:sz w:val="24"/>
                <w:szCs w:val="24"/>
                <w:lang w:val="en-US" w:eastAsia="zh-CN" w:bidi="ar"/>
              </w:rPr>
              <w:t>推出苏铁主题旅游线：以苏铁展示馆为核心，联动水墨金沙、水暖金沙、金沙公园等，打造集科普研学、亲近自然、亲水娱乐于一体的特色游线。</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E62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31213</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E3D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F83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w:t>
            </w:r>
            <w:r>
              <w:rPr>
                <w:rStyle w:val="20"/>
                <w:rFonts w:hint="default" w:ascii="Times New Roman" w:hAnsi="Times New Roman" w:eastAsia="仿宋_GB2312" w:cs="Times New Roman"/>
                <w:sz w:val="24"/>
                <w:szCs w:val="24"/>
                <w:lang w:val="en-US" w:eastAsia="zh-CN" w:bidi="ar"/>
              </w:rPr>
              <w:t>研学苏铁谷</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游线</w:t>
            </w:r>
          </w:p>
        </w:tc>
      </w:tr>
      <w:tr w14:paraId="4CEBE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CEA2">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1A7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攀枝花西区水墨金沙乡村共富文旅融合项目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ED8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西区</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DA9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E2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2025</w:t>
            </w:r>
            <w:r>
              <w:rPr>
                <w:rStyle w:val="20"/>
                <w:rFonts w:hint="default" w:ascii="Times New Roman" w:hAnsi="Times New Roman" w:eastAsia="仿宋_GB2312" w:cs="Times New Roman"/>
                <w:sz w:val="24"/>
                <w:szCs w:val="24"/>
                <w:lang w:val="en-US" w:eastAsia="zh-CN" w:bidi="ar"/>
              </w:rPr>
              <w:t>年</w:t>
            </w:r>
            <w:r>
              <w:rPr>
                <w:rStyle w:val="21"/>
                <w:rFonts w:hint="default" w:ascii="Times New Roman" w:hAnsi="Times New Roman" w:eastAsia="仿宋_GB2312" w:cs="Times New Roman"/>
                <w:sz w:val="24"/>
                <w:szCs w:val="24"/>
                <w:lang w:val="en-US" w:eastAsia="zh-CN" w:bidi="ar"/>
              </w:rPr>
              <w:t>—2026</w:t>
            </w:r>
            <w:r>
              <w:rPr>
                <w:rStyle w:val="20"/>
                <w:rFonts w:hint="default" w:ascii="Times New Roman" w:hAnsi="Times New Roman" w:eastAsia="仿宋_GB2312" w:cs="Times New Roman"/>
                <w:sz w:val="24"/>
                <w:szCs w:val="24"/>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DC7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项目拟新建碧波驿站、渔歌码头、架空观景平台、玻璃水滑道、生态水景等，配套道路、挡墙、绿化、临时建（构）筑物（集装箱类）等附属设施，改造庄上村</w:t>
            </w:r>
            <w:r>
              <w:rPr>
                <w:rStyle w:val="21"/>
                <w:rFonts w:hint="default" w:ascii="Times New Roman" w:hAnsi="Times New Roman" w:eastAsia="仿宋_GB2312" w:cs="Times New Roman"/>
                <w:sz w:val="24"/>
                <w:szCs w:val="24"/>
                <w:lang w:val="en-US" w:eastAsia="zh-CN" w:bidi="ar"/>
              </w:rPr>
              <w:t>LOGO</w:t>
            </w:r>
            <w:r>
              <w:rPr>
                <w:rStyle w:val="20"/>
                <w:rFonts w:hint="default" w:ascii="Times New Roman" w:hAnsi="Times New Roman" w:eastAsia="仿宋_GB2312" w:cs="Times New Roman"/>
                <w:sz w:val="24"/>
                <w:szCs w:val="24"/>
                <w:lang w:val="en-US" w:eastAsia="zh-CN" w:bidi="ar"/>
              </w:rPr>
              <w:t>墙。</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79C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1300</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5B4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B19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丰富提升多个功能点位</w:t>
            </w:r>
          </w:p>
        </w:tc>
      </w:tr>
      <w:tr w14:paraId="777C9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8CA6E">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069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攀枝花苏铁自然遗产保护展示区建设项目（二期）</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90A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西区</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D31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建成待提升</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046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w:t>
            </w:r>
            <w:r>
              <w:rPr>
                <w:rStyle w:val="20"/>
                <w:rFonts w:hint="default" w:ascii="Times New Roman" w:hAnsi="Times New Roman" w:eastAsia="仿宋_GB2312" w:cs="Times New Roman"/>
                <w:sz w:val="24"/>
                <w:szCs w:val="24"/>
                <w:lang w:val="en-US" w:eastAsia="zh-CN" w:bidi="ar"/>
              </w:rPr>
              <w:t>年</w:t>
            </w:r>
            <w:r>
              <w:rPr>
                <w:rStyle w:val="21"/>
                <w:rFonts w:hint="default" w:ascii="Times New Roman" w:hAnsi="Times New Roman" w:eastAsia="仿宋_GB2312" w:cs="Times New Roman"/>
                <w:sz w:val="24"/>
                <w:szCs w:val="24"/>
                <w:lang w:val="en-US" w:eastAsia="zh-CN" w:bidi="ar"/>
              </w:rPr>
              <w:t>—2028</w:t>
            </w:r>
            <w:r>
              <w:rPr>
                <w:rStyle w:val="20"/>
                <w:rFonts w:hint="default" w:ascii="Times New Roman" w:hAnsi="Times New Roman" w:eastAsia="仿宋_GB2312" w:cs="Times New Roman"/>
                <w:sz w:val="24"/>
                <w:szCs w:val="24"/>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9F7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完善四个特色户外展示区基础服务设施（修建步行道约</w:t>
            </w:r>
            <w:r>
              <w:rPr>
                <w:rStyle w:val="21"/>
                <w:rFonts w:hint="default" w:ascii="Times New Roman" w:hAnsi="Times New Roman" w:eastAsia="仿宋_GB2312" w:cs="Times New Roman"/>
                <w:sz w:val="24"/>
                <w:szCs w:val="24"/>
                <w:lang w:val="en-US" w:eastAsia="zh-CN" w:bidi="ar"/>
              </w:rPr>
              <w:t>3</w:t>
            </w:r>
            <w:r>
              <w:rPr>
                <w:rStyle w:val="20"/>
                <w:rFonts w:hint="default" w:ascii="Times New Roman" w:hAnsi="Times New Roman" w:eastAsia="仿宋_GB2312" w:cs="Times New Roman"/>
                <w:sz w:val="24"/>
                <w:szCs w:val="24"/>
                <w:lang w:val="en-US" w:eastAsia="zh-CN" w:bidi="ar"/>
              </w:rPr>
              <w:t>公里，</w:t>
            </w:r>
            <w:r>
              <w:rPr>
                <w:rStyle w:val="21"/>
                <w:rFonts w:hint="default" w:ascii="Times New Roman" w:hAnsi="Times New Roman" w:eastAsia="仿宋_GB2312" w:cs="Times New Roman"/>
                <w:sz w:val="24"/>
                <w:szCs w:val="24"/>
                <w:lang w:val="en-US" w:eastAsia="zh-CN" w:bidi="ar"/>
              </w:rPr>
              <w:t>20</w:t>
            </w:r>
            <w:r>
              <w:rPr>
                <w:rStyle w:val="20"/>
                <w:rFonts w:hint="default" w:ascii="Times New Roman" w:hAnsi="Times New Roman" w:eastAsia="仿宋_GB2312" w:cs="Times New Roman"/>
                <w:sz w:val="24"/>
                <w:szCs w:val="24"/>
                <w:lang w:val="en-US" w:eastAsia="zh-CN" w:bidi="ar"/>
              </w:rPr>
              <w:t>平方米景观台</w:t>
            </w:r>
            <w:r>
              <w:rPr>
                <w:rStyle w:val="21"/>
                <w:rFonts w:hint="default" w:ascii="Times New Roman" w:hAnsi="Times New Roman" w:eastAsia="仿宋_GB2312" w:cs="Times New Roman"/>
                <w:sz w:val="24"/>
                <w:szCs w:val="24"/>
                <w:lang w:val="en-US" w:eastAsia="zh-CN" w:bidi="ar"/>
              </w:rPr>
              <w:t>3</w:t>
            </w:r>
            <w:r>
              <w:rPr>
                <w:rStyle w:val="20"/>
                <w:rFonts w:hint="default" w:ascii="Times New Roman" w:hAnsi="Times New Roman" w:eastAsia="仿宋_GB2312" w:cs="Times New Roman"/>
                <w:sz w:val="24"/>
                <w:szCs w:val="24"/>
                <w:lang w:val="en-US" w:eastAsia="zh-CN" w:bidi="ar"/>
              </w:rPr>
              <w:t>个，提升</w:t>
            </w:r>
            <w:r>
              <w:rPr>
                <w:rStyle w:val="21"/>
                <w:rFonts w:hint="default" w:ascii="Times New Roman" w:hAnsi="Times New Roman" w:eastAsia="仿宋_GB2312" w:cs="Times New Roman"/>
                <w:sz w:val="24"/>
                <w:szCs w:val="24"/>
                <w:lang w:val="en-US" w:eastAsia="zh-CN" w:bidi="ar"/>
              </w:rPr>
              <w:t>4</w:t>
            </w:r>
            <w:r>
              <w:rPr>
                <w:rStyle w:val="20"/>
                <w:rFonts w:hint="default" w:ascii="Times New Roman" w:hAnsi="Times New Roman" w:eastAsia="仿宋_GB2312" w:cs="Times New Roman"/>
                <w:sz w:val="24"/>
                <w:szCs w:val="24"/>
                <w:lang w:val="en-US" w:eastAsia="zh-CN" w:bidi="ar"/>
              </w:rPr>
              <w:t>个研学和旅游观光点位打卡景观、基础服务设施）；提档升级展示馆，增设</w:t>
            </w:r>
            <w:r>
              <w:rPr>
                <w:rStyle w:val="21"/>
                <w:rFonts w:hint="default" w:ascii="Times New Roman" w:hAnsi="Times New Roman" w:eastAsia="仿宋_GB2312" w:cs="Times New Roman"/>
                <w:sz w:val="24"/>
                <w:szCs w:val="24"/>
                <w:lang w:val="en-US" w:eastAsia="zh-CN" w:bidi="ar"/>
              </w:rPr>
              <w:t>VR</w:t>
            </w:r>
            <w:r>
              <w:rPr>
                <w:rStyle w:val="20"/>
                <w:rFonts w:hint="default" w:ascii="Times New Roman" w:hAnsi="Times New Roman" w:eastAsia="仿宋_GB2312" w:cs="Times New Roman"/>
                <w:sz w:val="24"/>
                <w:szCs w:val="24"/>
                <w:lang w:val="en-US" w:eastAsia="zh-CN" w:bidi="ar"/>
              </w:rPr>
              <w:t>、全息投影等光影体验项目；打造苏铁文化孵化园（</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苏铁剧场</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群众演艺培育平台、</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苏铁画苑</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文化艺术交流平台、苏铁书苑</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精神文化生活分享平台、</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苏铁艺苑</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文艺文化普及平台），并配套研学旅游、党培等基础服务设施；打造苏铁文化街区</w:t>
            </w:r>
            <w:r>
              <w:rPr>
                <w:rStyle w:val="21"/>
                <w:rFonts w:hint="default" w:ascii="Times New Roman" w:hAnsi="Times New Roman" w:eastAsia="仿宋_GB2312" w:cs="Times New Roman"/>
                <w:sz w:val="24"/>
                <w:szCs w:val="24"/>
                <w:lang w:val="en-US" w:eastAsia="zh-CN" w:bidi="ar"/>
              </w:rPr>
              <w:t>1</w:t>
            </w:r>
            <w:r>
              <w:rPr>
                <w:rStyle w:val="20"/>
                <w:rFonts w:hint="default" w:ascii="Times New Roman" w:hAnsi="Times New Roman" w:eastAsia="仿宋_GB2312" w:cs="Times New Roman"/>
                <w:sz w:val="24"/>
                <w:szCs w:val="24"/>
                <w:lang w:val="en-US" w:eastAsia="zh-CN" w:bidi="ar"/>
              </w:rPr>
              <w:t>条；增建旅游厕所</w:t>
            </w:r>
            <w:r>
              <w:rPr>
                <w:rStyle w:val="21"/>
                <w:rFonts w:hint="default" w:ascii="Times New Roman" w:hAnsi="Times New Roman" w:eastAsia="仿宋_GB2312" w:cs="Times New Roman"/>
                <w:sz w:val="24"/>
                <w:szCs w:val="24"/>
                <w:lang w:val="en-US" w:eastAsia="zh-CN" w:bidi="ar"/>
              </w:rPr>
              <w:t>4</w:t>
            </w:r>
            <w:r>
              <w:rPr>
                <w:rStyle w:val="20"/>
                <w:rFonts w:hint="default" w:ascii="Times New Roman" w:hAnsi="Times New Roman" w:eastAsia="仿宋_GB2312" w:cs="Times New Roman"/>
                <w:sz w:val="24"/>
                <w:szCs w:val="24"/>
                <w:lang w:val="en-US" w:eastAsia="zh-CN" w:bidi="ar"/>
              </w:rPr>
              <w:t>个并配套污水处理一体化设备</w:t>
            </w:r>
            <w:r>
              <w:rPr>
                <w:rStyle w:val="21"/>
                <w:rFonts w:hint="default" w:ascii="Times New Roman" w:hAnsi="Times New Roman" w:eastAsia="仿宋_GB2312" w:cs="Times New Roman"/>
                <w:sz w:val="24"/>
                <w:szCs w:val="24"/>
                <w:lang w:val="en-US" w:eastAsia="zh-CN" w:bidi="ar"/>
              </w:rPr>
              <w:t>4</w:t>
            </w:r>
            <w:r>
              <w:rPr>
                <w:rStyle w:val="20"/>
                <w:rFonts w:hint="default" w:ascii="Times New Roman" w:hAnsi="Times New Roman" w:eastAsia="仿宋_GB2312" w:cs="Times New Roman"/>
                <w:sz w:val="24"/>
                <w:szCs w:val="24"/>
                <w:lang w:val="en-US" w:eastAsia="zh-CN" w:bidi="ar"/>
              </w:rPr>
              <w:t>套；配套户外生态停车场</w:t>
            </w:r>
            <w:r>
              <w:rPr>
                <w:rStyle w:val="21"/>
                <w:rFonts w:hint="default" w:ascii="Times New Roman" w:hAnsi="Times New Roman" w:eastAsia="仿宋_GB2312" w:cs="Times New Roman"/>
                <w:sz w:val="24"/>
                <w:szCs w:val="24"/>
                <w:lang w:val="en-US" w:eastAsia="zh-CN" w:bidi="ar"/>
              </w:rPr>
              <w:t>1</w:t>
            </w:r>
            <w:r>
              <w:rPr>
                <w:rStyle w:val="20"/>
                <w:rFonts w:hint="default" w:ascii="Times New Roman" w:hAnsi="Times New Roman" w:eastAsia="仿宋_GB2312" w:cs="Times New Roman"/>
                <w:sz w:val="24"/>
                <w:szCs w:val="24"/>
                <w:lang w:val="en-US" w:eastAsia="zh-CN" w:bidi="ar"/>
              </w:rPr>
              <w:t>个（不低于</w:t>
            </w:r>
            <w:r>
              <w:rPr>
                <w:rStyle w:val="21"/>
                <w:rFonts w:hint="default" w:ascii="Times New Roman" w:hAnsi="Times New Roman" w:eastAsia="仿宋_GB2312" w:cs="Times New Roman"/>
                <w:sz w:val="24"/>
                <w:szCs w:val="24"/>
                <w:lang w:val="en-US" w:eastAsia="zh-CN" w:bidi="ar"/>
              </w:rPr>
              <w:t>50</w:t>
            </w:r>
            <w:r>
              <w:rPr>
                <w:rStyle w:val="20"/>
                <w:rFonts w:hint="default" w:ascii="Times New Roman" w:hAnsi="Times New Roman" w:eastAsia="仿宋_GB2312" w:cs="Times New Roman"/>
                <w:sz w:val="24"/>
                <w:szCs w:val="24"/>
                <w:lang w:val="en-US" w:eastAsia="zh-CN" w:bidi="ar"/>
              </w:rPr>
              <w:t>车位）并配套智慧管理系统、充电桩</w:t>
            </w:r>
            <w:r>
              <w:rPr>
                <w:rStyle w:val="21"/>
                <w:rFonts w:hint="default" w:ascii="Times New Roman" w:hAnsi="Times New Roman" w:eastAsia="仿宋_GB2312" w:cs="Times New Roman"/>
                <w:sz w:val="24"/>
                <w:szCs w:val="24"/>
                <w:lang w:val="en-US" w:eastAsia="zh-CN" w:bidi="ar"/>
              </w:rPr>
              <w:t>15</w:t>
            </w:r>
            <w:r>
              <w:rPr>
                <w:rStyle w:val="20"/>
                <w:rFonts w:hint="default" w:ascii="Times New Roman" w:hAnsi="Times New Roman" w:eastAsia="仿宋_GB2312" w:cs="Times New Roman"/>
                <w:sz w:val="24"/>
                <w:szCs w:val="24"/>
                <w:lang w:val="en-US" w:eastAsia="zh-CN" w:bidi="ar"/>
              </w:rPr>
              <w:t>个。</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FD9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12000</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E93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4D9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cs="Times New Roman"/>
                <w:i w:val="0"/>
                <w:iCs w:val="0"/>
                <w:color w:val="000000"/>
                <w:kern w:val="0"/>
                <w:sz w:val="24"/>
                <w:szCs w:val="24"/>
                <w:u w:val="none"/>
                <w:lang w:val="en-US" w:eastAsia="zh-CN" w:bidi="ar"/>
              </w:rPr>
              <w:t>“</w:t>
            </w:r>
            <w:r>
              <w:rPr>
                <w:rStyle w:val="20"/>
                <w:rFonts w:hint="default" w:ascii="Times New Roman" w:hAnsi="Times New Roman" w:eastAsia="仿宋_GB2312" w:cs="Times New Roman"/>
                <w:sz w:val="24"/>
                <w:szCs w:val="24"/>
                <w:lang w:val="en-US" w:eastAsia="zh-CN" w:bidi="ar"/>
              </w:rPr>
              <w:t>研学苏铁谷</w:t>
            </w:r>
            <w:r>
              <w:rPr>
                <w:rStyle w:val="21"/>
                <w:rFonts w:hint="default" w:ascii="Times New Roman" w:hAnsi="Times New Roman" w:cs="Times New Roman"/>
                <w:sz w:val="24"/>
                <w:szCs w:val="24"/>
                <w:lang w:val="en-US" w:eastAsia="zh-CN" w:bidi="ar"/>
              </w:rPr>
              <w:t>”</w:t>
            </w:r>
            <w:r>
              <w:rPr>
                <w:rStyle w:val="20"/>
                <w:rFonts w:hint="default" w:ascii="Times New Roman" w:hAnsi="Times New Roman" w:eastAsia="仿宋_GB2312" w:cs="Times New Roman"/>
                <w:sz w:val="24"/>
                <w:szCs w:val="24"/>
                <w:lang w:val="en-US" w:eastAsia="zh-CN" w:bidi="ar"/>
              </w:rPr>
              <w:t>游线</w:t>
            </w:r>
          </w:p>
        </w:tc>
      </w:tr>
      <w:tr w14:paraId="6BF86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27C33">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4F9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火红年华三线文化综合体提升项目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09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西区</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DF1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建成待提升</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7E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2027</w:t>
            </w:r>
            <w:r>
              <w:rPr>
                <w:rStyle w:val="20"/>
                <w:rFonts w:hint="default" w:ascii="Times New Roman" w:hAnsi="Times New Roman" w:eastAsia="仿宋_GB2312" w:cs="Times New Roman"/>
                <w:sz w:val="24"/>
                <w:szCs w:val="24"/>
                <w:lang w:val="en-US" w:eastAsia="zh-CN" w:bidi="ar"/>
              </w:rPr>
              <w:t>年</w:t>
            </w:r>
            <w:r>
              <w:rPr>
                <w:rStyle w:val="21"/>
                <w:rFonts w:hint="default" w:ascii="Times New Roman" w:hAnsi="Times New Roman" w:eastAsia="仿宋_GB2312" w:cs="Times New Roman"/>
                <w:sz w:val="24"/>
                <w:szCs w:val="24"/>
                <w:lang w:val="en-US" w:eastAsia="zh-CN" w:bidi="ar"/>
              </w:rPr>
              <w:t>—2028</w:t>
            </w:r>
            <w:r>
              <w:rPr>
                <w:rStyle w:val="20"/>
                <w:rFonts w:hint="default" w:ascii="Times New Roman" w:hAnsi="Times New Roman" w:eastAsia="仿宋_GB2312" w:cs="Times New Roman"/>
                <w:sz w:val="24"/>
                <w:szCs w:val="24"/>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6AD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以金沙水泥厂子弟校和人才公寓为基础，开发打造高家坪防空洞，打造攀枝花全民国防教育营地，扩展项目产业链条。打造三线时光隧道</w:t>
            </w:r>
            <w:r>
              <w:rPr>
                <w:rStyle w:val="21"/>
                <w:rFonts w:hint="default" w:ascii="Times New Roman" w:hAnsi="Times New Roman" w:eastAsia="仿宋_GB2312" w:cs="Times New Roman"/>
                <w:sz w:val="24"/>
                <w:szCs w:val="24"/>
                <w:lang w:val="en-US" w:eastAsia="zh-CN" w:bidi="ar"/>
              </w:rPr>
              <w:t>1</w:t>
            </w:r>
            <w:r>
              <w:rPr>
                <w:rStyle w:val="20"/>
                <w:rFonts w:hint="default" w:ascii="Times New Roman" w:hAnsi="Times New Roman" w:eastAsia="仿宋_GB2312" w:cs="Times New Roman"/>
                <w:sz w:val="24"/>
                <w:szCs w:val="24"/>
                <w:lang w:val="en-US" w:eastAsia="zh-CN" w:bidi="ar"/>
              </w:rPr>
              <w:t>个，改扩建三线国防展陈大厅</w:t>
            </w:r>
            <w:r>
              <w:rPr>
                <w:rStyle w:val="21"/>
                <w:rFonts w:hint="default" w:ascii="Times New Roman" w:hAnsi="Times New Roman" w:eastAsia="仿宋_GB2312" w:cs="Times New Roman"/>
                <w:sz w:val="24"/>
                <w:szCs w:val="24"/>
                <w:lang w:val="en-US" w:eastAsia="zh-CN" w:bidi="ar"/>
              </w:rPr>
              <w:t>1</w:t>
            </w:r>
            <w:r>
              <w:rPr>
                <w:rStyle w:val="20"/>
                <w:rFonts w:hint="default" w:ascii="Times New Roman" w:hAnsi="Times New Roman" w:eastAsia="仿宋_GB2312" w:cs="Times New Roman"/>
                <w:sz w:val="24"/>
                <w:szCs w:val="24"/>
                <w:lang w:val="en-US" w:eastAsia="zh-CN" w:bidi="ar"/>
              </w:rPr>
              <w:t>个、军用武装器械实景展示区</w:t>
            </w:r>
            <w:r>
              <w:rPr>
                <w:rStyle w:val="21"/>
                <w:rFonts w:hint="default" w:ascii="Times New Roman" w:hAnsi="Times New Roman" w:eastAsia="仿宋_GB2312" w:cs="Times New Roman"/>
                <w:sz w:val="24"/>
                <w:szCs w:val="24"/>
                <w:lang w:val="en-US" w:eastAsia="zh-CN" w:bidi="ar"/>
              </w:rPr>
              <w:t>1</w:t>
            </w:r>
            <w:r>
              <w:rPr>
                <w:rStyle w:val="20"/>
                <w:rFonts w:hint="default" w:ascii="Times New Roman" w:hAnsi="Times New Roman" w:eastAsia="仿宋_GB2312" w:cs="Times New Roman"/>
                <w:sz w:val="24"/>
                <w:szCs w:val="24"/>
                <w:lang w:val="en-US" w:eastAsia="zh-CN" w:bidi="ar"/>
              </w:rPr>
              <w:t>个，总面积约</w:t>
            </w:r>
            <w:r>
              <w:rPr>
                <w:rStyle w:val="21"/>
                <w:rFonts w:hint="default" w:ascii="Times New Roman" w:hAnsi="Times New Roman" w:eastAsia="仿宋_GB2312" w:cs="Times New Roman"/>
                <w:sz w:val="24"/>
                <w:szCs w:val="24"/>
                <w:lang w:val="en-US" w:eastAsia="zh-CN" w:bidi="ar"/>
              </w:rPr>
              <w:t>5000</w:t>
            </w:r>
            <w:r>
              <w:rPr>
                <w:rStyle w:val="20"/>
                <w:rFonts w:hint="default" w:ascii="Times New Roman" w:hAnsi="Times New Roman" w:eastAsia="仿宋_GB2312" w:cs="Times New Roman"/>
                <w:sz w:val="24"/>
                <w:szCs w:val="24"/>
                <w:lang w:val="en-US" w:eastAsia="zh-CN" w:bidi="ar"/>
              </w:rPr>
              <w:t>㎡；配套音影教育空间，军事演练实践场地</w:t>
            </w:r>
            <w:r>
              <w:rPr>
                <w:rStyle w:val="21"/>
                <w:rFonts w:hint="default" w:ascii="Times New Roman" w:hAnsi="Times New Roman" w:eastAsia="仿宋_GB2312" w:cs="Times New Roman"/>
                <w:sz w:val="24"/>
                <w:szCs w:val="24"/>
                <w:lang w:val="en-US" w:eastAsia="zh-CN" w:bidi="ar"/>
              </w:rPr>
              <w:t>2000</w:t>
            </w:r>
            <w:r>
              <w:rPr>
                <w:rStyle w:val="20"/>
                <w:rFonts w:hint="default" w:ascii="Times New Roman" w:hAnsi="Times New Roman" w:eastAsia="仿宋_GB2312" w:cs="Times New Roman"/>
                <w:sz w:val="24"/>
                <w:szCs w:val="24"/>
                <w:lang w:val="en-US" w:eastAsia="zh-CN" w:bidi="ar"/>
              </w:rPr>
              <w:t>㎡，配套旅游服务设施，改扩建连接道路约</w:t>
            </w:r>
            <w:r>
              <w:rPr>
                <w:rStyle w:val="21"/>
                <w:rFonts w:hint="default" w:ascii="Times New Roman" w:hAnsi="Times New Roman" w:eastAsia="仿宋_GB2312" w:cs="Times New Roman"/>
                <w:sz w:val="24"/>
                <w:szCs w:val="24"/>
                <w:lang w:val="en-US" w:eastAsia="zh-CN" w:bidi="ar"/>
              </w:rPr>
              <w:t>2</w:t>
            </w:r>
            <w:r>
              <w:rPr>
                <w:rStyle w:val="20"/>
                <w:rFonts w:hint="default" w:ascii="Times New Roman" w:hAnsi="Times New Roman" w:eastAsia="仿宋_GB2312" w:cs="Times New Roman"/>
                <w:sz w:val="24"/>
                <w:szCs w:val="24"/>
                <w:lang w:val="en-US" w:eastAsia="zh-CN" w:bidi="ar"/>
              </w:rPr>
              <w:t>公里，改扩建智慧停车场</w:t>
            </w:r>
            <w:r>
              <w:rPr>
                <w:rStyle w:val="21"/>
                <w:rFonts w:hint="default" w:ascii="Times New Roman" w:hAnsi="Times New Roman" w:eastAsia="仿宋_GB2312" w:cs="Times New Roman"/>
                <w:sz w:val="24"/>
                <w:szCs w:val="24"/>
                <w:lang w:val="en-US" w:eastAsia="zh-CN" w:bidi="ar"/>
              </w:rPr>
              <w:t>1</w:t>
            </w:r>
            <w:r>
              <w:rPr>
                <w:rStyle w:val="20"/>
                <w:rFonts w:hint="default" w:ascii="Times New Roman" w:hAnsi="Times New Roman" w:eastAsia="仿宋_GB2312" w:cs="Times New Roman"/>
                <w:sz w:val="24"/>
                <w:szCs w:val="24"/>
                <w:lang w:val="en-US" w:eastAsia="zh-CN" w:bidi="ar"/>
              </w:rPr>
              <w:t>个（不低于</w:t>
            </w:r>
            <w:r>
              <w:rPr>
                <w:rStyle w:val="21"/>
                <w:rFonts w:hint="default" w:ascii="Times New Roman" w:hAnsi="Times New Roman" w:eastAsia="仿宋_GB2312" w:cs="Times New Roman"/>
                <w:sz w:val="24"/>
                <w:szCs w:val="24"/>
                <w:lang w:val="en-US" w:eastAsia="zh-CN" w:bidi="ar"/>
              </w:rPr>
              <w:t>30</w:t>
            </w:r>
            <w:r>
              <w:rPr>
                <w:rStyle w:val="20"/>
                <w:rFonts w:hint="default" w:ascii="Times New Roman" w:hAnsi="Times New Roman" w:eastAsia="仿宋_GB2312" w:cs="Times New Roman"/>
                <w:sz w:val="24"/>
                <w:szCs w:val="24"/>
                <w:lang w:val="en-US" w:eastAsia="zh-CN" w:bidi="ar"/>
              </w:rPr>
              <w:t>个车位）并配套充电桩</w:t>
            </w:r>
            <w:r>
              <w:rPr>
                <w:rStyle w:val="21"/>
                <w:rFonts w:hint="default" w:ascii="Times New Roman" w:hAnsi="Times New Roman" w:eastAsia="仿宋_GB2312" w:cs="Times New Roman"/>
                <w:sz w:val="24"/>
                <w:szCs w:val="24"/>
                <w:lang w:val="en-US" w:eastAsia="zh-CN" w:bidi="ar"/>
              </w:rPr>
              <w:t>5</w:t>
            </w:r>
            <w:r>
              <w:rPr>
                <w:rStyle w:val="20"/>
                <w:rFonts w:hint="default" w:ascii="Times New Roman" w:hAnsi="Times New Roman" w:eastAsia="仿宋_GB2312" w:cs="Times New Roman"/>
                <w:sz w:val="24"/>
                <w:szCs w:val="24"/>
                <w:lang w:val="en-US" w:eastAsia="zh-CN" w:bidi="ar"/>
              </w:rPr>
              <w:t>个，安装智慧标识系统一批，铺设污水、水电管网</w:t>
            </w:r>
            <w:r>
              <w:rPr>
                <w:rStyle w:val="21"/>
                <w:rFonts w:hint="default" w:ascii="Times New Roman" w:hAnsi="Times New Roman" w:eastAsia="仿宋_GB2312" w:cs="Times New Roman"/>
                <w:sz w:val="24"/>
                <w:szCs w:val="24"/>
                <w:lang w:val="en-US" w:eastAsia="zh-CN" w:bidi="ar"/>
              </w:rPr>
              <w:t>3</w:t>
            </w:r>
            <w:r>
              <w:rPr>
                <w:rStyle w:val="20"/>
                <w:rFonts w:hint="default" w:ascii="Times New Roman" w:hAnsi="Times New Roman" w:eastAsia="仿宋_GB2312" w:cs="Times New Roman"/>
                <w:sz w:val="24"/>
                <w:szCs w:val="24"/>
                <w:lang w:val="en-US" w:eastAsia="zh-CN" w:bidi="ar"/>
              </w:rPr>
              <w:t>公里，环境生态修复约</w:t>
            </w:r>
            <w:r>
              <w:rPr>
                <w:rStyle w:val="21"/>
                <w:rFonts w:hint="default" w:ascii="Times New Roman" w:hAnsi="Times New Roman" w:eastAsia="仿宋_GB2312" w:cs="Times New Roman"/>
                <w:sz w:val="24"/>
                <w:szCs w:val="24"/>
                <w:lang w:val="en-US" w:eastAsia="zh-CN" w:bidi="ar"/>
              </w:rPr>
              <w:t>1000</w:t>
            </w:r>
            <w:r>
              <w:rPr>
                <w:rStyle w:val="20"/>
                <w:rFonts w:hint="default" w:ascii="Times New Roman" w:hAnsi="Times New Roman" w:eastAsia="仿宋_GB2312" w:cs="Times New Roman"/>
                <w:sz w:val="24"/>
                <w:szCs w:val="24"/>
                <w:lang w:val="en-US" w:eastAsia="zh-CN" w:bidi="ar"/>
              </w:rPr>
              <w:t>平方米。</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7AF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13000</w:t>
            </w:r>
          </w:p>
        </w:tc>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1F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DF9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三线建设红色文化旅游发展带</w:t>
            </w:r>
          </w:p>
        </w:tc>
      </w:tr>
      <w:tr w14:paraId="48F04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81B04">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A2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仁和发展金沙江大峡谷旅游区项目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D7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仁和区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C1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855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2026-2035</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C4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按照一核·两廊·一镇空间布局，打造集峡谷探险、工业探奇、古村探秘、生态探幽于一体</w:t>
            </w:r>
            <w:r>
              <w:rPr>
                <w:rFonts w:hint="default" w:ascii="Times New Roman" w:hAnsi="Times New Roman" w:cs="Times New Roman"/>
                <w:i w:val="0"/>
                <w:iCs w:val="0"/>
                <w:color w:val="000000"/>
                <w:kern w:val="0"/>
                <w:sz w:val="24"/>
                <w:szCs w:val="24"/>
                <w:u w:val="none"/>
                <w:lang w:val="en-US" w:eastAsia="zh-CN" w:bidi="ar"/>
              </w:rPr>
              <w:t>的</w:t>
            </w:r>
            <w:r>
              <w:rPr>
                <w:rFonts w:hint="default" w:ascii="Times New Roman" w:hAnsi="Times New Roman" w:eastAsia="仿宋_GB2312" w:cs="Times New Roman"/>
                <w:i w:val="0"/>
                <w:iCs w:val="0"/>
                <w:color w:val="000000"/>
                <w:kern w:val="0"/>
                <w:sz w:val="24"/>
                <w:szCs w:val="24"/>
                <w:u w:val="none"/>
                <w:lang w:val="en-US" w:eastAsia="zh-CN" w:bidi="ar"/>
              </w:rPr>
              <w:t>文旅康养新地标和旅游目的地，实施</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迤家</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民艺中心、峡谷悬崖度假酒店、国际观星房车营地、索道、成昆铁路文化陈列展示馆项目、禅意温泉酒店等项目。</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B3A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65000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AE2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仁和区文广旅局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2F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两区</w:t>
            </w:r>
          </w:p>
        </w:tc>
      </w:tr>
      <w:tr w14:paraId="22A33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B6EDD">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E2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仁和区苴却砚文化产业集群核心产业园区建设项目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9E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仁和区</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07C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9FA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202</w:t>
            </w:r>
            <w:r>
              <w:rPr>
                <w:rFonts w:hint="default" w:ascii="Times New Roman" w:hAnsi="Times New Roman" w:cs="Times New Roman"/>
                <w:i w:val="0"/>
                <w:iCs w:val="0"/>
                <w:color w:val="000000"/>
                <w:kern w:val="0"/>
                <w:sz w:val="24"/>
                <w:szCs w:val="24"/>
                <w:u w:val="none"/>
                <w:lang w:val="en-US" w:eastAsia="zh-CN" w:bidi="ar"/>
              </w:rPr>
              <w:t>0</w:t>
            </w:r>
            <w:r>
              <w:rPr>
                <w:rFonts w:hint="default" w:ascii="Times New Roman" w:hAnsi="Times New Roman" w:eastAsia="仿宋_GB2312" w:cs="Times New Roman"/>
                <w:i w:val="0"/>
                <w:iCs w:val="0"/>
                <w:color w:val="000000"/>
                <w:kern w:val="0"/>
                <w:sz w:val="24"/>
                <w:szCs w:val="24"/>
                <w:u w:val="none"/>
                <w:lang w:val="en-US" w:eastAsia="zh-CN" w:bidi="ar"/>
              </w:rPr>
              <w:t>-203</w:t>
            </w:r>
            <w:r>
              <w:rPr>
                <w:rFonts w:hint="default" w:ascii="Times New Roman" w:hAnsi="Times New Roman" w:cs="Times New Roman"/>
                <w:i w:val="0"/>
                <w:iCs w:val="0"/>
                <w:color w:val="000000"/>
                <w:kern w:val="0"/>
                <w:sz w:val="24"/>
                <w:szCs w:val="24"/>
                <w:u w:val="none"/>
                <w:lang w:val="en-US" w:eastAsia="zh-CN" w:bidi="ar"/>
              </w:rPr>
              <w:t>0</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4F3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主要实施两大项目：1.苴却砚文化创意产业园：建设大师工坊集群，吸引国家级、省级工艺美术大师入驻，形成创作、培训、交流中心，配套智能雕刻设备、环保加工车间，提升工艺标准化水平，设立非遗传承人工作室，开展技艺研习与创新设计。2.苴却砚博物馆升级工程：改造现有展馆，增设互动体验区、数字化展厅及智慧消防系统。编纂出版《苴却砚文化丛书》，系统挖掘砚石历史、雕刻技艺及文化内涵。</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A04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cs="Times New Roman"/>
                <w:i w:val="0"/>
                <w:iCs w:val="0"/>
                <w:color w:val="000000"/>
                <w:kern w:val="0"/>
                <w:sz w:val="24"/>
                <w:szCs w:val="24"/>
                <w:u w:val="none"/>
                <w:lang w:val="en-US" w:eastAsia="zh-CN" w:bidi="ar"/>
              </w:rPr>
              <w:t>20000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02B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eastAsia="仿宋_GB2312" w:cs="Times New Roman"/>
                <w:i w:val="0"/>
                <w:iCs w:val="0"/>
                <w:color w:val="000000"/>
                <w:kern w:val="0"/>
                <w:sz w:val="24"/>
                <w:szCs w:val="24"/>
                <w:u w:val="none"/>
                <w:lang w:val="en-US" w:eastAsia="zh-CN" w:bidi="ar"/>
              </w:rPr>
              <w:t>仁和区文广旅局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3AE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kern w:val="2"/>
                <w:sz w:val="24"/>
                <w:szCs w:val="24"/>
                <w:u w:val="none"/>
                <w:lang w:val="en-US" w:eastAsia="zh-CN" w:bidi="ar-SA"/>
              </w:rPr>
            </w:pPr>
            <w:r>
              <w:rPr>
                <w:rFonts w:hint="default" w:ascii="Times New Roman" w:hAnsi="Times New Roman" w:cs="Times New Roman"/>
                <w:i w:val="0"/>
                <w:iCs w:val="0"/>
                <w:color w:val="000000"/>
                <w:kern w:val="0"/>
                <w:sz w:val="24"/>
                <w:szCs w:val="24"/>
                <w:u w:val="none"/>
                <w:lang w:val="en-US" w:eastAsia="zh-CN" w:bidi="ar"/>
              </w:rPr>
              <w:t>多点</w:t>
            </w:r>
          </w:p>
        </w:tc>
      </w:tr>
      <w:tr w14:paraId="11778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2918">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736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安宁河流域（米易）农文旅体康融合发展走廊</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9BB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0B4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EA8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2018年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2032</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242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依托米易安宁河流域自然、人文等资源禀赋，聚焦国际阳光康养旅游休闲目的地建设，构建</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一廊三区六重</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发展布局，补齐、增强、延展康养旅游产业链，以安宁河流域保护利用为基础，加快推进米易县北部片区、中心片区和南部片区建设，新改扩建游客集散中心、旅游厕所、旅游驿站等配套设施，打造温泉疗养、主题酒店、精品民宿、商业街区等消费场景，配套研学、赏花、品果、观星、垂钓、露营、体育等融合业态，持续擦亮天府旅游名县金字招牌。</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422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431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041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一廊</w:t>
            </w:r>
          </w:p>
        </w:tc>
      </w:tr>
      <w:tr w14:paraId="16F3C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F9CCD">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642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米易太阳湖项目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B50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D7D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B1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2023年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2030</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BF3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米易太阳湖项目占地共</w:t>
            </w:r>
            <w:r>
              <w:rPr>
                <w:rStyle w:val="19"/>
                <w:rFonts w:hint="default" w:ascii="Times New Roman" w:hAnsi="Times New Roman" w:eastAsia="仿宋_GB2312" w:cs="Times New Roman"/>
                <w:sz w:val="24"/>
                <w:szCs w:val="24"/>
                <w:lang w:val="en-US" w:eastAsia="zh-CN" w:bidi="ar"/>
              </w:rPr>
              <w:t>464</w:t>
            </w:r>
            <w:r>
              <w:rPr>
                <w:rFonts w:hint="default" w:ascii="Times New Roman" w:hAnsi="Times New Roman" w:eastAsia="仿宋_GB2312" w:cs="Times New Roman"/>
                <w:i w:val="0"/>
                <w:iCs w:val="0"/>
                <w:color w:val="000000"/>
                <w:kern w:val="0"/>
                <w:sz w:val="24"/>
                <w:szCs w:val="24"/>
                <w:u w:val="none"/>
                <w:lang w:val="en-US" w:eastAsia="zh-CN" w:bidi="ar"/>
              </w:rPr>
              <w:t>亩，总建筑面积</w:t>
            </w:r>
            <w:r>
              <w:rPr>
                <w:rStyle w:val="19"/>
                <w:rFonts w:hint="default" w:ascii="Times New Roman" w:hAnsi="Times New Roman" w:eastAsia="仿宋_GB2312" w:cs="Times New Roman"/>
                <w:sz w:val="24"/>
                <w:szCs w:val="24"/>
                <w:lang w:val="en-US" w:eastAsia="zh-CN" w:bidi="ar"/>
              </w:rPr>
              <w:t>196916.86</w:t>
            </w:r>
            <w:r>
              <w:rPr>
                <w:rFonts w:hint="default" w:ascii="Times New Roman" w:hAnsi="Times New Roman" w:eastAsia="仿宋_GB2312" w:cs="Times New Roman"/>
                <w:i w:val="0"/>
                <w:iCs w:val="0"/>
                <w:color w:val="000000"/>
                <w:kern w:val="0"/>
                <w:sz w:val="24"/>
                <w:szCs w:val="24"/>
                <w:u w:val="none"/>
                <w:lang w:val="en-US" w:eastAsia="zh-CN" w:bidi="ar"/>
              </w:rPr>
              <w:t>平方米。其中包含酒店及商业</w:t>
            </w:r>
            <w:r>
              <w:rPr>
                <w:rStyle w:val="19"/>
                <w:rFonts w:hint="default" w:ascii="Times New Roman" w:hAnsi="Times New Roman" w:eastAsia="仿宋_GB2312" w:cs="Times New Roman"/>
                <w:sz w:val="24"/>
                <w:szCs w:val="24"/>
                <w:lang w:val="en-US" w:eastAsia="zh-CN" w:bidi="ar"/>
              </w:rPr>
              <w:t>1.5</w:t>
            </w:r>
            <w:r>
              <w:rPr>
                <w:rFonts w:hint="default" w:ascii="Times New Roman" w:hAnsi="Times New Roman" w:eastAsia="仿宋_GB2312" w:cs="Times New Roman"/>
                <w:i w:val="0"/>
                <w:iCs w:val="0"/>
                <w:color w:val="000000"/>
                <w:kern w:val="0"/>
                <w:sz w:val="24"/>
                <w:szCs w:val="24"/>
                <w:u w:val="none"/>
                <w:lang w:val="en-US" w:eastAsia="zh-CN" w:bidi="ar"/>
              </w:rPr>
              <w:t>万平方米，配建市政道路约</w:t>
            </w:r>
            <w:r>
              <w:rPr>
                <w:rStyle w:val="19"/>
                <w:rFonts w:hint="default" w:ascii="Times New Roman" w:hAnsi="Times New Roman" w:eastAsia="仿宋_GB2312" w:cs="Times New Roman"/>
                <w:sz w:val="24"/>
                <w:szCs w:val="24"/>
                <w:lang w:val="en-US" w:eastAsia="zh-CN" w:bidi="ar"/>
              </w:rPr>
              <w:t>2.2</w:t>
            </w:r>
            <w:r>
              <w:rPr>
                <w:rFonts w:hint="default" w:ascii="Times New Roman" w:hAnsi="Times New Roman" w:eastAsia="仿宋_GB2312" w:cs="Times New Roman"/>
                <w:i w:val="0"/>
                <w:iCs w:val="0"/>
                <w:color w:val="000000"/>
                <w:kern w:val="0"/>
                <w:sz w:val="24"/>
                <w:szCs w:val="24"/>
                <w:u w:val="none"/>
                <w:lang w:val="en-US" w:eastAsia="zh-CN" w:bidi="ar"/>
              </w:rPr>
              <w:t>公里，文化主题公园及康养用房。康养用房合计</w:t>
            </w:r>
            <w:r>
              <w:rPr>
                <w:rStyle w:val="19"/>
                <w:rFonts w:hint="default" w:ascii="Times New Roman" w:hAnsi="Times New Roman" w:eastAsia="仿宋_GB2312" w:cs="Times New Roman"/>
                <w:sz w:val="24"/>
                <w:szCs w:val="24"/>
                <w:lang w:val="en-US" w:eastAsia="zh-CN" w:bidi="ar"/>
              </w:rPr>
              <w:t>14</w:t>
            </w:r>
            <w:r>
              <w:rPr>
                <w:rFonts w:hint="default" w:ascii="Times New Roman" w:hAnsi="Times New Roman" w:eastAsia="仿宋_GB2312" w:cs="Times New Roman"/>
                <w:i w:val="0"/>
                <w:iCs w:val="0"/>
                <w:color w:val="000000"/>
                <w:kern w:val="0"/>
                <w:sz w:val="24"/>
                <w:szCs w:val="24"/>
                <w:u w:val="none"/>
                <w:lang w:val="en-US" w:eastAsia="zh-CN" w:bidi="ar"/>
              </w:rPr>
              <w:t>栋，其中高层康养用房</w:t>
            </w:r>
            <w:r>
              <w:rPr>
                <w:rStyle w:val="19"/>
                <w:rFonts w:hint="default" w:ascii="Times New Roman" w:hAnsi="Times New Roman" w:eastAsia="仿宋_GB2312" w:cs="Times New Roman"/>
                <w:sz w:val="24"/>
                <w:szCs w:val="24"/>
                <w:lang w:val="en-US" w:eastAsia="zh-CN" w:bidi="ar"/>
              </w:rPr>
              <w:t>6</w:t>
            </w:r>
            <w:r>
              <w:rPr>
                <w:rFonts w:hint="default" w:ascii="Times New Roman" w:hAnsi="Times New Roman" w:eastAsia="仿宋_GB2312" w:cs="Times New Roman"/>
                <w:i w:val="0"/>
                <w:iCs w:val="0"/>
                <w:color w:val="000000"/>
                <w:kern w:val="0"/>
                <w:sz w:val="24"/>
                <w:szCs w:val="24"/>
                <w:u w:val="none"/>
                <w:lang w:val="en-US" w:eastAsia="zh-CN" w:bidi="ar"/>
              </w:rPr>
              <w:t>栋，多层康养用房</w:t>
            </w:r>
            <w:r>
              <w:rPr>
                <w:rStyle w:val="19"/>
                <w:rFonts w:hint="default" w:ascii="Times New Roman" w:hAnsi="Times New Roman" w:eastAsia="仿宋_GB2312" w:cs="Times New Roman"/>
                <w:sz w:val="24"/>
                <w:szCs w:val="24"/>
                <w:lang w:val="en-US" w:eastAsia="zh-CN" w:bidi="ar"/>
              </w:rPr>
              <w:t>8</w:t>
            </w:r>
            <w:r>
              <w:rPr>
                <w:rFonts w:hint="default" w:ascii="Times New Roman" w:hAnsi="Times New Roman" w:eastAsia="仿宋_GB2312" w:cs="Times New Roman"/>
                <w:i w:val="0"/>
                <w:iCs w:val="0"/>
                <w:color w:val="000000"/>
                <w:kern w:val="0"/>
                <w:sz w:val="24"/>
                <w:szCs w:val="24"/>
                <w:u w:val="none"/>
                <w:lang w:val="en-US" w:eastAsia="zh-CN" w:bidi="ar"/>
              </w:rPr>
              <w:t>栋。</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24A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924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F31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4FF6B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E7936">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46E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米易迷昜古城休闲旅游街区项目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8B5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B79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建成待提升</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5F5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2023年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2027</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EC6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打造一条文旅康养特色休闲旅游街区，包括商业街区、民宿集群、高档餐饮、精品酒店、特色民宿、康养综合体基地、院落式生活美学区等。</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17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7C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335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38E32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27B5">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7F9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米易阳光城省级旅游度假区基础设施改造项目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62A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344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A6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2025年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2030</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86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提升改造游客集散中心、旅游厕所、停车场、游客驿站、自驾车营地、标识标牌等基础配套设施设备，引入高端酒店，建设商业街区。</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458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E1E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4E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1F9F8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CEDF7">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F01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米易傈僳梯田</w:t>
            </w:r>
            <w:r>
              <w:rPr>
                <w:rStyle w:val="19"/>
                <w:rFonts w:hint="default" w:ascii="Times New Roman" w:hAnsi="Times New Roman" w:eastAsia="仿宋_GB2312" w:cs="Times New Roman"/>
                <w:sz w:val="24"/>
                <w:szCs w:val="24"/>
                <w:lang w:val="en-US" w:eastAsia="zh-CN" w:bidi="ar"/>
              </w:rPr>
              <w:t>AAAA</w:t>
            </w:r>
            <w:r>
              <w:rPr>
                <w:rFonts w:hint="default" w:ascii="Times New Roman" w:hAnsi="Times New Roman" w:eastAsia="仿宋_GB2312" w:cs="Times New Roman"/>
                <w:i w:val="0"/>
                <w:iCs w:val="0"/>
                <w:color w:val="000000"/>
                <w:kern w:val="0"/>
                <w:sz w:val="24"/>
                <w:szCs w:val="24"/>
                <w:u w:val="none"/>
                <w:lang w:val="en-US" w:eastAsia="zh-CN" w:bidi="ar"/>
              </w:rPr>
              <w:t>级景区旅游基础设施提升改造项目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590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FA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0C4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2025年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2028</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A86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利用景区现有闲置房屋建设</w:t>
            </w:r>
            <w:r>
              <w:rPr>
                <w:rStyle w:val="19"/>
                <w:rFonts w:hint="default" w:ascii="Times New Roman" w:hAnsi="Times New Roman" w:eastAsia="仿宋_GB2312" w:cs="Times New Roman"/>
                <w:sz w:val="24"/>
                <w:szCs w:val="24"/>
                <w:lang w:val="en-US" w:eastAsia="zh-CN" w:bidi="ar"/>
              </w:rPr>
              <w:t>600</w:t>
            </w:r>
            <w:r>
              <w:rPr>
                <w:rFonts w:hint="default" w:ascii="Times New Roman" w:hAnsi="Times New Roman" w:eastAsia="仿宋_GB2312" w:cs="Times New Roman"/>
                <w:i w:val="0"/>
                <w:iCs w:val="0"/>
                <w:color w:val="000000"/>
                <w:kern w:val="0"/>
                <w:sz w:val="24"/>
                <w:szCs w:val="24"/>
                <w:u w:val="none"/>
                <w:lang w:val="en-US" w:eastAsia="zh-CN" w:bidi="ar"/>
              </w:rPr>
              <w:t>平方米傈僳族非遗传习中心；以景区内的中国傈僳族博物馆为依托建设中国傈僳族数字博物馆；改造景区游步道</w:t>
            </w:r>
            <w:r>
              <w:rPr>
                <w:rStyle w:val="19"/>
                <w:rFonts w:hint="default" w:ascii="Times New Roman" w:hAnsi="Times New Roman" w:eastAsia="仿宋_GB2312" w:cs="Times New Roman"/>
                <w:sz w:val="24"/>
                <w:szCs w:val="24"/>
                <w:lang w:val="en-US" w:eastAsia="zh-CN" w:bidi="ar"/>
              </w:rPr>
              <w:t>2</w:t>
            </w:r>
            <w:r>
              <w:rPr>
                <w:rFonts w:hint="default" w:ascii="Times New Roman" w:hAnsi="Times New Roman" w:eastAsia="仿宋_GB2312" w:cs="Times New Roman"/>
                <w:i w:val="0"/>
                <w:iCs w:val="0"/>
                <w:color w:val="000000"/>
                <w:kern w:val="0"/>
                <w:sz w:val="24"/>
                <w:szCs w:val="24"/>
                <w:u w:val="none"/>
                <w:lang w:val="en-US" w:eastAsia="zh-CN" w:bidi="ar"/>
              </w:rPr>
              <w:t>公里；装修改造景区公厕</w:t>
            </w:r>
            <w:r>
              <w:rPr>
                <w:rStyle w:val="19"/>
                <w:rFonts w:hint="default" w:ascii="Times New Roman" w:hAnsi="Times New Roman" w:eastAsia="仿宋_GB2312" w:cs="Times New Roman"/>
                <w:sz w:val="24"/>
                <w:szCs w:val="24"/>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座（共计建筑面积</w:t>
            </w:r>
            <w:r>
              <w:rPr>
                <w:rStyle w:val="19"/>
                <w:rFonts w:hint="default" w:ascii="Times New Roman" w:hAnsi="Times New Roman" w:eastAsia="仿宋_GB2312" w:cs="Times New Roman"/>
                <w:sz w:val="24"/>
                <w:szCs w:val="24"/>
                <w:lang w:val="en-US" w:eastAsia="zh-CN" w:bidi="ar"/>
              </w:rPr>
              <w:t>165</w:t>
            </w:r>
            <w:r>
              <w:rPr>
                <w:rFonts w:hint="default" w:ascii="Times New Roman" w:hAnsi="Times New Roman" w:eastAsia="仿宋_GB2312" w:cs="Times New Roman"/>
                <w:i w:val="0"/>
                <w:iCs w:val="0"/>
                <w:color w:val="000000"/>
                <w:kern w:val="0"/>
                <w:sz w:val="24"/>
                <w:szCs w:val="24"/>
                <w:u w:val="none"/>
                <w:lang w:val="en-US" w:eastAsia="zh-CN" w:bidi="ar"/>
              </w:rPr>
              <w:t>平方米）；更新及增设标识标牌共计</w:t>
            </w:r>
            <w:r>
              <w:rPr>
                <w:rStyle w:val="19"/>
                <w:rFonts w:hint="default" w:ascii="Times New Roman" w:hAnsi="Times New Roman" w:eastAsia="仿宋_GB2312" w:cs="Times New Roman"/>
                <w:sz w:val="24"/>
                <w:szCs w:val="24"/>
                <w:lang w:val="en-US" w:eastAsia="zh-CN" w:bidi="ar"/>
              </w:rPr>
              <w:t>200</w:t>
            </w:r>
            <w:r>
              <w:rPr>
                <w:rFonts w:hint="default" w:ascii="Times New Roman" w:hAnsi="Times New Roman" w:eastAsia="仿宋_GB2312" w:cs="Times New Roman"/>
                <w:i w:val="0"/>
                <w:iCs w:val="0"/>
                <w:color w:val="000000"/>
                <w:kern w:val="0"/>
                <w:sz w:val="24"/>
                <w:szCs w:val="24"/>
                <w:u w:val="none"/>
                <w:lang w:val="en-US" w:eastAsia="zh-CN" w:bidi="ar"/>
              </w:rPr>
              <w:t>处；智慧景区管理系统升级改造；附属设施改造及配置相关设施设备等。</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64E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8C4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0F7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2B5A5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BF662">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29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米易县丙谷镇芭蕉箐</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枇杷水乡</w:t>
            </w:r>
            <w:r>
              <w:rPr>
                <w:rStyle w:val="19"/>
                <w:rFonts w:hint="default" w:ascii="Times New Roman" w:hAnsi="Times New Roman" w:cs="Times New Roman"/>
                <w:sz w:val="24"/>
                <w:szCs w:val="24"/>
                <w:lang w:val="en-US" w:eastAsia="zh-CN" w:bidi="ar"/>
              </w:rPr>
              <w:t>”</w:t>
            </w:r>
            <w:r>
              <w:rPr>
                <w:rStyle w:val="19"/>
                <w:rFonts w:hint="default" w:ascii="Times New Roman" w:hAnsi="Times New Roman" w:eastAsia="仿宋_GB2312" w:cs="Times New Roman"/>
                <w:sz w:val="24"/>
                <w:szCs w:val="24"/>
                <w:lang w:val="en-US" w:eastAsia="zh-CN" w:bidi="ar"/>
              </w:rPr>
              <w:t>3A</w:t>
            </w:r>
            <w:r>
              <w:rPr>
                <w:rFonts w:hint="default" w:ascii="Times New Roman" w:hAnsi="Times New Roman" w:eastAsia="仿宋_GB2312" w:cs="Times New Roman"/>
                <w:i w:val="0"/>
                <w:iCs w:val="0"/>
                <w:color w:val="000000"/>
                <w:kern w:val="0"/>
                <w:sz w:val="24"/>
                <w:szCs w:val="24"/>
                <w:u w:val="none"/>
                <w:lang w:val="en-US" w:eastAsia="zh-CN" w:bidi="ar"/>
              </w:rPr>
              <w:t>级景区提升改造项目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E30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w:t>
            </w:r>
          </w:p>
        </w:tc>
        <w:tc>
          <w:tcPr>
            <w:tcW w:w="2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FC3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14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2028</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38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推动丙谷镇芭蕉箐村新建游客接待中心，管理用房。改建环线道路、游步道，新建内部道路。新建智慧停车场，改造两处停车场共</w:t>
            </w:r>
            <w:r>
              <w:rPr>
                <w:rStyle w:val="19"/>
                <w:rFonts w:hint="default" w:ascii="Times New Roman" w:hAnsi="Times New Roman" w:eastAsia="仿宋_GB2312" w:cs="Times New Roman"/>
                <w:sz w:val="24"/>
                <w:szCs w:val="24"/>
                <w:lang w:val="en-US" w:eastAsia="zh-CN" w:bidi="ar"/>
              </w:rPr>
              <w:t>1200</w:t>
            </w:r>
            <w:r>
              <w:rPr>
                <w:rFonts w:hint="default" w:ascii="Times New Roman" w:hAnsi="Times New Roman" w:eastAsia="仿宋_GB2312" w:cs="Times New Roman"/>
                <w:i w:val="0"/>
                <w:iCs w:val="0"/>
                <w:color w:val="000000"/>
                <w:kern w:val="0"/>
                <w:sz w:val="24"/>
                <w:szCs w:val="24"/>
                <w:u w:val="none"/>
                <w:lang w:val="en-US" w:eastAsia="zh-CN" w:bidi="ar"/>
              </w:rPr>
              <w:t>平方米。新增新能源汽车充电桩，建设供排水、供电、消防蓄水、垃圾收集、标识标牌及智慧管理系统等附属设施。形成以佳佳山庄、山丘为主的芭蕉箐康养民宿集群，打造钓鱼俱乐部，新建钓台，改善三岔河水库基础设施；新建枇杷交易中心一座，打造治水文化群众休闲广场一座。</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79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08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8D3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5785B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36309">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auto" w:sz="4" w:space="0"/>
              <w:right w:val="single" w:color="000000" w:sz="4" w:space="0"/>
            </w:tcBorders>
            <w:shd w:val="clear" w:color="auto" w:fill="auto"/>
            <w:vAlign w:val="center"/>
          </w:tcPr>
          <w:p w14:paraId="6E90B5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米易县一园六街康养旅游新场景建设项目</w:t>
            </w:r>
          </w:p>
        </w:tc>
        <w:tc>
          <w:tcPr>
            <w:tcW w:w="35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EDA37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w:t>
            </w:r>
          </w:p>
        </w:tc>
        <w:tc>
          <w:tcPr>
            <w:tcW w:w="297"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5F4E54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建成待提升</w:t>
            </w:r>
          </w:p>
        </w:tc>
        <w:tc>
          <w:tcPr>
            <w:tcW w:w="429"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360BA3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2025年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2031</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749B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75005" cy="15875"/>
                  <wp:effectExtent l="0" t="0" r="0" b="0"/>
                  <wp:wrapNone/>
                  <wp:docPr id="1073742868" name="Picture_15316_SpCnt_5"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Picture_15316_SpCnt_5" descr="clip_image47879"/>
                          <pic:cNvPicPr>
                            <a:picLocks noChangeAspect="1"/>
                          </pic:cNvPicPr>
                        </pic:nvPicPr>
                        <pic:blipFill>
                          <a:blip r:embed="rId7"/>
                          <a:stretch>
                            <a:fillRect/>
                          </a:stretch>
                        </pic:blipFill>
                        <pic:spPr>
                          <a:xfrm>
                            <a:off x="4337685" y="15822295"/>
                            <a:ext cx="675005" cy="1587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45490" cy="36195"/>
                  <wp:effectExtent l="0" t="0" r="0" b="0"/>
                  <wp:wrapNone/>
                  <wp:docPr id="1073742869" name="Picture_15316_SpCnt_6"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Picture_15316_SpCnt_6" descr="clip_image47879"/>
                          <pic:cNvPicPr>
                            <a:picLocks noChangeAspect="1"/>
                          </pic:cNvPicPr>
                        </pic:nvPicPr>
                        <pic:blipFill>
                          <a:blip r:embed="rId7"/>
                          <a:stretch>
                            <a:fillRect/>
                          </a:stretch>
                        </pic:blipFill>
                        <pic:spPr>
                          <a:xfrm>
                            <a:off x="4337685" y="15822295"/>
                            <a:ext cx="745490" cy="3619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89610" cy="15875"/>
                  <wp:effectExtent l="0" t="0" r="0" b="0"/>
                  <wp:wrapNone/>
                  <wp:docPr id="1073742870" name="Picture_15347_SpCnt_4" descr="clip_image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0" name="Picture_15347_SpCnt_4" descr="clip_image47946"/>
                          <pic:cNvPicPr>
                            <a:picLocks noChangeAspect="1"/>
                          </pic:cNvPicPr>
                        </pic:nvPicPr>
                        <pic:blipFill>
                          <a:blip r:embed="rId8"/>
                          <a:stretch>
                            <a:fillRect/>
                          </a:stretch>
                        </pic:blipFill>
                        <pic:spPr>
                          <a:xfrm>
                            <a:off x="4337685" y="15822295"/>
                            <a:ext cx="689610" cy="1587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45490" cy="15875"/>
                  <wp:effectExtent l="0" t="0" r="0" b="0"/>
                  <wp:wrapNone/>
                  <wp:docPr id="1073742871" name="Picture_15347_SpCnt_5" descr="clip_image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1" name="Picture_15347_SpCnt_5" descr="clip_image47946"/>
                          <pic:cNvPicPr>
                            <a:picLocks noChangeAspect="1"/>
                          </pic:cNvPicPr>
                        </pic:nvPicPr>
                        <pic:blipFill>
                          <a:blip r:embed="rId8"/>
                          <a:stretch>
                            <a:fillRect/>
                          </a:stretch>
                        </pic:blipFill>
                        <pic:spPr>
                          <a:xfrm>
                            <a:off x="4337685" y="15822295"/>
                            <a:ext cx="745490" cy="1587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45490" cy="15875"/>
                  <wp:effectExtent l="0" t="0" r="0" b="0"/>
                  <wp:wrapNone/>
                  <wp:docPr id="1073742872" name="Picture_15316_SpCnt_7"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2" name="Picture_15316_SpCnt_7" descr="clip_image47879"/>
                          <pic:cNvPicPr>
                            <a:picLocks noChangeAspect="1"/>
                          </pic:cNvPicPr>
                        </pic:nvPicPr>
                        <pic:blipFill>
                          <a:blip r:embed="rId7"/>
                          <a:stretch>
                            <a:fillRect/>
                          </a:stretch>
                        </pic:blipFill>
                        <pic:spPr>
                          <a:xfrm>
                            <a:off x="4337685" y="15822295"/>
                            <a:ext cx="745490" cy="1587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30250" cy="15875"/>
                  <wp:effectExtent l="0" t="0" r="0" b="0"/>
                  <wp:wrapNone/>
                  <wp:docPr id="1073742873" name="Picture_15316_SpCnt_8"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3" name="Picture_15316_SpCnt_8" descr="clip_image47879"/>
                          <pic:cNvPicPr>
                            <a:picLocks noChangeAspect="1"/>
                          </pic:cNvPicPr>
                        </pic:nvPicPr>
                        <pic:blipFill>
                          <a:blip r:embed="rId7"/>
                          <a:stretch>
                            <a:fillRect/>
                          </a:stretch>
                        </pic:blipFill>
                        <pic:spPr>
                          <a:xfrm>
                            <a:off x="4337685" y="15822295"/>
                            <a:ext cx="730250" cy="1587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75005" cy="36195"/>
                  <wp:effectExtent l="0" t="0" r="0" b="0"/>
                  <wp:wrapNone/>
                  <wp:docPr id="1073742874" name="Picture_15316_SpCnt_9" descr="clip_image47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4" name="Picture_15316_SpCnt_9" descr="clip_image47879"/>
                          <pic:cNvPicPr>
                            <a:picLocks noChangeAspect="1"/>
                          </pic:cNvPicPr>
                        </pic:nvPicPr>
                        <pic:blipFill>
                          <a:blip r:embed="rId7"/>
                          <a:stretch>
                            <a:fillRect/>
                          </a:stretch>
                        </pic:blipFill>
                        <pic:spPr>
                          <a:xfrm>
                            <a:off x="4337685" y="15822295"/>
                            <a:ext cx="675005" cy="3619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689610" cy="36195"/>
                  <wp:effectExtent l="0" t="0" r="0" b="0"/>
                  <wp:wrapNone/>
                  <wp:docPr id="1073742875" name="Picture_15347_SpCnt_6" descr="clip_image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5" name="Picture_15347_SpCnt_6" descr="clip_image47946"/>
                          <pic:cNvPicPr>
                            <a:picLocks noChangeAspect="1"/>
                          </pic:cNvPicPr>
                        </pic:nvPicPr>
                        <pic:blipFill>
                          <a:blip r:embed="rId8"/>
                          <a:stretch>
                            <a:fillRect/>
                          </a:stretch>
                        </pic:blipFill>
                        <pic:spPr>
                          <a:xfrm>
                            <a:off x="4337685" y="15822295"/>
                            <a:ext cx="689610" cy="3619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45490" cy="36195"/>
                  <wp:effectExtent l="0" t="0" r="0" b="0"/>
                  <wp:wrapNone/>
                  <wp:docPr id="1073742876" name="Picture_15347_SpCnt_7" descr="clip_image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76" name="Picture_15347_SpCnt_7" descr="clip_image47946"/>
                          <pic:cNvPicPr>
                            <a:picLocks noChangeAspect="1"/>
                          </pic:cNvPicPr>
                        </pic:nvPicPr>
                        <pic:blipFill>
                          <a:blip r:embed="rId8"/>
                          <a:stretch>
                            <a:fillRect/>
                          </a:stretch>
                        </pic:blipFill>
                        <pic:spPr>
                          <a:xfrm>
                            <a:off x="4337685" y="15822295"/>
                            <a:ext cx="745490" cy="36195"/>
                          </a:xfrm>
                          <a:prstGeom prst="rect">
                            <a:avLst/>
                          </a:prstGeom>
                          <a:noFill/>
                          <a:ln w="9525">
                            <a:noFill/>
                          </a:ln>
                        </pic:spPr>
                      </pic:pic>
                    </a:graphicData>
                  </a:graphic>
                </wp:anchor>
              </w:drawing>
            </w:r>
            <w:r>
              <w:rPr>
                <w:rFonts w:hint="default" w:ascii="Times New Roman" w:hAnsi="Times New Roman" w:eastAsia="仿宋_GB2312" w:cs="Times New Roman"/>
                <w:i w:val="0"/>
                <w:iCs w:val="0"/>
                <w:color w:val="000000"/>
                <w:kern w:val="0"/>
                <w:sz w:val="24"/>
                <w:szCs w:val="24"/>
                <w:u w:val="none"/>
                <w:lang w:val="en-US" w:eastAsia="zh-CN" w:bidi="ar"/>
              </w:rPr>
              <w:t>以</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中医康养赋能、本土文化铸魂</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为核心理念，着力构建</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一园引领、六街联动</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的文旅融合新场景，打造</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一步一景景随步移</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的沉浸式体验。拟在福园建设康养休闲公共空间，满足多元休闲需求；文体路街区打造</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老米易民俗微剧场</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非遗手作体验工坊</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时光影像展墙</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等多元业态场景；河滨路构建怀旧主题打卡景点；南街构建集</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医、养、学、游</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于一体的高品质中医康养空间；嘉汇小区美食花街设置民俗文化展示墙、美食文化解说牌等构建沉浸式民俗美食体验新空间。福园路晶园巷休闲花街打造</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四季花境打卡街道</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与</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社区文化共享空间</w:t>
            </w:r>
            <w:r>
              <w:rPr>
                <w:rStyle w:val="19"/>
                <w:rFonts w:hint="default" w:ascii="Times New Roman" w:hAnsi="Times New Roman"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5D5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86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1C5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66791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auto" w:sz="4" w:space="0"/>
            </w:tcBorders>
            <w:shd w:val="clear" w:color="auto" w:fill="auto"/>
            <w:vAlign w:val="center"/>
          </w:tcPr>
          <w:p w14:paraId="6CD20CE4">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auto" w:sz="4" w:space="0"/>
              <w:left w:val="single" w:color="auto" w:sz="4" w:space="0"/>
              <w:bottom w:val="single" w:color="auto" w:sz="4" w:space="0"/>
              <w:right w:val="single" w:color="auto" w:sz="4" w:space="0"/>
            </w:tcBorders>
            <w:shd w:val="clear" w:color="auto" w:fill="auto"/>
            <w:vAlign w:val="center"/>
          </w:tcPr>
          <w:p w14:paraId="78BDF6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米易县颛顼龙洞景区沿线节点提升改造项目</w:t>
            </w:r>
          </w:p>
        </w:tc>
        <w:tc>
          <w:tcPr>
            <w:tcW w:w="35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A50F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w:t>
            </w:r>
          </w:p>
        </w:tc>
        <w:tc>
          <w:tcPr>
            <w:tcW w:w="29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FE7C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建成待提升</w:t>
            </w:r>
          </w:p>
        </w:tc>
        <w:tc>
          <w:tcPr>
            <w:tcW w:w="4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25B8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2028年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2031</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auto" w:sz="4" w:space="0"/>
              <w:bottom w:val="single" w:color="000000" w:sz="4" w:space="0"/>
              <w:right w:val="single" w:color="000000" w:sz="4" w:space="0"/>
            </w:tcBorders>
            <w:shd w:val="clear" w:color="auto" w:fill="auto"/>
            <w:vAlign w:val="center"/>
          </w:tcPr>
          <w:p w14:paraId="474775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打造白颛路沿线旅游节点，提升沿线休闲度假场所和环境氛围，更新景区标识，打造旅游便民服务点、生态停车场等配套设施。</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34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687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米易县文广旅局</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1D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2A1A5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3E2E0">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auto" w:sz="4" w:space="0"/>
              <w:left w:val="single" w:color="000000" w:sz="4" w:space="0"/>
              <w:bottom w:val="single" w:color="000000" w:sz="4" w:space="0"/>
              <w:right w:val="single" w:color="000000" w:sz="4" w:space="0"/>
            </w:tcBorders>
            <w:shd w:val="clear" w:color="auto" w:fill="auto"/>
            <w:vAlign w:val="center"/>
          </w:tcPr>
          <w:p w14:paraId="0F03B7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红格国际运动康养·温泉度假区品质提升项目</w:t>
            </w:r>
          </w:p>
        </w:tc>
        <w:tc>
          <w:tcPr>
            <w:tcW w:w="355" w:type="pct"/>
            <w:tcBorders>
              <w:top w:val="single" w:color="auto" w:sz="4" w:space="0"/>
              <w:left w:val="single" w:color="000000" w:sz="4" w:space="0"/>
              <w:bottom w:val="single" w:color="000000" w:sz="4" w:space="0"/>
              <w:right w:val="single" w:color="000000" w:sz="4" w:space="0"/>
            </w:tcBorders>
            <w:shd w:val="clear" w:color="auto" w:fill="auto"/>
            <w:vAlign w:val="center"/>
          </w:tcPr>
          <w:p w14:paraId="0FCDAE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盐边县</w:t>
            </w:r>
          </w:p>
        </w:tc>
        <w:tc>
          <w:tcPr>
            <w:tcW w:w="297" w:type="pct"/>
            <w:tcBorders>
              <w:top w:val="single" w:color="auto" w:sz="4" w:space="0"/>
              <w:left w:val="single" w:color="000000" w:sz="4" w:space="0"/>
              <w:bottom w:val="single" w:color="000000" w:sz="4" w:space="0"/>
              <w:right w:val="single" w:color="000000" w:sz="4" w:space="0"/>
            </w:tcBorders>
            <w:shd w:val="clear" w:color="auto" w:fill="auto"/>
            <w:vAlign w:val="center"/>
          </w:tcPr>
          <w:p w14:paraId="79A84C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74AC4D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2024年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2030</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2D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围绕</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温泉+运动+康养</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深度融合发展，聚焦度假区品质提升，建设云衔山温泉度假酒店、天沐花园温泉村、绿邦喜悦天地商业综合体和阳光欢乐谷等项目，提升改造假日酒店，打造民宿集群；持续完善度假区配套建设，提升改造通景道路、游客停车场等，形成功能完善、设施完备的高品质旅游度假目的地。</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47B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36500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DFF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盐边县人民政府</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7CF9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两区</w:t>
            </w:r>
          </w:p>
        </w:tc>
      </w:tr>
      <w:tr w14:paraId="78882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BA290">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D65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共同富裕和美乡村·联合村农文旅融合项目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747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盐边县</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C04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C8F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2025年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2026</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509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拆除改造联合村彩钢瓦2万平方米，修复修缮村落民居、危旧建筑3.2万平方米，改造道路8.5公里，建设污水管网、停车场等配套设施，打造非遗中心1个。</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88E1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3200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8C2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盐边县人民政府</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1A6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多点</w:t>
            </w:r>
          </w:p>
        </w:tc>
      </w:tr>
      <w:tr w14:paraId="42E53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08325">
            <w:pPr>
              <w:keepNext w:val="0"/>
              <w:keepLines w:val="0"/>
              <w:pageBreakBefore w:val="0"/>
              <w:widowControl/>
              <w:numPr>
                <w:ilvl w:val="0"/>
                <w:numId w:val="2"/>
              </w:numPr>
              <w:suppressLineNumbers w:val="0"/>
              <w:kinsoku/>
              <w:wordWrap/>
              <w:overflowPunct/>
              <w:topLinePunct w:val="0"/>
              <w:autoSpaceDE/>
              <w:autoSpaceDN/>
              <w:bidi w:val="0"/>
              <w:adjustRightInd/>
              <w:snapToGrid/>
              <w:spacing w:line="240" w:lineRule="auto"/>
              <w:ind w:left="425" w:leftChars="0" w:hanging="425" w:firstLineChars="0"/>
              <w:jc w:val="center"/>
              <w:textAlignment w:val="center"/>
              <w:rPr>
                <w:rFonts w:hint="default" w:ascii="Times New Roman" w:hAnsi="Times New Roman" w:eastAsia="仿宋_GB2312" w:cs="Times New Roman"/>
                <w:i w:val="0"/>
                <w:iCs w:val="0"/>
                <w:color w:val="000000"/>
                <w:sz w:val="24"/>
                <w:szCs w:val="24"/>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A37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漫游</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二滩湖</w:t>
            </w:r>
            <w:r>
              <w:rPr>
                <w:rFonts w:hint="default"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旅游风景道项目</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47E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盐边县</w:t>
            </w:r>
          </w:p>
        </w:tc>
        <w:tc>
          <w:tcPr>
            <w:tcW w:w="2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94C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在建</w:t>
            </w:r>
          </w:p>
        </w:tc>
        <w:tc>
          <w:tcPr>
            <w:tcW w:w="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277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2026年</w:t>
            </w:r>
            <w:r>
              <w:rPr>
                <w:rFonts w:hint="default" w:ascii="Times New Roman" w:hAnsi="Times New Roman" w:cs="Times New Roman"/>
                <w:i w:val="0"/>
                <w:iCs w:val="0"/>
                <w:color w:val="000000"/>
                <w:kern w:val="0"/>
                <w:sz w:val="24"/>
                <w:szCs w:val="24"/>
                <w:u w:val="none"/>
                <w:lang w:val="en-US" w:eastAsia="zh-CN" w:bidi="ar"/>
              </w:rPr>
              <w:t>—</w:t>
            </w:r>
            <w:r>
              <w:rPr>
                <w:rStyle w:val="19"/>
                <w:rFonts w:hint="default" w:ascii="Times New Roman" w:hAnsi="Times New Roman" w:eastAsia="仿宋_GB2312" w:cs="Times New Roman"/>
                <w:sz w:val="24"/>
                <w:szCs w:val="24"/>
                <w:lang w:val="en-US" w:eastAsia="zh-CN" w:bidi="ar"/>
              </w:rPr>
              <w:t>2030</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21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FEA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围绕格萨拉生态旅游区、二滩国家森林公园，串联天然温泉、高山草甸、万亩盘松、飞瀑林海、高峡平湖等壮丽景观，整合二滩展览馆、欧方营地、千田湾等资源，布局康养民宿、民族文化体验、徒步探险等业态，打造沉浸式体验的森林康养旅游廊道。</w:t>
            </w: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7A1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30000</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1A8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盐边县人民政府</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3B1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一廊</w:t>
            </w:r>
          </w:p>
        </w:tc>
      </w:tr>
    </w:tbl>
    <w:p w14:paraId="23156FD4">
      <w:pPr>
        <w:rPr>
          <w:rFonts w:hint="default" w:ascii="Times New Roman" w:hAnsi="Times New Roman" w:cs="Times New Roman"/>
          <w:color w:val="auto"/>
          <w:lang w:val="en-US" w:eastAsia="zh-CN"/>
        </w:rPr>
        <w:sectPr>
          <w:pgSz w:w="16838" w:h="11906" w:orient="landscape"/>
          <w:pgMar w:top="720" w:right="720" w:bottom="720" w:left="720" w:header="851" w:footer="340" w:gutter="0"/>
          <w:pgNumType w:fmt="numberInDash"/>
          <w:cols w:space="720" w:num="1"/>
          <w:docGrid w:type="lines" w:linePitch="312" w:charSpace="0"/>
        </w:sectPr>
      </w:pPr>
      <w:r>
        <w:rPr>
          <w:rFonts w:hint="default" w:ascii="Times New Roman" w:hAnsi="Times New Roman" w:cs="Times New Roman"/>
          <w:color w:val="auto"/>
          <w:lang w:val="en-US" w:eastAsia="zh-CN"/>
        </w:rPr>
        <w:br w:type="page"/>
      </w:r>
    </w:p>
    <w:p w14:paraId="2F50F42F">
      <w:pPr>
        <w:pStyle w:val="2"/>
        <w:bidi w:val="0"/>
        <w:ind w:left="0" w:leftChars="0" w:firstLine="0" w:firstLineChars="0"/>
        <w:rPr>
          <w:rFonts w:hint="default" w:ascii="Times New Roman" w:hAnsi="Times New Roman" w:cs="Times New Roman"/>
          <w:lang w:val="en-US" w:eastAsia="zh-CN"/>
        </w:rPr>
      </w:pPr>
      <w:bookmarkStart w:id="125" w:name="_Toc23571"/>
      <w:bookmarkStart w:id="126" w:name="_Toc26801"/>
      <w:r>
        <w:rPr>
          <w:rFonts w:hint="default" w:ascii="Times New Roman" w:hAnsi="Times New Roman" w:cs="Times New Roman"/>
          <w:lang w:val="en-US" w:eastAsia="zh-CN"/>
        </w:rPr>
        <w:t>附件2：攀枝花市文化旅游康养发展“十五五”空间布局图</w:t>
      </w:r>
      <w:bookmarkEnd w:id="125"/>
      <w:bookmarkEnd w:id="126"/>
    </w:p>
    <w:p w14:paraId="7FEBD6E5">
      <w:pPr>
        <w:bidi w:val="0"/>
        <w:spacing w:line="240" w:lineRule="auto"/>
        <w:ind w:left="0" w:leftChars="0" w:firstLine="0"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drawing>
          <wp:inline distT="0" distB="0" distL="114300" distR="114300">
            <wp:extent cx="6539230" cy="9006840"/>
            <wp:effectExtent l="0" t="0" r="0" b="0"/>
            <wp:docPr id="2" name="图片 2" descr="空间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空间布局图"/>
                    <pic:cNvPicPr>
                      <a:picLocks noChangeAspect="1"/>
                    </pic:cNvPicPr>
                  </pic:nvPicPr>
                  <pic:blipFill>
                    <a:blip r:embed="rId18"/>
                    <a:srcRect t="2649"/>
                    <a:stretch>
                      <a:fillRect/>
                    </a:stretch>
                  </pic:blipFill>
                  <pic:spPr>
                    <a:xfrm>
                      <a:off x="0" y="0"/>
                      <a:ext cx="6539230" cy="9006840"/>
                    </a:xfrm>
                    <a:prstGeom prst="rect">
                      <a:avLst/>
                    </a:prstGeom>
                  </pic:spPr>
                </pic:pic>
              </a:graphicData>
            </a:graphic>
          </wp:inline>
        </w:drawing>
      </w:r>
    </w:p>
    <w:p w14:paraId="4E98879F">
      <w:pPr>
        <w:pStyle w:val="2"/>
        <w:bidi w:val="0"/>
        <w:ind w:left="0" w:leftChars="0" w:firstLine="0" w:firstLineChars="0"/>
        <w:rPr>
          <w:rFonts w:hint="default" w:ascii="Times New Roman" w:hAnsi="Times New Roman" w:cs="Times New Roman"/>
          <w:lang w:val="en-US" w:eastAsia="zh-CN"/>
        </w:rPr>
      </w:pPr>
      <w:bookmarkStart w:id="127" w:name="_Toc23613"/>
      <w:bookmarkStart w:id="128" w:name="_Toc32523"/>
      <w:r>
        <w:rPr>
          <w:rFonts w:hint="default" w:ascii="Times New Roman" w:hAnsi="Times New Roman" w:cs="Times New Roman"/>
          <w:lang w:val="en-US" w:eastAsia="zh-CN"/>
        </w:rPr>
        <w:t>附件3：攀枝花市文化旅游康养发展“十五五”项目布局图</w:t>
      </w:r>
      <w:bookmarkEnd w:id="127"/>
      <w:bookmarkEnd w:id="128"/>
    </w:p>
    <w:p w14:paraId="72D61E2C">
      <w:pPr>
        <w:bidi w:val="0"/>
        <w:spacing w:line="240" w:lineRule="auto"/>
        <w:ind w:left="0" w:leftChars="0" w:firstLine="0"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drawing>
          <wp:inline distT="0" distB="0" distL="114300" distR="114300">
            <wp:extent cx="6638925" cy="9157970"/>
            <wp:effectExtent l="0" t="0" r="0" b="0"/>
            <wp:docPr id="3" name="图片 3" descr="项目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项目布局图"/>
                    <pic:cNvPicPr>
                      <a:picLocks noChangeAspect="1"/>
                    </pic:cNvPicPr>
                  </pic:nvPicPr>
                  <pic:blipFill>
                    <a:blip r:embed="rId19"/>
                    <a:srcRect t="2508"/>
                    <a:stretch>
                      <a:fillRect/>
                    </a:stretch>
                  </pic:blipFill>
                  <pic:spPr>
                    <a:xfrm>
                      <a:off x="0" y="0"/>
                      <a:ext cx="6638925" cy="9157970"/>
                    </a:xfrm>
                    <a:prstGeom prst="rect">
                      <a:avLst/>
                    </a:prstGeom>
                  </pic:spPr>
                </pic:pic>
              </a:graphicData>
            </a:graphic>
          </wp:inline>
        </w:drawing>
      </w:r>
    </w:p>
    <w:p w14:paraId="59E5466D">
      <w:pPr>
        <w:pStyle w:val="2"/>
        <w:bidi w:val="0"/>
        <w:ind w:left="0" w:leftChars="0" w:firstLine="0" w:firstLineChars="0"/>
        <w:rPr>
          <w:rFonts w:hint="default" w:ascii="Times New Roman" w:hAnsi="Times New Roman" w:cs="Times New Roman"/>
          <w:lang w:val="en-US" w:eastAsia="zh-CN"/>
        </w:rPr>
      </w:pPr>
      <w:bookmarkStart w:id="129" w:name="_Toc32574"/>
      <w:bookmarkStart w:id="130" w:name="_Toc21976"/>
      <w:r>
        <w:rPr>
          <w:rFonts w:hint="default" w:ascii="Times New Roman" w:hAnsi="Times New Roman" w:cs="Times New Roman"/>
          <w:lang w:val="en-US" w:eastAsia="zh-CN"/>
        </w:rPr>
        <w:t>附件4：攀枝花市文旅资源分布图</w:t>
      </w:r>
      <w:bookmarkEnd w:id="129"/>
      <w:bookmarkEnd w:id="130"/>
    </w:p>
    <w:p w14:paraId="03389D3B">
      <w:pPr>
        <w:bidi w:val="0"/>
        <w:spacing w:line="240" w:lineRule="auto"/>
        <w:ind w:left="0" w:leftChars="0" w:firstLine="0" w:firstLineChars="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drawing>
          <wp:inline distT="0" distB="0" distL="114300" distR="114300">
            <wp:extent cx="6638925" cy="9136380"/>
            <wp:effectExtent l="0" t="0" r="0" b="0"/>
            <wp:docPr id="5" name="图片 5" descr="资源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资源分布图"/>
                    <pic:cNvPicPr>
                      <a:picLocks noChangeAspect="1"/>
                    </pic:cNvPicPr>
                  </pic:nvPicPr>
                  <pic:blipFill>
                    <a:blip r:embed="rId20"/>
                    <a:srcRect l="163" t="2684" r="-163" b="54"/>
                    <a:stretch>
                      <a:fillRect/>
                    </a:stretch>
                  </pic:blipFill>
                  <pic:spPr>
                    <a:xfrm>
                      <a:off x="0" y="0"/>
                      <a:ext cx="6638925" cy="9136380"/>
                    </a:xfrm>
                    <a:prstGeom prst="rect">
                      <a:avLst/>
                    </a:prstGeom>
                  </pic:spPr>
                </pic:pic>
              </a:graphicData>
            </a:graphic>
          </wp:inline>
        </w:drawing>
      </w:r>
    </w:p>
    <w:sectPr>
      <w:pgSz w:w="11906" w:h="16838"/>
      <w:pgMar w:top="720" w:right="720" w:bottom="720" w:left="720" w:header="851" w:footer="340"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B9677">
    <w:pPr>
      <w:pStyle w:val="7"/>
      <w:ind w:left="0" w:firstLine="0" w:firstLineChars="0"/>
      <w:jc w:val="center"/>
    </w:pPr>
    <w:r>
      <w:rPr>
        <w:sz w:val="18"/>
      </w:rPr>
      <mc:AlternateContent>
        <mc:Choice Requires="wps">
          <w:drawing>
            <wp:anchor distT="0" distB="0" distL="113665" distR="113665" simplePos="0" relativeHeight="251660288" behindDoc="0" locked="0" layoutInCell="1" allowOverlap="1">
              <wp:simplePos x="0" y="0"/>
              <wp:positionH relativeFrom="margin">
                <wp:align>inside</wp:align>
              </wp:positionH>
              <wp:positionV relativeFrom="paragraph">
                <wp:posOffset>0</wp:posOffset>
              </wp:positionV>
              <wp:extent cx="354330" cy="381000"/>
              <wp:effectExtent l="0" t="0" r="0" b="0"/>
              <wp:wrapNone/>
              <wp:docPr id="4" name="文本框 2"/>
              <wp:cNvGraphicFramePr/>
              <a:graphic xmlns:a="http://schemas.openxmlformats.org/drawingml/2006/main">
                <a:graphicData uri="http://schemas.microsoft.com/office/word/2010/wordprocessingShape">
                  <wps:wsp>
                    <wps:cNvSpPr/>
                    <wps:spPr>
                      <a:xfrm>
                        <a:off x="0" y="0"/>
                        <a:ext cx="354533" cy="380999"/>
                      </a:xfrm>
                      <a:prstGeom prst="rect">
                        <a:avLst/>
                      </a:prstGeom>
                      <a:noFill/>
                      <a:ln w="6350" cap="flat" cmpd="sng">
                        <a:noFill/>
                        <a:prstDash val="solid"/>
                        <a:round/>
                      </a:ln>
                    </wps:spPr>
                    <wps:txbx>
                      <w:txbxContent>
                        <w:p w14:paraId="059E2C65">
                          <w:pPr>
                            <w:pStyle w:val="7"/>
                            <w:keepNext w:val="0"/>
                            <w:keepLines w:val="0"/>
                            <w:pageBreakBefore w:val="0"/>
                            <w:widowControl w:val="0"/>
                            <w:kinsoku/>
                            <w:wordWrap/>
                            <w:overflowPunct/>
                            <w:topLinePunct w:val="0"/>
                            <w:bidi w:val="0"/>
                            <w:adjustRightInd/>
                            <w:snapToGrid w:val="0"/>
                            <w:ind w:firstLine="0" w:firstLineChars="0"/>
                            <w:jc w:val="left"/>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30pt;width:27.9pt;mso-position-horizontal:inside;mso-position-horizontal-relative:margin;mso-wrap-style:none;z-index:251660288;mso-width-relative:page;mso-height-relative:page;" filled="f" stroked="f" coordsize="21600,21600" o:gfxdata="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9n8MO1gAAAAMBAAAPAAAAAAAAAAEAIAAAACIAAABkcnMv&#10;ZG93bnJldi54bWxQSwECFAAUAAAACACHTuJAwetEyQUCAAD0AwAADgAAAAAAAAABACAAAAAlAQAA&#10;ZHJzL2Uyb0RvYy54bWxQSwUGAAAAAAYABgBZAQAAnAUAAAAA&#10;">
              <v:fill on="f" focussize="0,0"/>
              <v:stroke on="f" weight="0.5pt" joinstyle="round"/>
              <v:imagedata o:title=""/>
              <o:lock v:ext="edit" aspectratio="f"/>
              <v:textbox inset="0mm,0mm,0mm,0mm" style="mso-fit-shape-to-text:t;">
                <w:txbxContent>
                  <w:p w14:paraId="059E2C65">
                    <w:pPr>
                      <w:pStyle w:val="7"/>
                      <w:keepNext w:val="0"/>
                      <w:keepLines w:val="0"/>
                      <w:pageBreakBefore w:val="0"/>
                      <w:widowControl w:val="0"/>
                      <w:kinsoku/>
                      <w:wordWrap/>
                      <w:overflowPunct/>
                      <w:topLinePunct w:val="0"/>
                      <w:bidi w:val="0"/>
                      <w:adjustRightInd/>
                      <w:snapToGrid w:val="0"/>
                      <w:ind w:firstLine="0" w:firstLineChars="0"/>
                      <w:jc w:val="left"/>
                      <w:textAlignment w:val="auto"/>
                      <w:rPr>
                        <w:sz w:val="28"/>
                        <w:szCs w:val="28"/>
                      </w:rPr>
                    </w:pP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AD8EC1"/>
    <w:multiLevelType w:val="singleLevel"/>
    <w:tmpl w:val="10AD8EC1"/>
    <w:lvl w:ilvl="0" w:tentative="0">
      <w:start w:val="1"/>
      <w:numFmt w:val="decimal"/>
      <w:suff w:val="nothing"/>
      <w:lvlText w:val="%1"/>
      <w:lvlJc w:val="left"/>
      <w:pPr>
        <w:ind w:left="425" w:leftChars="0" w:hanging="425" w:firstLineChars="0"/>
      </w:pPr>
      <w:rPr>
        <w:rFonts w:hint="default"/>
      </w:rPr>
    </w:lvl>
  </w:abstractNum>
  <w:abstractNum w:abstractNumId="1">
    <w:nsid w:val="281AB1F1"/>
    <w:multiLevelType w:val="singleLevel"/>
    <w:tmpl w:val="281AB1F1"/>
    <w:lvl w:ilvl="0" w:tentative="0">
      <w:start w:val="1"/>
      <w:numFmt w:val="decimal"/>
      <w:pStyle w:val="4"/>
      <w:suff w:val="nothing"/>
      <w:lvlText w:val="专栏%1  "/>
      <w:lvlJc w:val="left"/>
      <w:pPr>
        <w:tabs>
          <w:tab w:val="left" w:pos="0"/>
        </w:tabs>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5"/>
  </w:compat>
  <w:rsids>
    <w:rsidRoot w:val="00000000"/>
    <w:rsid w:val="013E2018"/>
    <w:rsid w:val="0300236B"/>
    <w:rsid w:val="07550729"/>
    <w:rsid w:val="09F42283"/>
    <w:rsid w:val="0E941B37"/>
    <w:rsid w:val="0EBB70C4"/>
    <w:rsid w:val="0EC56195"/>
    <w:rsid w:val="0FA20A60"/>
    <w:rsid w:val="10FD4D0E"/>
    <w:rsid w:val="11B5604C"/>
    <w:rsid w:val="182932F0"/>
    <w:rsid w:val="1EC04283"/>
    <w:rsid w:val="1F9C54EC"/>
    <w:rsid w:val="1FF8773E"/>
    <w:rsid w:val="210C37AF"/>
    <w:rsid w:val="21557AE5"/>
    <w:rsid w:val="22CF718A"/>
    <w:rsid w:val="245C20CE"/>
    <w:rsid w:val="25E923FE"/>
    <w:rsid w:val="27D72D69"/>
    <w:rsid w:val="28D02A86"/>
    <w:rsid w:val="2AB2275F"/>
    <w:rsid w:val="2BDD46C6"/>
    <w:rsid w:val="2E3C43E6"/>
    <w:rsid w:val="32AA2E28"/>
    <w:rsid w:val="33365C96"/>
    <w:rsid w:val="379E1851"/>
    <w:rsid w:val="3B6C15C2"/>
    <w:rsid w:val="3E7D537C"/>
    <w:rsid w:val="3FE83C05"/>
    <w:rsid w:val="40844CB8"/>
    <w:rsid w:val="40D97773"/>
    <w:rsid w:val="41992279"/>
    <w:rsid w:val="493140A5"/>
    <w:rsid w:val="4D9725D8"/>
    <w:rsid w:val="50720FD1"/>
    <w:rsid w:val="51617FFD"/>
    <w:rsid w:val="59516C42"/>
    <w:rsid w:val="5AC52F7F"/>
    <w:rsid w:val="5C8E2CEF"/>
    <w:rsid w:val="5DD422A8"/>
    <w:rsid w:val="5F5E475F"/>
    <w:rsid w:val="5FA34852"/>
    <w:rsid w:val="5FDA7769"/>
    <w:rsid w:val="61AE0A2D"/>
    <w:rsid w:val="66377295"/>
    <w:rsid w:val="68BD5F1B"/>
    <w:rsid w:val="6DD67943"/>
    <w:rsid w:val="6FFD3FBC"/>
    <w:rsid w:val="727A5D97"/>
    <w:rsid w:val="76911902"/>
    <w:rsid w:val="7D707892"/>
    <w:rsid w:val="7E324255"/>
    <w:rsid w:val="7F2737C0"/>
    <w:rsid w:val="7FF42F7C"/>
    <w:rsid w:val="EB1060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200" w:firstLineChars="200"/>
      <w:jc w:val="both"/>
    </w:pPr>
    <w:rPr>
      <w:rFonts w:ascii="Times New Roman" w:hAnsi="Times New Roman" w:eastAsia="仿宋_GB2312" w:cs="Arial"/>
      <w:kern w:val="2"/>
      <w:sz w:val="32"/>
      <w:szCs w:val="24"/>
      <w:lang w:val="en-US" w:eastAsia="zh-CN" w:bidi="ar-SA"/>
    </w:rPr>
  </w:style>
  <w:style w:type="paragraph" w:styleId="2">
    <w:name w:val="heading 1"/>
    <w:basedOn w:val="1"/>
    <w:next w:val="1"/>
    <w:qFormat/>
    <w:uiPriority w:val="0"/>
    <w:pPr>
      <w:keepNext/>
      <w:keepLines/>
      <w:widowControl w:val="0"/>
      <w:spacing w:beforeAutospacing="0" w:afterAutospacing="0" w:line="600" w:lineRule="exact"/>
      <w:ind w:firstLine="640" w:firstLineChars="200"/>
      <w:jc w:val="both"/>
      <w:outlineLvl w:val="0"/>
    </w:pPr>
    <w:rPr>
      <w:rFonts w:ascii="Times New Roman" w:hAnsi="Times New Roman" w:eastAsia="黑体"/>
      <w:kern w:val="44"/>
    </w:rPr>
  </w:style>
  <w:style w:type="paragraph" w:styleId="3">
    <w:name w:val="heading 2"/>
    <w:basedOn w:val="1"/>
    <w:next w:val="1"/>
    <w:link w:val="18"/>
    <w:qFormat/>
    <w:uiPriority w:val="0"/>
    <w:pPr>
      <w:keepNext/>
      <w:keepLines/>
      <w:widowControl w:val="0"/>
      <w:spacing w:beforeAutospacing="0" w:afterAutospacing="0" w:line="600" w:lineRule="exact"/>
      <w:ind w:firstLine="640" w:firstLineChars="200"/>
      <w:jc w:val="both"/>
      <w:outlineLvl w:val="1"/>
    </w:pPr>
    <w:rPr>
      <w:rFonts w:ascii="Arial" w:hAnsi="Arial" w:eastAsia="楷体_GB2312"/>
    </w:rPr>
  </w:style>
  <w:style w:type="paragraph" w:styleId="4">
    <w:name w:val="heading 3"/>
    <w:basedOn w:val="1"/>
    <w:next w:val="1"/>
    <w:qFormat/>
    <w:uiPriority w:val="0"/>
    <w:pPr>
      <w:keepNext/>
      <w:keepLines/>
      <w:widowControl w:val="0"/>
      <w:numPr>
        <w:ilvl w:val="0"/>
        <w:numId w:val="1"/>
      </w:numPr>
      <w:spacing w:beforeAutospacing="0" w:afterAutospacing="0" w:line="240" w:lineRule="auto"/>
      <w:ind w:left="0" w:firstLine="0" w:firstLineChars="0"/>
      <w:jc w:val="center"/>
      <w:outlineLvl w:val="2"/>
    </w:pPr>
    <w:rPr>
      <w:rFonts w:ascii="Times New Roman" w:hAnsi="Times New Roman" w:eastAsia="黑体"/>
      <w:sz w:val="28"/>
    </w:rPr>
  </w:style>
  <w:style w:type="paragraph" w:styleId="5">
    <w:name w:val="heading 4"/>
    <w:basedOn w:val="1"/>
    <w:next w:val="1"/>
    <w:link w:val="14"/>
    <w:qFormat/>
    <w:uiPriority w:val="0"/>
    <w:pPr>
      <w:keepNext/>
      <w:keepLines/>
      <w:widowControl w:val="0"/>
      <w:spacing w:beforeAutospacing="0" w:afterAutospacing="0" w:line="400" w:lineRule="exact"/>
      <w:outlineLvl w:val="3"/>
    </w:pPr>
    <w:rPr>
      <w:rFonts w:ascii="Arial" w:hAnsi="Arial" w:eastAsia="楷体_GB2312"/>
      <w:b/>
      <w:sz w:val="28"/>
    </w:rPr>
  </w:style>
  <w:style w:type="character" w:default="1" w:styleId="13">
    <w:name w:val="Default Paragraph Font"/>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toc 2"/>
    <w:basedOn w:val="1"/>
    <w:next w:val="1"/>
    <w:qFormat/>
    <w:uiPriority w:val="0"/>
    <w:pPr>
      <w:ind w:left="200" w:leftChars="200"/>
    </w:pPr>
  </w:style>
  <w:style w:type="paragraph" w:styleId="11">
    <w:name w:val="annotation subject"/>
    <w:basedOn w:val="6"/>
    <w:next w:val="6"/>
    <w:qFormat/>
    <w:uiPriority w:val="0"/>
    <w:rPr>
      <w:b/>
    </w:rPr>
  </w:style>
  <w:style w:type="character" w:customStyle="1" w:styleId="14">
    <w:name w:val="heading 4 Char"/>
    <w:basedOn w:val="13"/>
    <w:link w:val="5"/>
    <w:qFormat/>
    <w:uiPriority w:val="0"/>
    <w:rPr>
      <w:rFonts w:ascii="Arial" w:hAnsi="Arial" w:eastAsia="楷体_GB2312" w:cs="Arial"/>
      <w:b/>
      <w:kern w:val="2"/>
      <w:sz w:val="28"/>
      <w:szCs w:val="24"/>
      <w:lang w:val="en-US" w:eastAsia="zh-CN" w:bidi="ar-SA"/>
    </w:rPr>
  </w:style>
  <w:style w:type="character" w:customStyle="1" w:styleId="15">
    <w:name w:val="font21"/>
    <w:basedOn w:val="13"/>
    <w:qFormat/>
    <w:uiPriority w:val="0"/>
    <w:rPr>
      <w:rFonts w:ascii="方正黑体_GBK" w:eastAsia="方正黑体_GBK" w:cs="方正黑体_GBK"/>
      <w:color w:val="000000"/>
      <w:sz w:val="24"/>
      <w:szCs w:val="24"/>
      <w:u w:val="none"/>
    </w:rPr>
  </w:style>
  <w:style w:type="character" w:customStyle="1" w:styleId="16">
    <w:name w:val="font11"/>
    <w:basedOn w:val="13"/>
    <w:qFormat/>
    <w:uiPriority w:val="0"/>
    <w:rPr>
      <w:rFonts w:ascii="Times New Roman" w:hAnsi="Times New Roman" w:cs="Times New Roman"/>
      <w:color w:val="000000"/>
      <w:sz w:val="24"/>
      <w:szCs w:val="24"/>
      <w:u w:val="none"/>
    </w:rPr>
  </w:style>
  <w:style w:type="character" w:customStyle="1" w:styleId="17">
    <w:name w:val="font31"/>
    <w:basedOn w:val="13"/>
    <w:qFormat/>
    <w:uiPriority w:val="0"/>
    <w:rPr>
      <w:rFonts w:ascii="方正仿宋_GBK" w:eastAsia="方正仿宋_GBK" w:cs="方正仿宋_GBK"/>
      <w:color w:val="000000"/>
      <w:sz w:val="24"/>
      <w:szCs w:val="24"/>
      <w:u w:val="none"/>
    </w:rPr>
  </w:style>
  <w:style w:type="character" w:customStyle="1" w:styleId="18">
    <w:name w:val="标题 2 Char"/>
    <w:link w:val="3"/>
    <w:qFormat/>
    <w:uiPriority w:val="0"/>
    <w:rPr>
      <w:rFonts w:ascii="Arial" w:hAnsi="Arial" w:eastAsia="楷体_GB2312"/>
    </w:rPr>
  </w:style>
  <w:style w:type="character" w:customStyle="1" w:styleId="19">
    <w:name w:val="font41"/>
    <w:basedOn w:val="13"/>
    <w:qFormat/>
    <w:uiPriority w:val="0"/>
    <w:rPr>
      <w:rFonts w:hint="default" w:ascii="Times New Roman" w:hAnsi="Times New Roman" w:cs="Times New Roman"/>
      <w:color w:val="000000"/>
      <w:sz w:val="22"/>
      <w:szCs w:val="22"/>
      <w:u w:val="none"/>
    </w:rPr>
  </w:style>
  <w:style w:type="character" w:customStyle="1" w:styleId="20">
    <w:name w:val="font61"/>
    <w:basedOn w:val="13"/>
    <w:qFormat/>
    <w:uiPriority w:val="0"/>
    <w:rPr>
      <w:rFonts w:hint="eastAsia" w:ascii="方正仿宋_GBK" w:hAnsi="方正仿宋_GBK" w:eastAsia="方正仿宋_GBK" w:cs="方正仿宋_GBK"/>
      <w:color w:val="000000"/>
      <w:sz w:val="24"/>
      <w:szCs w:val="24"/>
      <w:u w:val="none"/>
    </w:rPr>
  </w:style>
  <w:style w:type="character" w:customStyle="1" w:styleId="21">
    <w:name w:val="font71"/>
    <w:basedOn w:val="1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11e1bcf8-0ac2-4943-aa1f-e0cf424fc3d1</errorID>
      <errorWord xmlns="http://schemas.wps.cn/vas-ai-hub/contract-review">旅游名县</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旅游名县。</item>
      </candidateList>
      <explain xmlns="http://schemas.wps.cn/vas-ai-hub/contract-review"/>
      <paraID xmlns="http://schemas.wps.cn/vas-ai-hub/contract-review">601E7743</paraID>
      <start xmlns="http://schemas.wps.cn/vas-ai-hub/contract-review">110</start>
      <end xmlns="http://schemas.wps.cn/vas-ai-hub/contract-review">115</end>
      <status xmlns="http://schemas.wps.cn/vas-ai-hub/contract-review">modified</status>
      <modifiedWord xmlns="http://schemas.wps.cn/vas-ai-hub/contract-review">旅游名县。</modifiedWord>
      <trackRevisions xmlns="http://schemas.wps.cn/vas-ai-hub/contract-review">false</trackRevisions>
    </reviewItem>
    <reviewItem xmlns="http://schemas.wps.cn/vas-ai-hub/contract-review">
      <errorID xmlns="http://schemas.wps.cn/vas-ai-hub/contract-review">62ce26ce-65f6-46a9-8569-c928362e232e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28410C50</paraID>
      <start xmlns="http://schemas.wps.cn/vas-ai-hub/contract-review">102</start>
      <end xmlns="http://schemas.wps.cn/vas-ai-hub/contract-review">103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0e6860d4-0631-4258-b813-23e3cdb8d27f</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1FEE9AA2</paraID>
      <start xmlns="http://schemas.wps.cn/vas-ai-hub/contract-review">10</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c7ca3c96-f8d1-45ab-aa45-a5c2f7fe6bcc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6A760679</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58d33d67-c084-4997-8c40-7c25ce58dc5b</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6A760679</paraID>
      <start xmlns="http://schemas.wps.cn/vas-ai-hub/contract-review">36</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f323bcd8-8e18-4124-a483-65cc42cc31f5</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6A760679</paraID>
      <start xmlns="http://schemas.wps.cn/vas-ai-hub/contract-review">55</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84fa00ec-bc5b-4db1-a9da-97f3d53ec4ae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58DB13FB</paraID>
      <start xmlns="http://schemas.wps.cn/vas-ai-hub/contract-review">7</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fe267a7f-b27b-42da-9fe7-9a9a43b432a2</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58DB13FB</paraID>
      <start xmlns="http://schemas.wps.cn/vas-ai-hub/contract-review">118</start>
      <end xmlns="http://schemas.wps.cn/vas-ai-hub/contract-review">119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03079107-5102-4fc1-a615-9932856dbac2</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78F377</paraID>
      <start xmlns="http://schemas.wps.cn/vas-ai-hub/contract-review">74</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7ce7a206-0892-4764-9060-5613729d7ffb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62307978</paraID>
      <start xmlns="http://schemas.wps.cn/vas-ai-hub/contract-review">176</start>
      <end xmlns="http://schemas.wps.cn/vas-ai-hub/contract-review">177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4f2aa825-8b50-460a-afda-6f922237f17c</errorID>
      <errorWord xmlns="http://schemas.wps.cn/vas-ai-hub/contract-review">钒花</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繁花</item>
      </candidateList>
      <explain xmlns="http://schemas.wps.cn/vas-ai-hub/contract-review"/>
      <paraID xmlns="http://schemas.wps.cn/vas-ai-hub/contract-review">7F25A65C</paraID>
      <start xmlns="http://schemas.wps.cn/vas-ai-hub/contract-review">65</start>
      <end xmlns="http://schemas.wps.cn/vas-ai-hub/contract-review">67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69379b99-6d77-4e6b-a9be-5d17c180fc97</errorID>
      <errorWord xmlns="http://schemas.wps.cn/vas-ai-hub/contract-review">围建立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建立</item>
      </candidateList>
      <explain xmlns="http://schemas.wps.cn/vas-ai-hub/contract-review"/>
      <paraID xmlns="http://schemas.wps.cn/vas-ai-hub/contract-review">7F25A65C</paraID>
      <start xmlns="http://schemas.wps.cn/vas-ai-hub/contract-review">97</start>
      <end xmlns="http://schemas.wps.cn/vas-ai-hub/contract-review">99</end>
      <status xmlns="http://schemas.wps.cn/vas-ai-hub/contract-review">modified</status>
      <modifiedWord xmlns="http://schemas.wps.cn/vas-ai-hub/contract-review">建立</modifiedWord>
      <trackRevisions xmlns="http://schemas.wps.cn/vas-ai-hub/contract-review">false</trackRevisions>
    </reviewItem>
    <reviewItem xmlns="http://schemas.wps.cn/vas-ai-hub/contract-review">
      <errorID xmlns="http://schemas.wps.cn/vas-ai-hub/contract-review">1af4270c-e1ef-48a8-b064-b6aebb1f437e</errorID>
      <errorWord xmlns="http://schemas.wps.cn/vas-ai-hub/contract-review">和</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，落实</item>
      </candidateList>
      <explain xmlns="http://schemas.wps.cn/vas-ai-hub/contract-review"/>
      <paraID xmlns="http://schemas.wps.cn/vas-ai-hub/contract-review"> F7C691A</paraID>
      <start xmlns="http://schemas.wps.cn/vas-ai-hub/contract-review">72</start>
      <end xmlns="http://schemas.wps.cn/vas-ai-hub/contract-review">75</end>
      <status xmlns="http://schemas.wps.cn/vas-ai-hub/contract-review">modified</status>
      <modifiedWord xmlns="http://schemas.wps.cn/vas-ai-hub/contract-review">，落实</modifiedWord>
      <trackRevisions xmlns="http://schemas.wps.cn/vas-ai-hub/contract-review">false</trackRevisions>
    </reviewItem>
    <reviewItem xmlns="http://schemas.wps.cn/vas-ai-hub/contract-review">
      <errorID xmlns="http://schemas.wps.cn/vas-ai-hub/contract-review">87bfdeff-e6f3-4ced-90ac-ab5e97b15e4f</errorID>
      <errorWord xmlns="http://schemas.wps.cn/vas-ai-hub/contract-review">制度落实</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制度</item>
      </candidateList>
      <explain xmlns="http://schemas.wps.cn/vas-ai-hub/contract-review"/>
      <paraID xmlns="http://schemas.wps.cn/vas-ai-hub/contract-review"> F7C691A</paraID>
      <start xmlns="http://schemas.wps.cn/vas-ai-hub/contract-review">93</start>
      <end xmlns="http://schemas.wps.cn/vas-ai-hub/contract-review">95</end>
      <status xmlns="http://schemas.wps.cn/vas-ai-hub/contract-review">modified</status>
      <modifiedWord xmlns="http://schemas.wps.cn/vas-ai-hub/contract-review">制度</modifiedWord>
      <trackRevisions xmlns="http://schemas.wps.cn/vas-ai-hub/contract-review">false</trackRevisions>
    </reviewItem>
    <reviewItem xmlns="http://schemas.wps.cn/vas-ai-hub/contract-review">
      <errorID xmlns="http://schemas.wps.cn/vas-ai-hub/contract-review">f25dc4af-4e09-4f34-92fb-7abee062d955</errorID>
      <errorWord xmlns="http://schemas.wps.cn/vas-ai-hub/contract-review">整体</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的整体</item>
      </candidateList>
      <explain xmlns="http://schemas.wps.cn/vas-ai-hub/contract-review"/>
      <paraID xmlns="http://schemas.wps.cn/vas-ai-hub/contract-review"> F7C691A</paraID>
      <start xmlns="http://schemas.wps.cn/vas-ai-hub/contract-review">118</start>
      <end xmlns="http://schemas.wps.cn/vas-ai-hub/contract-review">121</end>
      <status xmlns="http://schemas.wps.cn/vas-ai-hub/contract-review">modified</status>
      <modifiedWord xmlns="http://schemas.wps.cn/vas-ai-hub/contract-review">的整体</modifiedWord>
      <trackRevisions xmlns="http://schemas.wps.cn/vas-ai-hub/contract-review">false</trackRevisions>
    </reviewItem>
    <reviewItem xmlns="http://schemas.wps.cn/vas-ai-hub/contract-review">
      <errorID xmlns="http://schemas.wps.cn/vas-ai-hub/contract-review">d26ff1c2-1195-4d46-a39c-aa90a9cec421</errorID>
      <errorWord xmlns="http://schemas.wps.cn/vas-ai-hub/contract-review">A级景区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A级旅游景区</item>
      </candidateList>
      <explain xmlns="http://schemas.wps.cn/vas-ai-hub/contract-review"/>
      <paraID xmlns="http://schemas.wps.cn/vas-ai-hub/contract-review">3779F42C</paraID>
      <start xmlns="http://schemas.wps.cn/vas-ai-hub/contract-review">41</start>
      <end xmlns="http://schemas.wps.cn/vas-ai-hub/contract-review">47</end>
      <status xmlns="http://schemas.wps.cn/vas-ai-hub/contract-review">modified</status>
      <modifiedWord xmlns="http://schemas.wps.cn/vas-ai-hub/contract-review">A级旅游景区</modifiedWord>
      <trackRevisions xmlns="http://schemas.wps.cn/vas-ai-hub/contract-review">false</trackRevisions>
    </reviewItem>
    <reviewItem xmlns="http://schemas.wps.cn/vas-ai-hub/contract-review">
      <errorID xmlns="http://schemas.wps.cn/vas-ai-hub/contract-review">8a5e3174-7c0b-4644-b7fb-294ac954df28</errorID>
      <errorWord xmlns="http://schemas.wps.cn/vas-ai-hub/contract-review">三线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以三线</item>
      </candidateList>
      <explain xmlns="http://schemas.wps.cn/vas-ai-hub/contract-review"/>
      <paraID xmlns="http://schemas.wps.cn/vas-ai-hub/contract-review">3779F42C</paraID>
      <start xmlns="http://schemas.wps.cn/vas-ai-hub/contract-review">78</start>
      <end xmlns="http://schemas.wps.cn/vas-ai-hub/contract-review">81</end>
      <status xmlns="http://schemas.wps.cn/vas-ai-hub/contract-review">modified</status>
      <modifiedWord xmlns="http://schemas.wps.cn/vas-ai-hub/contract-review">以三线</modifiedWord>
      <trackRevisions xmlns="http://schemas.wps.cn/vas-ai-hub/contract-review">false</trackRevisions>
    </reviewItem>
    <reviewItem xmlns="http://schemas.wps.cn/vas-ai-hub/contract-review">
      <errorID xmlns="http://schemas.wps.cn/vas-ai-hub/contract-review">2b02aeec-616e-452e-9c3c-2b87064d3f34</errorID>
      <errorWord xmlns="http://schemas.wps.cn/vas-ai-hub/contract-review">全国</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为全国</item>
      </candidateList>
      <explain xmlns="http://schemas.wps.cn/vas-ai-hub/contract-review"/>
      <paraID xmlns="http://schemas.wps.cn/vas-ai-hub/contract-review">3779F42C</paraID>
      <start xmlns="http://schemas.wps.cn/vas-ai-hub/contract-review">215</start>
      <end xmlns="http://schemas.wps.cn/vas-ai-hub/contract-review">217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dda7d74b-2e70-482c-b2c0-96062b514ff8</errorID>
      <errorWord xmlns="http://schemas.wps.cn/vas-ai-hub/contract-review">历史文化街区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在历史文化街区</item>
      </candidateList>
      <explain xmlns="http://schemas.wps.cn/vas-ai-hub/contract-review">此处内容疑似含有固定表述相关错误，建议核查。</explain>
      <paraID xmlns="http://schemas.wps.cn/vas-ai-hub/contract-review">395D5EDB</paraID>
      <start xmlns="http://schemas.wps.cn/vas-ai-hub/contract-review">42</start>
      <end xmlns="http://schemas.wps.cn/vas-ai-hub/contract-review">49</end>
      <status xmlns="http://schemas.wps.cn/vas-ai-hub/contract-review">modified</status>
      <modifiedWord xmlns="http://schemas.wps.cn/vas-ai-hub/contract-review">在历史文化街区</modifiedWord>
      <trackRevisions xmlns="http://schemas.wps.cn/vas-ai-hub/contract-review">false</trackRevisions>
    </reviewItem>
    <reviewItem xmlns="http://schemas.wps.cn/vas-ai-hub/contract-review">
      <errorID xmlns="http://schemas.wps.cn/vas-ai-hub/contract-review">13628ddc-bafa-4086-871e-6b3512bfb814</errorID>
      <errorWord xmlns="http://schemas.wps.cn/vas-ai-hub/contract-review">植入</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中植入</item>
      </candidateList>
      <explain xmlns="http://schemas.wps.cn/vas-ai-hub/contract-review"/>
      <paraID xmlns="http://schemas.wps.cn/vas-ai-hub/contract-review">395D5EDB</paraID>
      <start xmlns="http://schemas.wps.cn/vas-ai-hub/contract-review">54</start>
      <end xmlns="http://schemas.wps.cn/vas-ai-hub/contract-review">57</end>
      <status xmlns="http://schemas.wps.cn/vas-ai-hub/contract-review">modified</status>
      <modifiedWord xmlns="http://schemas.wps.cn/vas-ai-hub/contract-review">中植入</modifiedWord>
      <trackRevisions xmlns="http://schemas.wps.cn/vas-ai-hub/contract-review">false</trackRevisions>
    </reviewItem>
    <reviewItem xmlns="http://schemas.wps.cn/vas-ai-hub/contract-review">
      <errorID xmlns="http://schemas.wps.cn/vas-ai-hub/contract-review">8258be7a-dde4-4dd2-a8ce-578e2a5a5a62</errorID>
      <errorWord xmlns="http://schemas.wps.cn/vas-ai-hub/contract-review">保护</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的保护</item>
      </candidateList>
      <explain xmlns="http://schemas.wps.cn/vas-ai-hub/contract-review"/>
      <paraID xmlns="http://schemas.wps.cn/vas-ai-hub/contract-review">395D5EDB</paraID>
      <start xmlns="http://schemas.wps.cn/vas-ai-hub/contract-review">172</start>
      <end xmlns="http://schemas.wps.cn/vas-ai-hub/contract-review">175</end>
      <status xmlns="http://schemas.wps.cn/vas-ai-hub/contract-review">modified</status>
      <modifiedWord xmlns="http://schemas.wps.cn/vas-ai-hub/contract-review">的保护</modifiedWord>
      <trackRevisions xmlns="http://schemas.wps.cn/vas-ai-hub/contract-review">false</trackRevisions>
    </reviewItem>
    <reviewItem xmlns="http://schemas.wps.cn/vas-ai-hub/contract-review">
      <errorID xmlns="http://schemas.wps.cn/vas-ai-hub/contract-review">d6e9574d-df62-42e4-8ab3-af4abb0d8d5c</errorID>
      <errorWord xmlns="http://schemas.wps.cn/vas-ai-hub/contract-review">社会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的社会</item>
      </candidateList>
      <explain xmlns="http://schemas.wps.cn/vas-ai-hub/contract-review"/>
      <paraID xmlns="http://schemas.wps.cn/vas-ai-hub/contract-review">395D5EDB</paraID>
      <start xmlns="http://schemas.wps.cn/vas-ai-hub/contract-review">207</start>
      <end xmlns="http://schemas.wps.cn/vas-ai-hub/contract-review">210</end>
      <status xmlns="http://schemas.wps.cn/vas-ai-hub/contract-review">modified</status>
      <modifiedWord xmlns="http://schemas.wps.cn/vas-ai-hub/contract-review">的社会</modifiedWord>
      <trackRevisions xmlns="http://schemas.wps.cn/vas-ai-hub/contract-review">false</trackRevisions>
    </reviewItem>
    <reviewItem xmlns="http://schemas.wps.cn/vas-ai-hub/contract-review">
      <errorID xmlns="http://schemas.wps.cn/vas-ai-hub/contract-review">72cf7979-5f98-4b27-9f20-96500d9778c2</errorID>
      <errorWord xmlns="http://schemas.wps.cn/vas-ai-hub/contract-review">活动</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等活动</item>
      </candidateList>
      <explain xmlns="http://schemas.wps.cn/vas-ai-hub/contract-review"/>
      <paraID xmlns="http://schemas.wps.cn/vas-ai-hub/contract-review">1855B666</paraID>
      <start xmlns="http://schemas.wps.cn/vas-ai-hub/contract-review">143</start>
      <end xmlns="http://schemas.wps.cn/vas-ai-hub/contract-review">146</end>
      <status xmlns="http://schemas.wps.cn/vas-ai-hub/contract-review">modified</status>
      <modifiedWord xmlns="http://schemas.wps.cn/vas-ai-hub/contract-review">等活动</modifiedWord>
      <trackRevisions xmlns="http://schemas.wps.cn/vas-ai-hub/contract-review">false</trackRevisions>
    </reviewItem>
    <reviewItem xmlns="http://schemas.wps.cn/vas-ai-hub/contract-review">
      <errorID xmlns="http://schemas.wps.cn/vas-ai-hub/contract-review">adaa120c-e110-4bc3-b78f-42d4661a2def</errorID>
      <errorWord xmlns="http://schemas.wps.cn/vas-ai-hub/contract-review">打造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应用</item>
      </candidateList>
      <explain xmlns="http://schemas.wps.cn/vas-ai-hub/contract-review"/>
      <paraID xmlns="http://schemas.wps.cn/vas-ai-hub/contract-review">53FF3ACC</paraID>
      <start xmlns="http://schemas.wps.cn/vas-ai-hub/contract-review">148</start>
      <end xmlns="http://schemas.wps.cn/vas-ai-hub/contract-review">150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4957df9c-3a22-4dde-ad2b-05396b665f7c</errorID>
      <errorWord xmlns="http://schemas.wps.cn/vas-ai-hub/contract-review">深度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的深度</item>
      </candidateList>
      <explain xmlns="http://schemas.wps.cn/vas-ai-hub/contract-review"/>
      <paraID xmlns="http://schemas.wps.cn/vas-ai-hub/contract-review">53FF3ACC</paraID>
      <start xmlns="http://schemas.wps.cn/vas-ai-hub/contract-review">382</start>
      <end xmlns="http://schemas.wps.cn/vas-ai-hub/contract-review">384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87383e6c-ccde-4389-abcb-7f2c8cfb7ea6</errorID>
      <errorWord xmlns="http://schemas.wps.cn/vas-ai-hub/contract-review">试点</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的试点</item>
      </candidateList>
      <explain xmlns="http://schemas.wps.cn/vas-ai-hub/contract-review"/>
      <paraID xmlns="http://schemas.wps.cn/vas-ai-hub/contract-review">60FD8074</paraID>
      <start xmlns="http://schemas.wps.cn/vas-ai-hub/contract-review">129</start>
      <end xmlns="http://schemas.wps.cn/vas-ai-hub/contract-review">132</end>
      <status xmlns="http://schemas.wps.cn/vas-ai-hub/contract-review">modified</status>
      <modifiedWord xmlns="http://schemas.wps.cn/vas-ai-hub/contract-review">的试点</modifiedWord>
      <trackRevisions xmlns="http://schemas.wps.cn/vas-ai-hub/contract-review">false</trackRevisions>
    </reviewItem>
    <reviewItem xmlns="http://schemas.wps.cn/vas-ai-hub/contract-review">
      <errorID xmlns="http://schemas.wps.cn/vas-ai-hub/contract-review">3accedd9-2f94-45d5-9323-0266943ed166</errorID>
      <errorWord xmlns="http://schemas.wps.cn/vas-ai-hub/contract-review">五位一体</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“五位一体”</item>
      </candidateList>
      <explain xmlns="http://schemas.wps.cn/vas-ai-hub/contract-review">注意检查当前固定表述标点是否使用规范。</explain>
      <paraID xmlns="http://schemas.wps.cn/vas-ai-hub/contract-review">570929DF</paraID>
      <start xmlns="http://schemas.wps.cn/vas-ai-hub/contract-review">90</start>
      <end xmlns="http://schemas.wps.cn/vas-ai-hub/contract-review">94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d532451e-4083-4751-bd3a-810c976575e9</errorID>
      <errorWord xmlns="http://schemas.wps.cn/vas-ai-hub/contract-review">全国医养结合示范机构</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（全国医养结合示范机构）</item>
      </candidateList>
      <explain xmlns="http://schemas.wps.cn/vas-ai-hub/contract-review"/>
      <paraID xmlns="http://schemas.wps.cn/vas-ai-hub/contract-review">5480CFE5</paraID>
      <start xmlns="http://schemas.wps.cn/vas-ai-hub/contract-review">139</start>
      <end xmlns="http://schemas.wps.cn/vas-ai-hub/contract-review">149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7ad019ec-41bd-4e01-a03b-b2a8ed134a06</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，将</item>
      </candidateList>
      <explain xmlns="http://schemas.wps.cn/vas-ai-hub/contract-review"/>
      <paraID xmlns="http://schemas.wps.cn/vas-ai-hub/contract-review">3367D55E</paraID>
      <start xmlns="http://schemas.wps.cn/vas-ai-hub/contract-review">82</start>
      <end xmlns="http://schemas.wps.cn/vas-ai-hub/contract-review">84</end>
      <status xmlns="http://schemas.wps.cn/vas-ai-hub/contract-review">modified</status>
      <modifiedWord xmlns="http://schemas.wps.cn/vas-ai-hub/contract-review">，将</modifiedWord>
      <trackRevisions xmlns="http://schemas.wps.cn/vas-ai-hub/contract-review">false</trackRevisions>
    </reviewItem>
    <reviewItem xmlns="http://schemas.wps.cn/vas-ai-hub/contract-review">
      <errorID xmlns="http://schemas.wps.cn/vas-ai-hub/contract-review">8311f910-ba77-490b-b2af-606be1d8a393</errorID>
      <errorWord xmlns="http://schemas.wps.cn/vas-ai-hub/contract-review">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的研</item>
      </candidateList>
      <explain xmlns="http://schemas.wps.cn/vas-ai-hub/contract-review"/>
      <paraID xmlns="http://schemas.wps.cn/vas-ai-hub/contract-review">18F1F6C6</paraID>
      <start xmlns="http://schemas.wps.cn/vas-ai-hub/contract-review">111</start>
      <end xmlns="http://schemas.wps.cn/vas-ai-hub/contract-review">112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04fd5674-8740-42e1-8c78-2bf805ab031b</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价值。</item>
      </candidateList>
      <explain xmlns="http://schemas.wps.cn/vas-ai-hub/contract-review"/>
      <paraID xmlns="http://schemas.wps.cn/vas-ai-hub/contract-review">18F1F6C6</paraID>
      <start xmlns="http://schemas.wps.cn/vas-ai-hub/contract-review">113</start>
      <end xmlns="http://schemas.wps.cn/vas-ai-hub/contract-review">114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600a96c5-c942-47ad-85cc-cf73b9c62332</errorID>
      <errorWord xmlns="http://schemas.wps.cn/vas-ai-hub/contract-review">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的研</item>
      </candidateList>
      <explain xmlns="http://schemas.wps.cn/vas-ai-hub/contract-review"/>
      <paraID xmlns="http://schemas.wps.cn/vas-ai-hub/contract-review">7834A8D0</paraID>
      <start xmlns="http://schemas.wps.cn/vas-ai-hub/contract-review">57</start>
      <end xmlns="http://schemas.wps.cn/vas-ai-hub/contract-review">58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54bc121a-a4e7-41df-beaf-8a1cb690af51</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价值。</item>
      </candidateList>
      <explain xmlns="http://schemas.wps.cn/vas-ai-hub/contract-review"/>
      <paraID xmlns="http://schemas.wps.cn/vas-ai-hub/contract-review">7834A8D0</paraID>
      <start xmlns="http://schemas.wps.cn/vas-ai-hub/contract-review">59</start>
      <end xmlns="http://schemas.wps.cn/vas-ai-hub/contract-review">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c0414613-e3a9-4847-b66b-5b948afc3f9d</errorID>
      <errorWord xmlns="http://schemas.wps.cn/vas-ai-hub/contract-review">攀果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苹果</item>
      </candidateList>
      <explain xmlns="http://schemas.wps.cn/vas-ai-hub/contract-review"/>
      <paraID xmlns="http://schemas.wps.cn/vas-ai-hub/contract-review">7834A8D0</paraID>
      <start xmlns="http://schemas.wps.cn/vas-ai-hub/contract-review">73</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daaac3ad-2928-4d97-ab8c-5c82456e48f3</errorID>
      <errorWord xmlns="http://schemas.wps.cn/vas-ai-hub/contract-review">承载</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承载能力</item>
      </candidateList>
      <explain xmlns="http://schemas.wps.cn/vas-ai-hub/contract-review"/>
      <paraID xmlns="http://schemas.wps.cn/vas-ai-hub/contract-review">6F345273</paraID>
      <start xmlns="http://schemas.wps.cn/vas-ai-hub/contract-review">19</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0986c889-1b7d-442d-9888-76e58ece2254</errorID>
      <errorWord xmlns="http://schemas.wps.cn/vas-ai-hub/contract-review">谷子经济</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“谷子经济”</item>
      </candidateList>
      <explain xmlns="http://schemas.wps.cn/vas-ai-hub/contract-review">注意检查当前固定表述标点是否使用规范。</explain>
      <paraID xmlns="http://schemas.wps.cn/vas-ai-hub/contract-review">32DA6CB5</paraID>
      <start xmlns="http://schemas.wps.cn/vas-ai-hub/contract-review">112</start>
      <end xmlns="http://schemas.wps.cn/vas-ai-hub/contract-review">116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557db4bd-d98d-4854-b1d9-c71cd0864233</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C40E52D</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0fe895e5-e7cd-4724-9091-31d600a027be</errorID>
      <errorWord xmlns="http://schemas.wps.cn/vas-ai-hub/contract-review">阿暑达四季花海</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阿署达四季花海</item>
      </candidateList>
      <explain xmlns="http://schemas.wps.cn/vas-ai-hub/contract-review">实体一致性错误，原文其余各处均表述为“阿署达四季花海”，此处拼写不一致</explain>
      <paraID xmlns="http://schemas.wps.cn/vas-ai-hub/contract-review">34A95F56</paraID>
      <start xmlns="http://schemas.wps.cn/vas-ai-hub/contract-review">11</start>
      <end xmlns="http://schemas.wps.cn/vas-ai-hub/contract-review">18</end>
      <status xmlns="http://schemas.wps.cn/vas-ai-hub/contract-review">modified</status>
      <modifiedWord xmlns="http://schemas.wps.cn/vas-ai-hub/contract-review">阿署达四季花海</modifiedWord>
      <trackRevisions xmlns="http://schemas.wps.cn/vas-ai-hub/contract-review">false</trackRevisions>
    </reviewItem>
    <reviewItem xmlns="http://schemas.wps.cn/vas-ai-hub/contract-review">
      <errorID xmlns="http://schemas.wps.cn/vas-ai-hub/contract-review">b39ce4d8-57b5-4ae6-b6fc-d937eb5e0a34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34A95F56</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d2ccd55a-ce5d-499f-97ae-4cbbac45b82a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388EC74F</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2ae45fbf-7e10-4aac-922f-26ee0b8cb267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EE25AA</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47f6f321-6115-4cf3-92ac-4b5695d7a596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33C06934</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515cd183-dc44-462b-bdc8-918cf64ea50b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B7C56F1</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e5be164f-f3c7-4bfc-ae96-22da4dd36706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4BF62FB5</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e325d018-a8be-4911-94dd-ae26624f318a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43C52780</paraID>
      <start xmlns="http://schemas.wps.cn/vas-ai-hub/contract-review">122</start>
      <end xmlns="http://schemas.wps.cn/vas-ai-hub/contract-review">123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9f08556f-5ce5-4d2f-bb77-7be0331baed9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5BFA7011</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f13efb72-15c7-4bab-a230-97cd839900cf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2C181641</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b61ae980-426f-47b7-b9af-a64732a9ceb6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47D9F747</paraID>
      <start xmlns="http://schemas.wps.cn/vas-ai-hub/contract-review">134</start>
      <end xmlns="http://schemas.wps.cn/vas-ai-hub/contract-review">135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5632fc83-154b-457a-89c4-f8e8427bbc0e</errorID>
      <errorWord xmlns="http://schemas.wps.cn/vas-ai-hub/contract-review">的的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6B3C4C2E</paraID>
      <start xmlns="http://schemas.wps.cn/vas-ai-hub/contract-review">40</start>
      <end xmlns="http://schemas.wps.cn/vas-ai-hub/contract-review">41</end>
      <status xmlns="http://schemas.wps.cn/vas-ai-hub/contract-review">modified</status>
      <modifiedWord xmlns="http://schemas.wps.cn/vas-ai-hub/contract-review">的</modifiedWord>
      <trackRevisions xmlns="http://schemas.wps.cn/vas-ai-hub/contract-review">false</trackRevisions>
    </reviewItem>
    <reviewItem xmlns="http://schemas.wps.cn/vas-ai-hub/contract-review">
      <errorID xmlns="http://schemas.wps.cn/vas-ai-hub/contract-review">9c6969f4-363a-4f98-aa6e-4d45fd11d8d1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158EA81F</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d6ad152b-13c2-42cf-9ba4-9f6730662b37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5136B14E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1230056c-2072-4f98-8681-aeb5ac3b2ca5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2975F519</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9ad4cbc3-316e-4579-b44f-5cb93cc7d9a1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586FA64C</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c4f49b58-37aa-4cae-8b22-a537901f091e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4780C4C7</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e5652f17-c231-4a54-b9ef-c83dad466f31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6A551407</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158c08e1-2e3c-4294-846b-ed3b16c9157f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360BA37E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9af10f6a-f169-4380-8620-06b32803a53e</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B25B8A5</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ca04782e-6398-43db-bca4-950708da8395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74AC4D37</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d4e86669-3ea2-481a-b036-a0a578fdcada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3E1C8F28</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3388f052-d40b-4f14-a5ed-7e4dbc23e9fa</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18327713</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b386fd-3591-433f-8c3a-b9a005f2fd3f}">
  <ds:schemaRefs/>
</ds:datastoreItem>
</file>

<file path=docProps/app.xml><?xml version="1.0" encoding="utf-8"?>
<Properties xmlns="http://schemas.openxmlformats.org/officeDocument/2006/extended-properties" xmlns:vt="http://schemas.openxmlformats.org/officeDocument/2006/docPropsVTypes">
  <Template>Normal.eit</Template>
  <Pages>51</Pages>
  <Words>4675</Words>
  <Characters>4730</Characters>
  <Lines>1414</Lines>
  <Paragraphs>334</Paragraphs>
  <TotalTime>0</TotalTime>
  <ScaleCrop>false</ScaleCrop>
  <LinksUpToDate>false</LinksUpToDate>
  <CharactersWithSpaces>4730</CharactersWithSpaces>
  <Application>WPS Office_12.8.2.1119_F1E327BC-269C-435d-A152-05C5408002CA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2026-07-27T18:49:00Z</dcterms:created>
  <dc:creator>华夏月</dc:creator>
  <cp:lastModifiedBy>user</cp:lastModifiedBy>
  <dcterms:modified xsi:type="dcterms:W3CDTF">2026-10-14T16:30:48Z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905B2F45BD0430084883CD6A695270C0_43</vt:lpwstr>
  </property>
  <property fmtid="{D5CDD505-2E9C-101B-9397-08002B2CF9AE}" pid="4" name="KSOTemplateDocerSaveRecord">
    <vt:lpwstr>eyJoZGlkIjoiMjQ2MjcwOTczOThhMTIzNDQxNTY0MjAyZmIwYTk3NGUiLCJ1c2VySWQiOiIyNTgxNTQyOTQifQ==</vt:lpwstr>
  </property>
</Properties>
</file>