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0C" w:rsidRDefault="00C17C0C">
      <w:pPr>
        <w:spacing w:line="600" w:lineRule="exact"/>
        <w:jc w:val="left"/>
        <w:rPr>
          <w:rFonts w:eastAsia="方正小标宋简体"/>
          <w:szCs w:val="21"/>
        </w:rPr>
      </w:pPr>
      <w:bookmarkStart w:id="0" w:name="_Toc15306267"/>
    </w:p>
    <w:p w:rsidR="00C17C0C" w:rsidRDefault="00C17C0C">
      <w:pPr>
        <w:spacing w:line="600" w:lineRule="exact"/>
        <w:jc w:val="center"/>
        <w:rPr>
          <w:rFonts w:eastAsia="方正小标宋简体"/>
          <w:sz w:val="72"/>
          <w:szCs w:val="72"/>
        </w:rPr>
      </w:pPr>
    </w:p>
    <w:p w:rsidR="00C17C0C" w:rsidRDefault="00C17C0C">
      <w:pPr>
        <w:spacing w:line="600" w:lineRule="exact"/>
        <w:jc w:val="center"/>
        <w:rPr>
          <w:rFonts w:eastAsia="方正小标宋简体"/>
          <w:sz w:val="72"/>
          <w:szCs w:val="72"/>
        </w:rPr>
      </w:pPr>
    </w:p>
    <w:p w:rsidR="00C17C0C" w:rsidRDefault="00396A2A">
      <w:pPr>
        <w:adjustRightInd w:val="0"/>
        <w:snapToGrid w:val="0"/>
        <w:spacing w:line="360" w:lineRule="auto"/>
        <w:jc w:val="center"/>
        <w:rPr>
          <w:rFonts w:eastAsia="方正小标宋简体"/>
          <w:sz w:val="72"/>
          <w:szCs w:val="72"/>
        </w:rPr>
      </w:pPr>
      <w:bookmarkStart w:id="1" w:name="_Toc15396597"/>
      <w:bookmarkStart w:id="2" w:name="_Toc15377193"/>
      <w:bookmarkStart w:id="3" w:name="_Toc15396475"/>
      <w:bookmarkStart w:id="4" w:name="_Toc15378441"/>
      <w:bookmarkStart w:id="5" w:name="_Toc15377425"/>
      <w:r>
        <w:rPr>
          <w:rFonts w:eastAsia="方正小标宋简体"/>
          <w:sz w:val="72"/>
          <w:szCs w:val="72"/>
        </w:rPr>
        <w:t>2022</w:t>
      </w:r>
      <w:r>
        <w:rPr>
          <w:rFonts w:eastAsia="方正小标宋简体" w:hAnsi="方正小标宋简体"/>
          <w:sz w:val="72"/>
          <w:szCs w:val="72"/>
        </w:rPr>
        <w:t>年度</w:t>
      </w:r>
      <w:bookmarkEnd w:id="1"/>
      <w:bookmarkEnd w:id="2"/>
      <w:bookmarkEnd w:id="3"/>
      <w:bookmarkEnd w:id="4"/>
      <w:bookmarkEnd w:id="5"/>
    </w:p>
    <w:p w:rsidR="00C17C0C" w:rsidRDefault="00396A2A">
      <w:pPr>
        <w:adjustRightInd w:val="0"/>
        <w:snapToGrid w:val="0"/>
        <w:spacing w:line="360" w:lineRule="auto"/>
        <w:jc w:val="center"/>
        <w:rPr>
          <w:rFonts w:eastAsia="方正小标宋简体"/>
          <w:w w:val="80"/>
          <w:sz w:val="72"/>
          <w:szCs w:val="72"/>
        </w:rPr>
      </w:pPr>
      <w:bookmarkStart w:id="6" w:name="_Toc15378442"/>
      <w:bookmarkStart w:id="7" w:name="_Toc15377426"/>
      <w:bookmarkStart w:id="8" w:name="_Toc15396598"/>
      <w:bookmarkStart w:id="9" w:name="_Toc15377194"/>
      <w:bookmarkStart w:id="10" w:name="_Toc15396476"/>
      <w:r>
        <w:rPr>
          <w:rFonts w:eastAsia="方正小标宋简体" w:hAnsi="方正小标宋简体"/>
          <w:w w:val="80"/>
          <w:sz w:val="72"/>
          <w:szCs w:val="72"/>
        </w:rPr>
        <w:t>攀枝花市</w:t>
      </w:r>
      <w:bookmarkStart w:id="11" w:name="_Toc15306268"/>
      <w:bookmarkEnd w:id="0"/>
      <w:r>
        <w:rPr>
          <w:rFonts w:eastAsia="方正小标宋简体" w:hAnsi="方正小标宋简体"/>
          <w:w w:val="80"/>
          <w:sz w:val="72"/>
          <w:szCs w:val="72"/>
        </w:rPr>
        <w:t>文艺创评室</w:t>
      </w:r>
    </w:p>
    <w:p w:rsidR="00C17C0C" w:rsidRDefault="00396A2A">
      <w:pPr>
        <w:adjustRightInd w:val="0"/>
        <w:snapToGrid w:val="0"/>
        <w:spacing w:line="360" w:lineRule="auto"/>
        <w:jc w:val="center"/>
        <w:rPr>
          <w:rFonts w:eastAsia="方正小标宋简体"/>
          <w:sz w:val="72"/>
          <w:szCs w:val="72"/>
        </w:rPr>
      </w:pPr>
      <w:r>
        <w:rPr>
          <w:rFonts w:eastAsia="方正小标宋简体" w:hAnsi="方正小标宋简体"/>
          <w:sz w:val="72"/>
          <w:szCs w:val="72"/>
        </w:rPr>
        <w:t>单位决算</w:t>
      </w:r>
      <w:bookmarkEnd w:id="6"/>
      <w:bookmarkEnd w:id="7"/>
      <w:bookmarkEnd w:id="8"/>
      <w:bookmarkEnd w:id="9"/>
      <w:bookmarkEnd w:id="10"/>
      <w:bookmarkEnd w:id="11"/>
    </w:p>
    <w:p w:rsidR="00C17C0C" w:rsidRDefault="00396A2A">
      <w:pPr>
        <w:widowControl/>
        <w:jc w:val="center"/>
        <w:rPr>
          <w:rFonts w:eastAsia="黑体"/>
          <w:sz w:val="48"/>
          <w:szCs w:val="48"/>
        </w:rPr>
      </w:pPr>
      <w:r>
        <w:rPr>
          <w:rFonts w:eastAsia="方正小标宋简体"/>
          <w:sz w:val="36"/>
          <w:szCs w:val="36"/>
        </w:rPr>
        <w:br w:type="page"/>
      </w:r>
      <w:r>
        <w:rPr>
          <w:rFonts w:eastAsia="黑体" w:hAnsi="黑体"/>
          <w:sz w:val="48"/>
          <w:szCs w:val="48"/>
        </w:rPr>
        <w:lastRenderedPageBreak/>
        <w:t>目录</w:t>
      </w:r>
    </w:p>
    <w:p w:rsidR="00C17C0C" w:rsidRDefault="00396A2A">
      <w:pPr>
        <w:pStyle w:val="10"/>
        <w:rPr>
          <w:rFonts w:ascii="Times New Roman" w:hAnsi="Times New Roman"/>
        </w:rPr>
      </w:pPr>
      <w:r>
        <w:rPr>
          <w:rFonts w:ascii="Times New Roman"/>
        </w:rPr>
        <w:t>公开时间：</w:t>
      </w:r>
      <w:r>
        <w:rPr>
          <w:rFonts w:ascii="Times New Roman" w:hAnsi="Times New Roman"/>
        </w:rPr>
        <w:t>2023</w:t>
      </w:r>
      <w:r>
        <w:rPr>
          <w:rFonts w:ascii="Times New Roman"/>
        </w:rPr>
        <w:t>年</w:t>
      </w:r>
      <w:r>
        <w:rPr>
          <w:rFonts w:ascii="Times New Roman" w:hAnsi="Times New Roman"/>
        </w:rPr>
        <w:t>9</w:t>
      </w:r>
      <w:r>
        <w:rPr>
          <w:rFonts w:ascii="Times New Roman"/>
        </w:rPr>
        <w:t>月</w:t>
      </w:r>
      <w:r>
        <w:rPr>
          <w:rFonts w:ascii="Times New Roman" w:hAnsi="Times New Roman"/>
        </w:rPr>
        <w:t>1</w:t>
      </w:r>
      <w:r>
        <w:rPr>
          <w:rFonts w:ascii="Times New Roman" w:hAnsi="Times New Roman" w:hint="eastAsia"/>
        </w:rPr>
        <w:t>4</w:t>
      </w:r>
      <w:r>
        <w:rPr>
          <w:rFonts w:ascii="Times New Roman"/>
        </w:rPr>
        <w:t>日</w:t>
      </w:r>
    </w:p>
    <w:sdt>
      <w:sdtPr>
        <w:rPr>
          <w:rFonts w:ascii="Times New Roman" w:eastAsia="宋体" w:hAnsi="Times New Roman"/>
          <w:sz w:val="21"/>
          <w:szCs w:val="24"/>
        </w:rPr>
        <w:id w:val="147454332"/>
        <w:docPartObj>
          <w:docPartGallery w:val="Table of Contents"/>
          <w:docPartUnique/>
        </w:docPartObj>
      </w:sdtPr>
      <w:sdtEndPr>
        <w:rPr>
          <w:b/>
        </w:rPr>
      </w:sdtEndPr>
      <w:sdtContent>
        <w:p w:rsidR="00C17C0C" w:rsidRDefault="00C17C0C">
          <w:pPr>
            <w:pStyle w:val="10"/>
            <w:rPr>
              <w:rFonts w:ascii="宋体" w:eastAsia="宋体" w:hAnsi="宋体" w:cs="宋体"/>
              <w:sz w:val="24"/>
              <w:szCs w:val="24"/>
            </w:rPr>
          </w:pPr>
          <w:r>
            <w:rPr>
              <w:rFonts w:ascii="宋体" w:eastAsia="宋体" w:hAnsi="宋体" w:cs="宋体" w:hint="eastAsia"/>
              <w:sz w:val="24"/>
              <w:szCs w:val="24"/>
            </w:rPr>
            <w:fldChar w:fldCharType="begin"/>
          </w:r>
          <w:r w:rsidR="00396A2A">
            <w:rPr>
              <w:rFonts w:ascii="宋体" w:eastAsia="宋体" w:hAnsi="宋体" w:cs="宋体" w:hint="eastAsia"/>
              <w:sz w:val="24"/>
              <w:szCs w:val="24"/>
            </w:rPr>
            <w:instrText xml:space="preserve">TOC \o "1-2" \h \u </w:instrText>
          </w:r>
          <w:r>
            <w:rPr>
              <w:rFonts w:ascii="宋体" w:eastAsia="宋体" w:hAnsi="宋体" w:cs="宋体" w:hint="eastAsia"/>
              <w:sz w:val="24"/>
              <w:szCs w:val="24"/>
            </w:rPr>
            <w:fldChar w:fldCharType="separate"/>
          </w:r>
          <w:hyperlink w:anchor="_Toc143765665" w:history="1">
            <w:r w:rsidR="00396A2A">
              <w:rPr>
                <w:rStyle w:val="a8"/>
                <w:rFonts w:ascii="宋体" w:eastAsia="宋体" w:hAnsi="宋体" w:cs="宋体" w:hint="eastAsia"/>
                <w:sz w:val="24"/>
                <w:szCs w:val="24"/>
              </w:rPr>
              <w:t>第一部分</w:t>
            </w:r>
            <w:r w:rsidR="00396A2A">
              <w:rPr>
                <w:rStyle w:val="a8"/>
                <w:rFonts w:ascii="宋体" w:eastAsia="宋体" w:hAnsi="宋体" w:cs="宋体" w:hint="eastAsia"/>
                <w:sz w:val="24"/>
                <w:szCs w:val="24"/>
              </w:rPr>
              <w:t xml:space="preserve"> </w:t>
            </w:r>
            <w:r w:rsidR="00396A2A">
              <w:rPr>
                <w:rStyle w:val="a8"/>
                <w:rFonts w:ascii="宋体" w:eastAsia="宋体" w:hAnsi="宋体" w:cs="宋体" w:hint="eastAsia"/>
                <w:sz w:val="24"/>
                <w:szCs w:val="24"/>
              </w:rPr>
              <w:t>单位概况</w:t>
            </w:r>
            <w:r w:rsidR="00396A2A">
              <w:rPr>
                <w:rFonts w:ascii="宋体" w:eastAsia="宋体" w:hAnsi="宋体" w:cs="宋体" w:hint="eastAsia"/>
                <w:sz w:val="24"/>
                <w:szCs w:val="24"/>
              </w:rPr>
              <w:tab/>
            </w:r>
            <w:r>
              <w:rPr>
                <w:rFonts w:ascii="宋体" w:eastAsia="宋体" w:hAnsi="宋体" w:cs="宋体" w:hint="eastAsia"/>
                <w:sz w:val="24"/>
                <w:szCs w:val="24"/>
              </w:rPr>
              <w:fldChar w:fldCharType="begin"/>
            </w:r>
            <w:r w:rsidR="00396A2A">
              <w:rPr>
                <w:rFonts w:ascii="宋体" w:eastAsia="宋体" w:hAnsi="宋体" w:cs="宋体" w:hint="eastAsia"/>
                <w:sz w:val="24"/>
                <w:szCs w:val="24"/>
              </w:rPr>
              <w:instrText xml:space="preserve"> PAGEREF _Toc143765665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96A2A">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C17C0C" w:rsidRDefault="00C17C0C">
          <w:pPr>
            <w:pStyle w:val="20"/>
            <w:rPr>
              <w:rFonts w:ascii="宋体" w:hAnsi="宋体" w:cs="宋体"/>
              <w:sz w:val="24"/>
            </w:rPr>
          </w:pPr>
          <w:hyperlink w:anchor="_Toc143765666" w:history="1">
            <w:r w:rsidR="00396A2A">
              <w:rPr>
                <w:rStyle w:val="a8"/>
                <w:rFonts w:ascii="宋体" w:hAnsi="宋体" w:cs="宋体" w:hint="eastAsia"/>
                <w:sz w:val="24"/>
              </w:rPr>
              <w:t>一、主要职责</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_Toc143765666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3</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67" w:history="1">
            <w:r w:rsidR="00396A2A">
              <w:rPr>
                <w:rStyle w:val="a8"/>
                <w:rFonts w:ascii="宋体" w:hAnsi="宋体" w:cs="宋体" w:hint="eastAsia"/>
                <w:sz w:val="24"/>
              </w:rPr>
              <w:t>二、机构设置</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_Toc143765667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3</w:t>
            </w:r>
            <w:r>
              <w:rPr>
                <w:rFonts w:ascii="宋体" w:hAnsi="宋体" w:cs="宋体" w:hint="eastAsia"/>
                <w:sz w:val="24"/>
              </w:rPr>
              <w:fldChar w:fldCharType="end"/>
            </w:r>
          </w:hyperlink>
        </w:p>
        <w:p w:rsidR="00C17C0C" w:rsidRDefault="00C17C0C">
          <w:pPr>
            <w:pStyle w:val="10"/>
            <w:rPr>
              <w:rFonts w:ascii="宋体" w:eastAsia="宋体" w:hAnsi="宋体" w:cs="宋体"/>
              <w:sz w:val="24"/>
              <w:szCs w:val="24"/>
            </w:rPr>
          </w:pPr>
          <w:hyperlink w:anchor="_Toc143765668" w:history="1">
            <w:r w:rsidR="00396A2A">
              <w:rPr>
                <w:rStyle w:val="a8"/>
                <w:rFonts w:ascii="宋体" w:eastAsia="宋体" w:hAnsi="宋体" w:cs="宋体" w:hint="eastAsia"/>
                <w:sz w:val="24"/>
                <w:szCs w:val="24"/>
              </w:rPr>
              <w:t>第二部分</w:t>
            </w:r>
            <w:r w:rsidR="00396A2A">
              <w:rPr>
                <w:rStyle w:val="a8"/>
                <w:rFonts w:ascii="宋体" w:eastAsia="宋体" w:hAnsi="宋体" w:cs="宋体" w:hint="eastAsia"/>
                <w:sz w:val="24"/>
                <w:szCs w:val="24"/>
              </w:rPr>
              <w:t xml:space="preserve"> 2022</w:t>
            </w:r>
            <w:r w:rsidR="00396A2A">
              <w:rPr>
                <w:rStyle w:val="a8"/>
                <w:rFonts w:ascii="宋体" w:eastAsia="宋体" w:hAnsi="宋体" w:cs="宋体" w:hint="eastAsia"/>
                <w:sz w:val="24"/>
                <w:szCs w:val="24"/>
              </w:rPr>
              <w:t>年度单位决算情况说明</w:t>
            </w:r>
            <w:r w:rsidR="00396A2A">
              <w:rPr>
                <w:rFonts w:ascii="宋体" w:eastAsia="宋体" w:hAnsi="宋体" w:cs="宋体" w:hint="eastAsia"/>
                <w:sz w:val="24"/>
                <w:szCs w:val="24"/>
              </w:rPr>
              <w:tab/>
            </w:r>
            <w:r>
              <w:rPr>
                <w:rFonts w:ascii="宋体" w:eastAsia="宋体" w:hAnsi="宋体" w:cs="宋体" w:hint="eastAsia"/>
                <w:sz w:val="24"/>
                <w:szCs w:val="24"/>
              </w:rPr>
              <w:fldChar w:fldCharType="begin"/>
            </w:r>
            <w:r w:rsidR="00396A2A">
              <w:rPr>
                <w:rFonts w:ascii="宋体" w:eastAsia="宋体" w:hAnsi="宋体" w:cs="宋体" w:hint="eastAsia"/>
                <w:sz w:val="24"/>
                <w:szCs w:val="24"/>
              </w:rPr>
              <w:instrText xml:space="preserve"> PAGE</w:instrText>
            </w:r>
            <w:r w:rsidR="00396A2A">
              <w:rPr>
                <w:rFonts w:ascii="宋体" w:eastAsia="宋体" w:hAnsi="宋体" w:cs="宋体" w:hint="eastAsia"/>
                <w:sz w:val="24"/>
                <w:szCs w:val="24"/>
              </w:rPr>
              <w:instrText xml:space="preserve">REF _Toc143765668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96A2A">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C17C0C" w:rsidRDefault="00C17C0C">
          <w:pPr>
            <w:pStyle w:val="20"/>
            <w:rPr>
              <w:rFonts w:ascii="宋体" w:hAnsi="宋体" w:cs="宋体"/>
              <w:sz w:val="24"/>
            </w:rPr>
          </w:pPr>
          <w:hyperlink w:anchor="_Toc143765669" w:history="1">
            <w:r w:rsidR="00396A2A">
              <w:rPr>
                <w:rStyle w:val="a8"/>
                <w:rFonts w:ascii="宋体" w:hAnsi="宋体" w:cs="宋体" w:hint="eastAsia"/>
                <w:bCs/>
                <w:sz w:val="24"/>
              </w:rPr>
              <w:t>一、</w:t>
            </w:r>
            <w:r w:rsidR="00396A2A">
              <w:rPr>
                <w:rStyle w:val="a8"/>
                <w:rFonts w:ascii="宋体" w:hAnsi="宋体" w:cs="宋体" w:hint="eastAsia"/>
                <w:sz w:val="24"/>
              </w:rPr>
              <w:t>收</w:t>
            </w:r>
            <w:r w:rsidR="00396A2A">
              <w:rPr>
                <w:rStyle w:val="a8"/>
                <w:rFonts w:ascii="宋体" w:hAnsi="宋体" w:cs="宋体" w:hint="eastAsia"/>
                <w:bCs/>
                <w:sz w:val="24"/>
              </w:rPr>
              <w:t>入支出决算总体情况说明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_Toc143765669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4</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0" w:history="1">
            <w:r w:rsidR="00396A2A">
              <w:rPr>
                <w:rStyle w:val="a8"/>
                <w:rFonts w:ascii="宋体" w:hAnsi="宋体" w:cs="宋体" w:hint="eastAsia"/>
                <w:bCs/>
                <w:sz w:val="24"/>
              </w:rPr>
              <w:t>二、</w:t>
            </w:r>
            <w:r w:rsidR="00396A2A">
              <w:rPr>
                <w:rStyle w:val="a8"/>
                <w:rFonts w:ascii="宋体" w:hAnsi="宋体" w:cs="宋体" w:hint="eastAsia"/>
                <w:sz w:val="24"/>
              </w:rPr>
              <w:t>收</w:t>
            </w:r>
            <w:r w:rsidR="00396A2A">
              <w:rPr>
                <w:rStyle w:val="a8"/>
                <w:rFonts w:ascii="宋体" w:hAnsi="宋体" w:cs="宋体" w:hint="eastAsia"/>
                <w:bCs/>
                <w:sz w:val="24"/>
              </w:rPr>
              <w:t>入决算情况说明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_Toc143765670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4</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1" w:history="1">
            <w:r w:rsidR="00396A2A">
              <w:rPr>
                <w:rStyle w:val="a8"/>
                <w:rFonts w:ascii="宋体" w:hAnsi="宋体" w:cs="宋体" w:hint="eastAsia"/>
                <w:sz w:val="24"/>
              </w:rPr>
              <w:t>四、财</w:t>
            </w:r>
            <w:r w:rsidR="00396A2A">
              <w:rPr>
                <w:rStyle w:val="a8"/>
                <w:rFonts w:ascii="宋体" w:hAnsi="宋体" w:cs="宋体" w:hint="eastAsia"/>
                <w:bCs/>
                <w:sz w:val="24"/>
              </w:rPr>
              <w:t>政拨款收入支出决算总体情况说明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w:instrText>
            </w:r>
            <w:r w:rsidR="00396A2A">
              <w:rPr>
                <w:rFonts w:ascii="宋体" w:hAnsi="宋体" w:cs="宋体" w:hint="eastAsia"/>
                <w:sz w:val="24"/>
              </w:rPr>
              <w:instrText xml:space="preserve">AGEREF _Toc143765671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5</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2" w:history="1">
            <w:r w:rsidR="00396A2A">
              <w:rPr>
                <w:rStyle w:val="a8"/>
                <w:rFonts w:ascii="宋体" w:hAnsi="宋体" w:cs="宋体" w:hint="eastAsia"/>
                <w:sz w:val="24"/>
              </w:rPr>
              <w:t>五、</w:t>
            </w:r>
            <w:r w:rsidR="00396A2A">
              <w:rPr>
                <w:rStyle w:val="a8"/>
                <w:rFonts w:ascii="宋体" w:hAnsi="宋体" w:cs="宋体" w:hint="eastAsia"/>
                <w:b/>
                <w:sz w:val="24"/>
              </w:rPr>
              <w:t>一</w:t>
            </w:r>
            <w:r w:rsidR="00396A2A">
              <w:rPr>
                <w:rStyle w:val="a8"/>
                <w:rFonts w:ascii="宋体" w:hAnsi="宋体" w:cs="宋体" w:hint="eastAsia"/>
                <w:bCs/>
                <w:sz w:val="24"/>
              </w:rPr>
              <w:t>般公共预算财政拨款支出决算情况说明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_Toc143765672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6</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3" w:history="1">
            <w:r w:rsidR="00396A2A">
              <w:rPr>
                <w:rStyle w:val="a8"/>
                <w:rFonts w:ascii="宋体" w:hAnsi="宋体" w:cs="宋体" w:hint="eastAsia"/>
                <w:sz w:val="24"/>
              </w:rPr>
              <w:t>六</w:t>
            </w:r>
            <w:r w:rsidR="00396A2A">
              <w:rPr>
                <w:rStyle w:val="a8"/>
                <w:rFonts w:ascii="宋体" w:hAnsi="宋体" w:cs="宋体" w:hint="eastAsia"/>
                <w:b/>
                <w:sz w:val="24"/>
              </w:rPr>
              <w:t>、一</w:t>
            </w:r>
            <w:r w:rsidR="00396A2A">
              <w:rPr>
                <w:rStyle w:val="a8"/>
                <w:rFonts w:ascii="宋体" w:hAnsi="宋体" w:cs="宋体" w:hint="eastAsia"/>
                <w:bCs/>
                <w:sz w:val="24"/>
              </w:rPr>
              <w:t>般公共预算财政拨款基本支出决算情况说明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_Toc143765673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8</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4" w:history="1">
            <w:r w:rsidR="00396A2A">
              <w:rPr>
                <w:rStyle w:val="a8"/>
                <w:rFonts w:ascii="宋体" w:hAnsi="宋体" w:cs="宋体" w:hint="eastAsia"/>
                <w:sz w:val="24"/>
              </w:rPr>
              <w:t>七、</w:t>
            </w:r>
            <w:r w:rsidR="00396A2A">
              <w:rPr>
                <w:rStyle w:val="a8"/>
                <w:rFonts w:ascii="宋体" w:hAnsi="宋体" w:cs="宋体" w:hint="eastAsia"/>
                <w:bCs/>
                <w:sz w:val="24"/>
              </w:rPr>
              <w:t>财政拨款</w:t>
            </w:r>
            <w:r w:rsidR="00396A2A">
              <w:rPr>
                <w:rStyle w:val="a8"/>
                <w:rFonts w:ascii="宋体" w:hAnsi="宋体" w:cs="宋体" w:hint="eastAsia"/>
                <w:b/>
                <w:bCs/>
                <w:sz w:val="24"/>
              </w:rPr>
              <w:t>“</w:t>
            </w:r>
            <w:r w:rsidR="00396A2A">
              <w:rPr>
                <w:rStyle w:val="a8"/>
                <w:rFonts w:ascii="宋体" w:hAnsi="宋体" w:cs="宋体" w:hint="eastAsia"/>
                <w:bCs/>
                <w:sz w:val="24"/>
              </w:rPr>
              <w:t>三公”经费支出决算情况说明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_Toc143765674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9</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5" w:history="1">
            <w:r w:rsidR="00396A2A">
              <w:rPr>
                <w:rStyle w:val="a8"/>
                <w:rFonts w:ascii="宋体" w:hAnsi="宋体" w:cs="宋体" w:hint="eastAsia"/>
                <w:sz w:val="24"/>
              </w:rPr>
              <w:t>八、</w:t>
            </w:r>
            <w:r w:rsidR="00396A2A">
              <w:rPr>
                <w:rStyle w:val="a8"/>
                <w:rFonts w:ascii="宋体" w:hAnsi="宋体" w:cs="宋体" w:hint="eastAsia"/>
                <w:bCs/>
                <w:sz w:val="24"/>
              </w:rPr>
              <w:t>政府性基金预算支出决算情况说明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_Toc143765675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10</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6" w:history="1">
            <w:r w:rsidR="00396A2A">
              <w:rPr>
                <w:rStyle w:val="a8"/>
                <w:rFonts w:ascii="宋体" w:hAnsi="宋体" w:cs="宋体" w:hint="eastAsia"/>
                <w:bCs/>
                <w:sz w:val="24"/>
              </w:rPr>
              <w:t>九、国有资本经营预算支出决算情况说明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_Toc143765676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11</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77" w:history="1">
            <w:r w:rsidR="00396A2A">
              <w:rPr>
                <w:rStyle w:val="a8"/>
                <w:rFonts w:ascii="宋体" w:hAnsi="宋体" w:cs="宋体" w:hint="eastAsia"/>
                <w:bCs/>
                <w:sz w:val="24"/>
              </w:rPr>
              <w:t>十、其他重要事项的情况说明</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_Toc143765677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11</w:t>
            </w:r>
            <w:r>
              <w:rPr>
                <w:rFonts w:ascii="宋体" w:hAnsi="宋体" w:cs="宋体" w:hint="eastAsia"/>
                <w:sz w:val="24"/>
              </w:rPr>
              <w:fldChar w:fldCharType="end"/>
            </w:r>
          </w:hyperlink>
        </w:p>
        <w:p w:rsidR="00C17C0C" w:rsidRDefault="00C17C0C">
          <w:pPr>
            <w:pStyle w:val="10"/>
            <w:rPr>
              <w:rFonts w:ascii="宋体" w:eastAsia="宋体" w:hAnsi="宋体" w:cs="宋体"/>
              <w:sz w:val="24"/>
              <w:szCs w:val="24"/>
            </w:rPr>
          </w:pPr>
          <w:hyperlink w:anchor="_Toc143765678" w:history="1">
            <w:r w:rsidR="00396A2A">
              <w:rPr>
                <w:rStyle w:val="a8"/>
                <w:rFonts w:ascii="宋体" w:eastAsia="宋体" w:hAnsi="宋体" w:cs="宋体" w:hint="eastAsia"/>
                <w:bCs/>
                <w:kern w:val="44"/>
                <w:sz w:val="24"/>
                <w:szCs w:val="24"/>
              </w:rPr>
              <w:t>第三部分</w:t>
            </w:r>
            <w:r w:rsidR="00396A2A">
              <w:rPr>
                <w:rStyle w:val="a8"/>
                <w:rFonts w:ascii="宋体" w:eastAsia="宋体" w:hAnsi="宋体" w:cs="宋体" w:hint="eastAsia"/>
                <w:sz w:val="24"/>
                <w:szCs w:val="24"/>
              </w:rPr>
              <w:t xml:space="preserve"> </w:t>
            </w:r>
            <w:r w:rsidR="00396A2A">
              <w:rPr>
                <w:rStyle w:val="a8"/>
                <w:rFonts w:ascii="宋体" w:eastAsia="宋体" w:hAnsi="宋体" w:cs="宋体" w:hint="eastAsia"/>
                <w:sz w:val="24"/>
                <w:szCs w:val="24"/>
              </w:rPr>
              <w:t>名</w:t>
            </w:r>
            <w:r w:rsidR="00396A2A">
              <w:rPr>
                <w:rStyle w:val="a8"/>
                <w:rFonts w:ascii="宋体" w:eastAsia="宋体" w:hAnsi="宋体" w:cs="宋体" w:hint="eastAsia"/>
                <w:bCs/>
                <w:kern w:val="44"/>
                <w:sz w:val="24"/>
                <w:szCs w:val="24"/>
              </w:rPr>
              <w:t>词解释</w:t>
            </w:r>
            <w:r w:rsidR="00396A2A">
              <w:rPr>
                <w:rFonts w:ascii="宋体" w:eastAsia="宋体" w:hAnsi="宋体" w:cs="宋体" w:hint="eastAsia"/>
                <w:sz w:val="24"/>
                <w:szCs w:val="24"/>
              </w:rPr>
              <w:tab/>
            </w:r>
            <w:r>
              <w:rPr>
                <w:rFonts w:ascii="宋体" w:eastAsia="宋体" w:hAnsi="宋体" w:cs="宋体" w:hint="eastAsia"/>
                <w:sz w:val="24"/>
                <w:szCs w:val="24"/>
              </w:rPr>
              <w:fldChar w:fldCharType="begin"/>
            </w:r>
            <w:r w:rsidR="00396A2A">
              <w:rPr>
                <w:rFonts w:ascii="宋体" w:eastAsia="宋体" w:hAnsi="宋体" w:cs="宋体" w:hint="eastAsia"/>
                <w:sz w:val="24"/>
                <w:szCs w:val="24"/>
              </w:rPr>
              <w:instrText xml:space="preserve"> PAGEREF _Toc143765678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96A2A">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C17C0C" w:rsidRDefault="00C17C0C">
          <w:pPr>
            <w:pStyle w:val="10"/>
            <w:rPr>
              <w:rFonts w:ascii="宋体" w:eastAsia="宋体" w:hAnsi="宋体" w:cs="宋体"/>
              <w:sz w:val="24"/>
              <w:szCs w:val="24"/>
            </w:rPr>
          </w:pPr>
          <w:hyperlink w:anchor="_Toc143765679" w:history="1">
            <w:r w:rsidR="00396A2A">
              <w:rPr>
                <w:rStyle w:val="a8"/>
                <w:rFonts w:ascii="宋体" w:eastAsia="宋体" w:hAnsi="宋体" w:cs="宋体" w:hint="eastAsia"/>
                <w:sz w:val="24"/>
                <w:szCs w:val="24"/>
              </w:rPr>
              <w:t>第</w:t>
            </w:r>
            <w:r w:rsidR="00396A2A">
              <w:rPr>
                <w:rStyle w:val="a8"/>
                <w:rFonts w:ascii="宋体" w:eastAsia="宋体" w:hAnsi="宋体" w:cs="宋体" w:hint="eastAsia"/>
                <w:bCs/>
                <w:kern w:val="44"/>
                <w:sz w:val="24"/>
                <w:szCs w:val="24"/>
              </w:rPr>
              <w:t>四部分</w:t>
            </w:r>
            <w:r w:rsidR="00396A2A">
              <w:rPr>
                <w:rStyle w:val="a8"/>
                <w:rFonts w:ascii="宋体" w:eastAsia="宋体" w:hAnsi="宋体" w:cs="宋体" w:hint="eastAsia"/>
                <w:bCs/>
                <w:kern w:val="44"/>
                <w:sz w:val="24"/>
                <w:szCs w:val="24"/>
              </w:rPr>
              <w:t xml:space="preserve"> </w:t>
            </w:r>
            <w:r w:rsidR="00396A2A">
              <w:rPr>
                <w:rStyle w:val="a8"/>
                <w:rFonts w:ascii="宋体" w:eastAsia="宋体" w:hAnsi="宋体" w:cs="宋体" w:hint="eastAsia"/>
                <w:bCs/>
                <w:kern w:val="44"/>
                <w:sz w:val="24"/>
                <w:szCs w:val="24"/>
              </w:rPr>
              <w:t>附件</w:t>
            </w:r>
            <w:r w:rsidR="00396A2A">
              <w:rPr>
                <w:rFonts w:ascii="宋体" w:eastAsia="宋体" w:hAnsi="宋体" w:cs="宋体" w:hint="eastAsia"/>
                <w:sz w:val="24"/>
                <w:szCs w:val="24"/>
              </w:rPr>
              <w:tab/>
            </w:r>
            <w:r>
              <w:rPr>
                <w:rFonts w:ascii="宋体" w:eastAsia="宋体" w:hAnsi="宋体" w:cs="宋体" w:hint="eastAsia"/>
                <w:sz w:val="24"/>
                <w:szCs w:val="24"/>
              </w:rPr>
              <w:fldChar w:fldCharType="begin"/>
            </w:r>
            <w:r w:rsidR="00396A2A">
              <w:rPr>
                <w:rFonts w:ascii="宋体" w:eastAsia="宋体" w:hAnsi="宋体" w:cs="宋体" w:hint="eastAsia"/>
                <w:sz w:val="24"/>
                <w:szCs w:val="24"/>
              </w:rPr>
              <w:instrText xml:space="preserve"> PAGEREF _Toc143765679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96A2A">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C17C0C" w:rsidRDefault="00C17C0C">
          <w:pPr>
            <w:pStyle w:val="10"/>
            <w:rPr>
              <w:rFonts w:ascii="宋体" w:eastAsia="宋体" w:hAnsi="宋体" w:cs="宋体"/>
              <w:sz w:val="24"/>
              <w:szCs w:val="24"/>
            </w:rPr>
          </w:pPr>
          <w:hyperlink w:anchor="_Toc143765680" w:history="1">
            <w:r w:rsidR="00396A2A">
              <w:rPr>
                <w:rStyle w:val="a8"/>
                <w:rFonts w:ascii="宋体" w:eastAsia="宋体" w:hAnsi="宋体" w:cs="宋体" w:hint="eastAsia"/>
                <w:sz w:val="24"/>
                <w:szCs w:val="24"/>
              </w:rPr>
              <w:t>第</w:t>
            </w:r>
            <w:r w:rsidR="00396A2A">
              <w:rPr>
                <w:rStyle w:val="a8"/>
                <w:rFonts w:ascii="宋体" w:eastAsia="宋体" w:hAnsi="宋体" w:cs="宋体" w:hint="eastAsia"/>
                <w:bCs/>
                <w:kern w:val="44"/>
                <w:sz w:val="24"/>
                <w:szCs w:val="24"/>
              </w:rPr>
              <w:t>五部分</w:t>
            </w:r>
            <w:r w:rsidR="00396A2A">
              <w:rPr>
                <w:rStyle w:val="a8"/>
                <w:rFonts w:ascii="宋体" w:eastAsia="宋体" w:hAnsi="宋体" w:cs="宋体" w:hint="eastAsia"/>
                <w:bCs/>
                <w:kern w:val="44"/>
                <w:sz w:val="24"/>
                <w:szCs w:val="24"/>
              </w:rPr>
              <w:t xml:space="preserve"> </w:t>
            </w:r>
            <w:r w:rsidR="00396A2A">
              <w:rPr>
                <w:rStyle w:val="a8"/>
                <w:rFonts w:ascii="宋体" w:eastAsia="宋体" w:hAnsi="宋体" w:cs="宋体" w:hint="eastAsia"/>
                <w:bCs/>
                <w:kern w:val="44"/>
                <w:sz w:val="24"/>
                <w:szCs w:val="24"/>
              </w:rPr>
              <w:t>附表</w:t>
            </w:r>
            <w:r w:rsidR="00396A2A">
              <w:rPr>
                <w:rFonts w:ascii="宋体" w:eastAsia="宋体" w:hAnsi="宋体" w:cs="宋体" w:hint="eastAsia"/>
                <w:sz w:val="24"/>
                <w:szCs w:val="24"/>
              </w:rPr>
              <w:tab/>
            </w:r>
            <w:r>
              <w:rPr>
                <w:rFonts w:ascii="宋体" w:eastAsia="宋体" w:hAnsi="宋体" w:cs="宋体" w:hint="eastAsia"/>
                <w:sz w:val="24"/>
                <w:szCs w:val="24"/>
              </w:rPr>
              <w:fldChar w:fldCharType="begin"/>
            </w:r>
            <w:r w:rsidR="00396A2A">
              <w:rPr>
                <w:rFonts w:ascii="宋体" w:eastAsia="宋体" w:hAnsi="宋体" w:cs="宋体" w:hint="eastAsia"/>
                <w:sz w:val="24"/>
                <w:szCs w:val="24"/>
              </w:rPr>
              <w:instrText xml:space="preserve"> PAGEREF _Toc143765680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96A2A">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C17C0C" w:rsidRDefault="00C17C0C">
          <w:pPr>
            <w:pStyle w:val="20"/>
            <w:rPr>
              <w:rFonts w:ascii="宋体" w:hAnsi="宋体" w:cs="宋体"/>
              <w:sz w:val="24"/>
            </w:rPr>
          </w:pPr>
          <w:hyperlink w:anchor="_Toc143765681" w:history="1">
            <w:r w:rsidR="00396A2A">
              <w:rPr>
                <w:rStyle w:val="a8"/>
                <w:rFonts w:ascii="宋体" w:hAnsi="宋体" w:cs="宋体" w:hint="eastAsia"/>
                <w:sz w:val="24"/>
              </w:rPr>
              <w:t>一、收入支出决算总表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w:instrText>
            </w:r>
            <w:r w:rsidR="00396A2A">
              <w:rPr>
                <w:rFonts w:ascii="宋体" w:hAnsi="宋体" w:cs="宋体" w:hint="eastAsia"/>
                <w:sz w:val="24"/>
              </w:rPr>
              <w:instrText xml:space="preserve">c143765681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2" w:history="1">
            <w:r w:rsidR="00396A2A">
              <w:rPr>
                <w:rStyle w:val="a8"/>
                <w:rFonts w:ascii="宋体" w:hAnsi="宋体" w:cs="宋体" w:hint="eastAsia"/>
                <w:sz w:val="24"/>
              </w:rPr>
              <w:t>二、收入决算表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_Toc143765682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3" w:history="1">
            <w:r w:rsidR="00396A2A">
              <w:rPr>
                <w:rStyle w:val="a8"/>
                <w:rFonts w:ascii="宋体" w:hAnsi="宋体" w:cs="宋体" w:hint="eastAsia"/>
                <w:sz w:val="24"/>
              </w:rPr>
              <w:t>三、支出决算表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_Toc143765683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4" w:history="1">
            <w:r w:rsidR="00396A2A">
              <w:rPr>
                <w:rStyle w:val="a8"/>
                <w:rFonts w:ascii="宋体" w:hAnsi="宋体" w:cs="宋体" w:hint="eastAsia"/>
                <w:sz w:val="24"/>
              </w:rPr>
              <w:t>四、财政拨款收入支出决算总表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w:instrText>
            </w:r>
            <w:r w:rsidR="00396A2A">
              <w:rPr>
                <w:rFonts w:ascii="宋体" w:hAnsi="宋体" w:cs="宋体" w:hint="eastAsia"/>
                <w:sz w:val="24"/>
              </w:rPr>
              <w:instrText xml:space="preserve"> _Toc143765684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5" w:history="1">
            <w:r w:rsidR="00396A2A">
              <w:rPr>
                <w:rStyle w:val="a8"/>
                <w:rFonts w:ascii="宋体" w:hAnsi="宋体" w:cs="宋体" w:hint="eastAsia"/>
                <w:sz w:val="24"/>
              </w:rPr>
              <w:t>五、财政拨款支出决算明细表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_Toc143765685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6" w:history="1">
            <w:r w:rsidR="00396A2A">
              <w:rPr>
                <w:rStyle w:val="a8"/>
                <w:rFonts w:ascii="宋体" w:hAnsi="宋体" w:cs="宋体" w:hint="eastAsia"/>
                <w:sz w:val="24"/>
              </w:rPr>
              <w:t>六、一般公共预算财政拨款支出决算表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_Toc143765686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7" w:history="1">
            <w:r w:rsidR="00396A2A">
              <w:rPr>
                <w:rStyle w:val="a8"/>
                <w:rFonts w:ascii="宋体" w:hAnsi="宋体" w:cs="宋体" w:hint="eastAsia"/>
                <w:sz w:val="24"/>
              </w:rPr>
              <w:t>七、一般公共预算财政拨款支出决算明细表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_Toc143765687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8" w:history="1">
            <w:r w:rsidR="00396A2A">
              <w:rPr>
                <w:rStyle w:val="a8"/>
                <w:rFonts w:ascii="宋体" w:hAnsi="宋体" w:cs="宋体" w:hint="eastAsia"/>
                <w:sz w:val="24"/>
              </w:rPr>
              <w:t>八、一般公共预算财政拨款基本支出决算明细表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_Toc143765688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89" w:history="1">
            <w:r w:rsidR="00396A2A">
              <w:rPr>
                <w:rStyle w:val="a8"/>
                <w:rFonts w:ascii="宋体" w:hAnsi="宋体" w:cs="宋体" w:hint="eastAsia"/>
                <w:sz w:val="24"/>
              </w:rPr>
              <w:t>九、一般公共预算财</w:t>
            </w:r>
            <w:r w:rsidR="00396A2A">
              <w:rPr>
                <w:rStyle w:val="a8"/>
                <w:rFonts w:ascii="宋体" w:hAnsi="宋体" w:cs="宋体" w:hint="eastAsia"/>
                <w:sz w:val="24"/>
              </w:rPr>
              <w:t>政拨款项目支出决算表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_Toc143765689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90" w:history="1">
            <w:r w:rsidR="00396A2A">
              <w:rPr>
                <w:rStyle w:val="a8"/>
                <w:rFonts w:ascii="宋体" w:hAnsi="宋体" w:cs="宋体" w:hint="eastAsia"/>
                <w:sz w:val="24"/>
              </w:rPr>
              <w:t>十、政府性基金预算财政拨款收入支出决算表（此表无数据）</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_Toc143765690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91" w:history="1">
            <w:r w:rsidR="00396A2A">
              <w:rPr>
                <w:rStyle w:val="a8"/>
                <w:rFonts w:ascii="宋体" w:hAnsi="宋体" w:cs="宋体" w:hint="eastAsia"/>
                <w:sz w:val="24"/>
              </w:rPr>
              <w:t>十一、国有资本经营预算财政拨款收入支出决算表（此表无数据）</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_Toc143765691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92" w:history="1">
            <w:r w:rsidR="00396A2A">
              <w:rPr>
                <w:rStyle w:val="a8"/>
                <w:rFonts w:ascii="宋体" w:hAnsi="宋体" w:cs="宋体" w:hint="eastAsia"/>
                <w:sz w:val="24"/>
              </w:rPr>
              <w:t>十二、国有资本经营预算财政拨款支出决算表（此表无数据）</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_Toc143765692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pPr>
            <w:pStyle w:val="20"/>
            <w:rPr>
              <w:rFonts w:ascii="宋体" w:hAnsi="宋体" w:cs="宋体"/>
              <w:sz w:val="24"/>
            </w:rPr>
          </w:pPr>
          <w:hyperlink w:anchor="_Toc143765693" w:history="1">
            <w:r w:rsidR="00396A2A">
              <w:rPr>
                <w:rStyle w:val="a8"/>
                <w:rFonts w:ascii="宋体" w:hAnsi="宋体" w:cs="宋体" w:hint="eastAsia"/>
                <w:sz w:val="24"/>
              </w:rPr>
              <w:t>十三、财政拨款“三公”经费支出决算表</w:t>
            </w:r>
            <w:r w:rsidR="00396A2A">
              <w:rPr>
                <w:rFonts w:ascii="宋体" w:hAnsi="宋体" w:cs="宋体" w:hint="eastAsia"/>
                <w:sz w:val="24"/>
              </w:rPr>
              <w:tab/>
            </w:r>
            <w:r>
              <w:rPr>
                <w:rFonts w:ascii="宋体" w:hAnsi="宋体" w:cs="宋体" w:hint="eastAsia"/>
                <w:sz w:val="24"/>
              </w:rPr>
              <w:fldChar w:fldCharType="begin"/>
            </w:r>
            <w:r w:rsidR="00396A2A">
              <w:rPr>
                <w:rFonts w:ascii="宋体" w:hAnsi="宋体" w:cs="宋体" w:hint="eastAsia"/>
                <w:sz w:val="24"/>
              </w:rPr>
              <w:instrText xml:space="preserve"> PAGEREF _Toc143765693 \h </w:instrText>
            </w:r>
            <w:r>
              <w:rPr>
                <w:rFonts w:ascii="宋体" w:hAnsi="宋体" w:cs="宋体" w:hint="eastAsia"/>
                <w:sz w:val="24"/>
              </w:rPr>
            </w:r>
            <w:r>
              <w:rPr>
                <w:rFonts w:ascii="宋体" w:hAnsi="宋体" w:cs="宋体" w:hint="eastAsia"/>
                <w:sz w:val="24"/>
              </w:rPr>
              <w:fldChar w:fldCharType="separate"/>
            </w:r>
            <w:r w:rsidR="00396A2A">
              <w:rPr>
                <w:rFonts w:ascii="宋体" w:hAnsi="宋体" w:cs="宋体" w:hint="eastAsia"/>
                <w:sz w:val="24"/>
              </w:rPr>
              <w:t>17</w:t>
            </w:r>
            <w:r>
              <w:rPr>
                <w:rFonts w:ascii="宋体" w:hAnsi="宋体" w:cs="宋体" w:hint="eastAsia"/>
                <w:sz w:val="24"/>
              </w:rPr>
              <w:fldChar w:fldCharType="end"/>
            </w:r>
          </w:hyperlink>
        </w:p>
        <w:p w:rsidR="00C17C0C" w:rsidRDefault="00C17C0C">
          <w:r>
            <w:rPr>
              <w:rFonts w:ascii="宋体" w:hAnsi="宋体" w:cs="宋体" w:hint="eastAsia"/>
              <w:sz w:val="24"/>
            </w:rPr>
            <w:fldChar w:fldCharType="end"/>
          </w:r>
        </w:p>
      </w:sdtContent>
    </w:sdt>
    <w:p w:rsidR="00C17C0C" w:rsidRDefault="00C17C0C">
      <w:pPr>
        <w:pStyle w:val="1"/>
        <w:rPr>
          <w:rFonts w:eastAsia="黑体"/>
          <w:b w:val="0"/>
        </w:rPr>
        <w:sectPr w:rsidR="00C17C0C">
          <w:headerReference w:type="default" r:id="rId9"/>
          <w:footerReference w:type="default" r:id="rId10"/>
          <w:pgSz w:w="11906" w:h="16838"/>
          <w:pgMar w:top="1440" w:right="1800" w:bottom="1440" w:left="1800" w:header="851" w:footer="992" w:gutter="0"/>
          <w:pgNumType w:start="1"/>
          <w:cols w:space="425"/>
          <w:titlePg/>
          <w:docGrid w:type="lines" w:linePitch="312"/>
        </w:sectPr>
      </w:pPr>
      <w:bookmarkStart w:id="12" w:name="_Toc15377196"/>
      <w:bookmarkStart w:id="13" w:name="_Toc15396599"/>
    </w:p>
    <w:p w:rsidR="00C17C0C" w:rsidRDefault="00396A2A">
      <w:pPr>
        <w:pStyle w:val="1"/>
        <w:jc w:val="center"/>
        <w:rPr>
          <w:rFonts w:eastAsia="黑体"/>
          <w:bCs w:val="0"/>
        </w:rPr>
      </w:pPr>
      <w:bookmarkStart w:id="14" w:name="_Toc143765665"/>
      <w:r>
        <w:rPr>
          <w:rFonts w:eastAsia="黑体" w:hAnsi="黑体"/>
          <w:b w:val="0"/>
        </w:rPr>
        <w:lastRenderedPageBreak/>
        <w:t>第一部分单位</w:t>
      </w:r>
      <w:r>
        <w:rPr>
          <w:rStyle w:val="1Char"/>
          <w:rFonts w:eastAsia="黑体" w:hAnsi="黑体"/>
        </w:rPr>
        <w:t>概况</w:t>
      </w:r>
      <w:bookmarkEnd w:id="12"/>
      <w:bookmarkEnd w:id="13"/>
      <w:bookmarkEnd w:id="14"/>
    </w:p>
    <w:p w:rsidR="00C17C0C" w:rsidRDefault="00396A2A">
      <w:pPr>
        <w:spacing w:line="580" w:lineRule="exact"/>
        <w:ind w:firstLineChars="200" w:firstLine="640"/>
        <w:rPr>
          <w:rFonts w:eastAsia="黑体"/>
          <w:sz w:val="32"/>
          <w:szCs w:val="32"/>
        </w:rPr>
      </w:pPr>
      <w:bookmarkStart w:id="15" w:name="_Toc143765666"/>
      <w:bookmarkStart w:id="16" w:name="_Toc15377197"/>
      <w:bookmarkStart w:id="17" w:name="_Toc15396600"/>
      <w:r>
        <w:rPr>
          <w:rFonts w:eastAsia="黑体" w:hAnsi="黑体"/>
          <w:sz w:val="32"/>
          <w:szCs w:val="32"/>
        </w:rPr>
        <w:t>一、主要职责</w:t>
      </w:r>
      <w:bookmarkEnd w:id="15"/>
    </w:p>
    <w:p w:rsidR="00C17C0C" w:rsidRDefault="00396A2A">
      <w:pPr>
        <w:spacing w:line="580" w:lineRule="exact"/>
        <w:ind w:firstLineChars="200" w:firstLine="640"/>
        <w:rPr>
          <w:rFonts w:eastAsia="仿宋_GB2312"/>
          <w:sz w:val="32"/>
          <w:szCs w:val="32"/>
        </w:rPr>
      </w:pPr>
      <w:r>
        <w:rPr>
          <w:rFonts w:eastAsia="仿宋_GB2312"/>
          <w:sz w:val="32"/>
          <w:szCs w:val="32"/>
        </w:rPr>
        <w:t>一是充分发挥组织、指导和服务当地作家艺术家的职责，搭建文艺学习交流公益性平台，联络本土文艺工作者近百人组建了一支高质量文艺创作队伍；二是紧扣市委市政府重点工作，勇担意识形态工作排头兵，建设党和政府在基层</w:t>
      </w:r>
      <w:r>
        <w:rPr>
          <w:rFonts w:eastAsia="仿宋_GB2312"/>
          <w:sz w:val="32"/>
          <w:szCs w:val="32"/>
        </w:rPr>
        <w:t>“</w:t>
      </w:r>
      <w:r>
        <w:rPr>
          <w:rFonts w:eastAsia="仿宋_GB2312"/>
          <w:sz w:val="32"/>
          <w:szCs w:val="32"/>
        </w:rPr>
        <w:t>引领创作方向</w:t>
      </w:r>
      <w:r>
        <w:rPr>
          <w:rFonts w:eastAsia="仿宋_GB2312"/>
          <w:sz w:val="32"/>
          <w:szCs w:val="32"/>
        </w:rPr>
        <w:t>”</w:t>
      </w:r>
      <w:r>
        <w:rPr>
          <w:rFonts w:eastAsia="仿宋_GB2312"/>
          <w:sz w:val="32"/>
          <w:szCs w:val="32"/>
        </w:rPr>
        <w:t>的抓手，在</w:t>
      </w:r>
      <w:r>
        <w:rPr>
          <w:rFonts w:eastAsia="仿宋_GB2312"/>
          <w:sz w:val="32"/>
          <w:szCs w:val="32"/>
        </w:rPr>
        <w:t>“</w:t>
      </w:r>
      <w:r>
        <w:rPr>
          <w:rFonts w:eastAsia="仿宋_GB2312"/>
          <w:sz w:val="32"/>
          <w:szCs w:val="32"/>
        </w:rPr>
        <w:t>文艺抗疫</w:t>
      </w:r>
      <w:r>
        <w:rPr>
          <w:rFonts w:eastAsia="仿宋_GB2312"/>
          <w:sz w:val="32"/>
          <w:szCs w:val="32"/>
        </w:rPr>
        <w:t>”“</w:t>
      </w:r>
      <w:r>
        <w:rPr>
          <w:rFonts w:eastAsia="仿宋_GB2312"/>
          <w:sz w:val="32"/>
          <w:szCs w:val="32"/>
        </w:rPr>
        <w:t>花城打造</w:t>
      </w:r>
      <w:r>
        <w:rPr>
          <w:rFonts w:eastAsia="仿宋_GB2312"/>
          <w:sz w:val="32"/>
          <w:szCs w:val="32"/>
        </w:rPr>
        <w:t>”“</w:t>
      </w:r>
      <w:r>
        <w:rPr>
          <w:rFonts w:eastAsia="仿宋_GB2312"/>
          <w:sz w:val="32"/>
          <w:szCs w:val="32"/>
        </w:rPr>
        <w:t>阳光与花儿</w:t>
      </w:r>
      <w:r>
        <w:rPr>
          <w:rFonts w:eastAsia="仿宋_GB2312"/>
          <w:sz w:val="32"/>
          <w:szCs w:val="32"/>
        </w:rPr>
        <w:t>”</w:t>
      </w:r>
      <w:r>
        <w:rPr>
          <w:rFonts w:eastAsia="仿宋_GB2312"/>
          <w:sz w:val="32"/>
          <w:szCs w:val="32"/>
        </w:rPr>
        <w:t>等诸多重点工作安排部署中创作了大量引领性文艺作品；三是创作文艺精品，培养文艺领军人才，推动地方文化繁荣与发展，获得国家艺术基金、省委宣传部</w:t>
      </w:r>
      <w:r>
        <w:rPr>
          <w:rFonts w:eastAsia="仿宋_GB2312"/>
          <w:sz w:val="32"/>
          <w:szCs w:val="32"/>
        </w:rPr>
        <w:t>“</w:t>
      </w:r>
      <w:r>
        <w:rPr>
          <w:rFonts w:eastAsia="仿宋_GB2312"/>
          <w:sz w:val="32"/>
          <w:szCs w:val="32"/>
        </w:rPr>
        <w:t>五个一工程</w:t>
      </w:r>
      <w:r>
        <w:rPr>
          <w:rFonts w:eastAsia="仿宋_GB2312"/>
          <w:sz w:val="32"/>
          <w:szCs w:val="32"/>
        </w:rPr>
        <w:t>”</w:t>
      </w:r>
      <w:r>
        <w:rPr>
          <w:rFonts w:eastAsia="仿宋_GB2312"/>
          <w:sz w:val="32"/>
          <w:szCs w:val="32"/>
        </w:rPr>
        <w:t>奖、四川省巴蜀文艺奖多个重量级奖项；四是深耕本土文化，建设攀枝花特色文化品牌，出版三线建设主题</w:t>
      </w:r>
      <w:r>
        <w:rPr>
          <w:rFonts w:eastAsia="仿宋_GB2312"/>
          <w:sz w:val="32"/>
          <w:szCs w:val="32"/>
        </w:rPr>
        <w:t>书籍《攀枝花开》、乡村振兴主题书籍《芒果公园》、阳光康养主题书籍《青叶》等，开展</w:t>
      </w:r>
      <w:r>
        <w:rPr>
          <w:rFonts w:eastAsia="仿宋_GB2312"/>
          <w:sz w:val="32"/>
          <w:szCs w:val="32"/>
        </w:rPr>
        <w:t>“</w:t>
      </w:r>
      <w:r>
        <w:rPr>
          <w:rFonts w:eastAsia="仿宋_GB2312"/>
          <w:sz w:val="32"/>
          <w:szCs w:val="32"/>
        </w:rPr>
        <w:t>七户人家一棵树</w:t>
      </w:r>
      <w:r>
        <w:rPr>
          <w:rFonts w:eastAsia="仿宋_GB2312"/>
          <w:sz w:val="32"/>
          <w:szCs w:val="32"/>
        </w:rPr>
        <w:t>”</w:t>
      </w:r>
      <w:r>
        <w:rPr>
          <w:rFonts w:eastAsia="仿宋_GB2312"/>
          <w:sz w:val="32"/>
          <w:szCs w:val="32"/>
        </w:rPr>
        <w:t>文史资料挖掘、河门口三线建设文化挖掘等一系列课题研究，以文艺创作推动文化自信、历史自信。</w:t>
      </w:r>
    </w:p>
    <w:p w:rsidR="00C17C0C" w:rsidRDefault="00396A2A">
      <w:pPr>
        <w:spacing w:line="580" w:lineRule="exact"/>
        <w:ind w:firstLineChars="200" w:firstLine="640"/>
        <w:rPr>
          <w:rFonts w:eastAsia="黑体"/>
          <w:sz w:val="32"/>
          <w:szCs w:val="32"/>
        </w:rPr>
      </w:pPr>
      <w:bookmarkStart w:id="18" w:name="_Toc143765667"/>
      <w:r>
        <w:rPr>
          <w:rFonts w:eastAsia="黑体" w:hAnsi="黑体"/>
          <w:sz w:val="32"/>
          <w:szCs w:val="32"/>
        </w:rPr>
        <w:t>二、机构设置</w:t>
      </w:r>
      <w:bookmarkEnd w:id="18"/>
    </w:p>
    <w:bookmarkEnd w:id="16"/>
    <w:bookmarkEnd w:id="17"/>
    <w:p w:rsidR="00C17C0C" w:rsidRDefault="00396A2A">
      <w:pPr>
        <w:spacing w:line="580" w:lineRule="exact"/>
        <w:ind w:firstLineChars="200" w:firstLine="640"/>
        <w:rPr>
          <w:rFonts w:eastAsia="仿宋_GB2312"/>
          <w:sz w:val="32"/>
          <w:szCs w:val="32"/>
        </w:rPr>
      </w:pPr>
      <w:r>
        <w:rPr>
          <w:rFonts w:eastAsia="仿宋_GB2312"/>
          <w:sz w:val="32"/>
          <w:szCs w:val="32"/>
        </w:rPr>
        <w:t>攀枝花市文艺创评室是根据《关于市文化局文艺创评室人员编制的通知》（渡委组发〔</w:t>
      </w:r>
      <w:r>
        <w:rPr>
          <w:rFonts w:eastAsia="仿宋_GB2312"/>
          <w:sz w:val="32"/>
          <w:szCs w:val="32"/>
        </w:rPr>
        <w:t>1980</w:t>
      </w:r>
      <w:r>
        <w:rPr>
          <w:rFonts w:eastAsia="仿宋_GB2312"/>
          <w:sz w:val="32"/>
          <w:szCs w:val="32"/>
        </w:rPr>
        <w:t>〕</w:t>
      </w:r>
      <w:r>
        <w:rPr>
          <w:rFonts w:eastAsia="仿宋_GB2312"/>
          <w:sz w:val="32"/>
          <w:szCs w:val="32"/>
        </w:rPr>
        <w:t>442</w:t>
      </w:r>
      <w:r>
        <w:rPr>
          <w:rFonts w:eastAsia="仿宋_GB2312"/>
          <w:sz w:val="32"/>
          <w:szCs w:val="32"/>
        </w:rPr>
        <w:t>号）文件设立，系攀枝花市文化广播电视和旅游局下属财政全额拨款公益一类事业单位。编办核定编制数</w:t>
      </w:r>
      <w:r>
        <w:rPr>
          <w:rFonts w:eastAsia="仿宋_GB2312"/>
          <w:sz w:val="32"/>
          <w:szCs w:val="32"/>
        </w:rPr>
        <w:t>6</w:t>
      </w:r>
      <w:r>
        <w:rPr>
          <w:rFonts w:eastAsia="仿宋_GB2312"/>
          <w:sz w:val="32"/>
          <w:szCs w:val="32"/>
        </w:rPr>
        <w:t>个，现在编在岗</w:t>
      </w:r>
      <w:r>
        <w:rPr>
          <w:rFonts w:eastAsia="仿宋_GB2312"/>
          <w:sz w:val="32"/>
          <w:szCs w:val="32"/>
        </w:rPr>
        <w:t>6</w:t>
      </w:r>
      <w:r>
        <w:rPr>
          <w:rFonts w:eastAsia="仿宋_GB2312"/>
          <w:sz w:val="32"/>
          <w:szCs w:val="32"/>
        </w:rPr>
        <w:t>人。</w:t>
      </w:r>
    </w:p>
    <w:p w:rsidR="00C17C0C" w:rsidRDefault="00396A2A">
      <w:pPr>
        <w:spacing w:line="580" w:lineRule="exact"/>
        <w:ind w:firstLineChars="200" w:firstLine="640"/>
        <w:rPr>
          <w:rFonts w:eastAsia="仿宋_GB2312"/>
          <w:sz w:val="32"/>
          <w:szCs w:val="32"/>
        </w:rPr>
      </w:pPr>
      <w:r>
        <w:rPr>
          <w:rFonts w:eastAsia="仿宋_GB2312"/>
          <w:sz w:val="32"/>
          <w:szCs w:val="32"/>
        </w:rPr>
        <w:br w:type="page"/>
      </w:r>
    </w:p>
    <w:p w:rsidR="00C17C0C" w:rsidRDefault="00396A2A">
      <w:pPr>
        <w:pStyle w:val="1"/>
        <w:ind w:right="440"/>
        <w:jc w:val="center"/>
        <w:rPr>
          <w:rFonts w:eastAsia="黑体"/>
          <w:b w:val="0"/>
        </w:rPr>
      </w:pPr>
      <w:bookmarkStart w:id="19" w:name="_Toc15396602"/>
      <w:bookmarkStart w:id="20" w:name="_Toc15377204"/>
      <w:bookmarkStart w:id="21" w:name="_Toc143765668"/>
      <w:r>
        <w:rPr>
          <w:rFonts w:eastAsia="黑体" w:hAnsi="黑体"/>
          <w:b w:val="0"/>
        </w:rPr>
        <w:lastRenderedPageBreak/>
        <w:t>第二部分</w:t>
      </w:r>
      <w:r>
        <w:rPr>
          <w:rFonts w:eastAsia="黑体"/>
          <w:b w:val="0"/>
        </w:rPr>
        <w:t xml:space="preserve"> 2022</w:t>
      </w:r>
      <w:r>
        <w:rPr>
          <w:rFonts w:eastAsia="黑体" w:hAnsi="黑体"/>
          <w:b w:val="0"/>
        </w:rPr>
        <w:t>年度</w:t>
      </w:r>
      <w:r>
        <w:rPr>
          <w:rStyle w:val="1Char"/>
          <w:rFonts w:eastAsia="黑体" w:hAnsi="黑体"/>
          <w:bCs/>
        </w:rPr>
        <w:t>单位决算情况说明</w:t>
      </w:r>
      <w:bookmarkEnd w:id="19"/>
      <w:bookmarkEnd w:id="20"/>
      <w:bookmarkEnd w:id="21"/>
    </w:p>
    <w:p w:rsidR="00C17C0C" w:rsidRDefault="00396A2A">
      <w:pPr>
        <w:pStyle w:val="a9"/>
        <w:numPr>
          <w:ilvl w:val="0"/>
          <w:numId w:val="1"/>
        </w:numPr>
        <w:spacing w:line="600" w:lineRule="exact"/>
        <w:ind w:firstLineChars="0"/>
        <w:outlineLvl w:val="1"/>
        <w:rPr>
          <w:rStyle w:val="2Char"/>
          <w:rFonts w:ascii="Times New Roman" w:eastAsia="黑体" w:hAnsi="Times New Roman" w:cs="Times New Roman"/>
          <w:b w:val="0"/>
        </w:rPr>
      </w:pPr>
      <w:bookmarkStart w:id="22" w:name="_Toc143765669"/>
      <w:bookmarkStart w:id="23" w:name="_Toc15396603"/>
      <w:bookmarkStart w:id="24" w:name="_Toc15377205"/>
      <w:r>
        <w:rPr>
          <w:rFonts w:eastAsia="黑体" w:hAnsi="黑体"/>
          <w:sz w:val="32"/>
          <w:szCs w:val="32"/>
        </w:rPr>
        <w:t>收</w:t>
      </w:r>
      <w:r>
        <w:rPr>
          <w:rStyle w:val="2Char"/>
          <w:rFonts w:ascii="Times New Roman" w:eastAsia="黑体" w:hAnsi="黑体" w:cs="Times New Roman"/>
          <w:b w:val="0"/>
        </w:rPr>
        <w:t>入支出决算总体情况说明</w:t>
      </w:r>
      <w:bookmarkEnd w:id="22"/>
      <w:bookmarkEnd w:id="23"/>
      <w:bookmarkEnd w:id="24"/>
    </w:p>
    <w:p w:rsidR="00C17C0C" w:rsidRDefault="00396A2A">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年度收、支总计</w:t>
      </w:r>
      <w:r>
        <w:rPr>
          <w:rFonts w:eastAsia="仿宋"/>
          <w:sz w:val="32"/>
          <w:szCs w:val="32"/>
        </w:rPr>
        <w:t>116.3</w:t>
      </w:r>
      <w:r>
        <w:rPr>
          <w:rFonts w:eastAsia="仿宋"/>
          <w:sz w:val="32"/>
          <w:szCs w:val="32"/>
        </w:rPr>
        <w:t>0</w:t>
      </w:r>
      <w:r>
        <w:rPr>
          <w:rFonts w:eastAsia="仿宋" w:hAnsi="仿宋"/>
          <w:sz w:val="32"/>
          <w:szCs w:val="32"/>
        </w:rPr>
        <w:t>万元。与</w:t>
      </w:r>
      <w:r>
        <w:rPr>
          <w:rFonts w:eastAsia="仿宋"/>
          <w:sz w:val="32"/>
          <w:szCs w:val="32"/>
        </w:rPr>
        <w:t>2021</w:t>
      </w:r>
      <w:r>
        <w:rPr>
          <w:rFonts w:eastAsia="仿宋" w:hAnsi="仿宋"/>
          <w:sz w:val="32"/>
          <w:szCs w:val="32"/>
        </w:rPr>
        <w:t>年相比，收、支总计各减少</w:t>
      </w:r>
      <w:r>
        <w:rPr>
          <w:rFonts w:eastAsia="仿宋"/>
          <w:sz w:val="32"/>
          <w:szCs w:val="32"/>
        </w:rPr>
        <w:t>56.67</w:t>
      </w:r>
      <w:r>
        <w:rPr>
          <w:rFonts w:eastAsia="仿宋" w:hAnsi="仿宋"/>
          <w:sz w:val="32"/>
          <w:szCs w:val="32"/>
        </w:rPr>
        <w:t>万元，下降</w:t>
      </w:r>
      <w:r>
        <w:rPr>
          <w:rFonts w:eastAsia="仿宋"/>
          <w:sz w:val="32"/>
          <w:szCs w:val="32"/>
        </w:rPr>
        <w:t>32.76%</w:t>
      </w:r>
      <w:r>
        <w:rPr>
          <w:rFonts w:eastAsia="仿宋" w:hAnsi="仿宋"/>
          <w:sz w:val="32"/>
          <w:szCs w:val="32"/>
        </w:rPr>
        <w:t>。主要变动原因是项目经费减少。</w:t>
      </w:r>
    </w:p>
    <w:p w:rsidR="00C17C0C" w:rsidRDefault="00396A2A">
      <w:pPr>
        <w:ind w:firstLineChars="200" w:firstLine="640"/>
        <w:jc w:val="center"/>
        <w:rPr>
          <w:rFonts w:eastAsia="仿宋"/>
          <w:sz w:val="32"/>
          <w:szCs w:val="32"/>
        </w:rPr>
      </w:pPr>
      <w:r>
        <w:rPr>
          <w:rFonts w:eastAsia="仿宋"/>
          <w:noProof/>
          <w:sz w:val="32"/>
          <w:szCs w:val="32"/>
        </w:rPr>
        <w:drawing>
          <wp:inline distT="0" distB="0" distL="0" distR="0">
            <wp:extent cx="4584700" cy="35306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84700" cy="3530600"/>
                    </a:xfrm>
                    <a:prstGeom prst="rect">
                      <a:avLst/>
                    </a:prstGeom>
                    <a:noFill/>
                  </pic:spPr>
                </pic:pic>
              </a:graphicData>
            </a:graphic>
          </wp:inline>
        </w:drawing>
      </w:r>
      <w:r>
        <w:rPr>
          <w:rFonts w:eastAsia="仿宋" w:hAnsi="仿宋"/>
          <w:sz w:val="32"/>
          <w:szCs w:val="32"/>
        </w:rPr>
        <w:t>（图</w:t>
      </w:r>
      <w:r>
        <w:rPr>
          <w:rFonts w:eastAsia="仿宋"/>
          <w:sz w:val="32"/>
          <w:szCs w:val="32"/>
        </w:rPr>
        <w:t>1</w:t>
      </w:r>
      <w:r>
        <w:rPr>
          <w:rFonts w:eastAsia="仿宋" w:hAnsi="仿宋"/>
          <w:sz w:val="32"/>
          <w:szCs w:val="32"/>
        </w:rPr>
        <w:t>：收、支决算总计变动情况图）</w:t>
      </w:r>
    </w:p>
    <w:p w:rsidR="00C17C0C" w:rsidRDefault="00396A2A">
      <w:pPr>
        <w:pStyle w:val="a9"/>
        <w:numPr>
          <w:ilvl w:val="0"/>
          <w:numId w:val="1"/>
        </w:numPr>
        <w:spacing w:line="600" w:lineRule="exact"/>
        <w:ind w:firstLineChars="0"/>
        <w:outlineLvl w:val="1"/>
        <w:rPr>
          <w:rStyle w:val="2Char"/>
          <w:rFonts w:ascii="Times New Roman" w:eastAsia="黑体" w:hAnsi="Times New Roman" w:cs="Times New Roman"/>
          <w:b w:val="0"/>
        </w:rPr>
      </w:pPr>
      <w:bookmarkStart w:id="25" w:name="_Toc15377206"/>
      <w:bookmarkStart w:id="26" w:name="_Toc15396604"/>
      <w:bookmarkStart w:id="27" w:name="_Toc143765670"/>
      <w:r>
        <w:rPr>
          <w:rFonts w:eastAsia="黑体" w:hAnsi="黑体"/>
          <w:sz w:val="32"/>
          <w:szCs w:val="32"/>
        </w:rPr>
        <w:t>收</w:t>
      </w:r>
      <w:r>
        <w:rPr>
          <w:rStyle w:val="2Char"/>
          <w:rFonts w:ascii="Times New Roman" w:eastAsia="黑体" w:hAnsi="黑体" w:cs="Times New Roman"/>
          <w:b w:val="0"/>
        </w:rPr>
        <w:t>入决算情况说明</w:t>
      </w:r>
      <w:bookmarkEnd w:id="25"/>
      <w:bookmarkEnd w:id="26"/>
      <w:bookmarkEnd w:id="27"/>
    </w:p>
    <w:p w:rsidR="00C17C0C" w:rsidRDefault="00396A2A">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年本年收入合计</w:t>
      </w:r>
      <w:r>
        <w:rPr>
          <w:rFonts w:eastAsia="仿宋"/>
          <w:sz w:val="32"/>
          <w:szCs w:val="32"/>
        </w:rPr>
        <w:t>112.74</w:t>
      </w:r>
      <w:r>
        <w:rPr>
          <w:rFonts w:eastAsia="仿宋" w:hAnsi="仿宋"/>
          <w:sz w:val="32"/>
          <w:szCs w:val="32"/>
        </w:rPr>
        <w:t>万元，其中：一般公共预算财政拨款收入</w:t>
      </w:r>
      <w:r>
        <w:rPr>
          <w:rFonts w:eastAsia="仿宋"/>
          <w:sz w:val="32"/>
          <w:szCs w:val="32"/>
        </w:rPr>
        <w:t>112.74</w:t>
      </w:r>
      <w:r>
        <w:rPr>
          <w:rFonts w:eastAsia="仿宋" w:hAnsi="仿宋"/>
          <w:sz w:val="32"/>
          <w:szCs w:val="32"/>
        </w:rPr>
        <w:t>万元，占</w:t>
      </w:r>
      <w:r>
        <w:rPr>
          <w:rFonts w:eastAsia="仿宋"/>
          <w:sz w:val="32"/>
          <w:szCs w:val="32"/>
        </w:rPr>
        <w:t>100%</w:t>
      </w:r>
      <w:r>
        <w:rPr>
          <w:rFonts w:eastAsia="仿宋" w:hAnsi="仿宋"/>
          <w:sz w:val="32"/>
          <w:szCs w:val="32"/>
        </w:rPr>
        <w:t>。</w:t>
      </w:r>
    </w:p>
    <w:p w:rsidR="00C17C0C" w:rsidRDefault="00396A2A">
      <w:pPr>
        <w:ind w:firstLineChars="200" w:firstLine="640"/>
        <w:rPr>
          <w:rFonts w:eastAsia="仿宋"/>
          <w:sz w:val="32"/>
          <w:szCs w:val="32"/>
        </w:rPr>
      </w:pPr>
      <w:r>
        <w:rPr>
          <w:rFonts w:eastAsia="仿宋"/>
          <w:noProof/>
          <w:sz w:val="32"/>
          <w:szCs w:val="32"/>
        </w:rPr>
        <w:drawing>
          <wp:inline distT="0" distB="0" distL="0" distR="0">
            <wp:extent cx="4584700" cy="28194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84700" cy="2819400"/>
                    </a:xfrm>
                    <a:prstGeom prst="rect">
                      <a:avLst/>
                    </a:prstGeom>
                    <a:noFill/>
                  </pic:spPr>
                </pic:pic>
              </a:graphicData>
            </a:graphic>
          </wp:inline>
        </w:drawing>
      </w:r>
    </w:p>
    <w:p w:rsidR="00C17C0C" w:rsidRDefault="00396A2A">
      <w:pPr>
        <w:spacing w:line="600" w:lineRule="exact"/>
        <w:ind w:firstLineChars="200" w:firstLine="640"/>
        <w:jc w:val="center"/>
        <w:rPr>
          <w:rFonts w:eastAsia="仿宋"/>
          <w:sz w:val="32"/>
          <w:szCs w:val="32"/>
        </w:rPr>
      </w:pPr>
      <w:r>
        <w:rPr>
          <w:rFonts w:eastAsia="仿宋" w:hAnsi="仿宋"/>
          <w:sz w:val="32"/>
          <w:szCs w:val="32"/>
        </w:rPr>
        <w:t>（图</w:t>
      </w:r>
      <w:r>
        <w:rPr>
          <w:rFonts w:eastAsia="仿宋"/>
          <w:sz w:val="32"/>
          <w:szCs w:val="32"/>
        </w:rPr>
        <w:t>2</w:t>
      </w:r>
      <w:r>
        <w:rPr>
          <w:rFonts w:eastAsia="仿宋" w:hAnsi="仿宋"/>
          <w:sz w:val="32"/>
          <w:szCs w:val="32"/>
        </w:rPr>
        <w:t>：收入决算结构图）</w:t>
      </w:r>
    </w:p>
    <w:p w:rsidR="00C17C0C" w:rsidRDefault="00396A2A">
      <w:pPr>
        <w:ind w:firstLineChars="200" w:firstLine="640"/>
        <w:rPr>
          <w:rStyle w:val="2Char"/>
          <w:rFonts w:ascii="Times New Roman" w:eastAsia="黑体" w:hAnsi="Times New Roman" w:cs="Times New Roman"/>
          <w:b w:val="0"/>
        </w:rPr>
      </w:pPr>
      <w:bookmarkStart w:id="28" w:name="_Toc15377207"/>
      <w:bookmarkStart w:id="29" w:name="_Toc15396605"/>
      <w:r>
        <w:rPr>
          <w:rFonts w:eastAsia="黑体" w:hAnsi="黑体"/>
          <w:sz w:val="32"/>
          <w:szCs w:val="32"/>
        </w:rPr>
        <w:t>三、支</w:t>
      </w:r>
      <w:r>
        <w:rPr>
          <w:rStyle w:val="2Char"/>
          <w:rFonts w:ascii="Times New Roman" w:eastAsia="黑体" w:hAnsi="黑体" w:cs="Times New Roman"/>
          <w:b w:val="0"/>
        </w:rPr>
        <w:t>出决算情况说明</w:t>
      </w:r>
      <w:bookmarkEnd w:id="28"/>
      <w:bookmarkEnd w:id="29"/>
    </w:p>
    <w:p w:rsidR="00C17C0C" w:rsidRDefault="00396A2A">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年本年支出合计</w:t>
      </w:r>
      <w:r>
        <w:rPr>
          <w:rFonts w:eastAsia="仿宋"/>
          <w:sz w:val="32"/>
          <w:szCs w:val="32"/>
        </w:rPr>
        <w:t>116.30</w:t>
      </w:r>
      <w:r>
        <w:rPr>
          <w:rFonts w:eastAsia="仿宋" w:hAnsi="仿宋"/>
          <w:sz w:val="32"/>
          <w:szCs w:val="32"/>
        </w:rPr>
        <w:t>万元，其中：基本支出</w:t>
      </w:r>
      <w:r>
        <w:rPr>
          <w:rFonts w:eastAsia="仿宋"/>
          <w:sz w:val="32"/>
          <w:szCs w:val="32"/>
        </w:rPr>
        <w:t>106.30</w:t>
      </w:r>
      <w:r>
        <w:rPr>
          <w:rFonts w:eastAsia="仿宋" w:hAnsi="仿宋"/>
          <w:sz w:val="32"/>
          <w:szCs w:val="32"/>
        </w:rPr>
        <w:t>万元，占</w:t>
      </w:r>
      <w:r>
        <w:rPr>
          <w:rFonts w:eastAsia="仿宋"/>
          <w:sz w:val="32"/>
          <w:szCs w:val="32"/>
        </w:rPr>
        <w:t>91.40%</w:t>
      </w:r>
      <w:r>
        <w:rPr>
          <w:rFonts w:eastAsia="仿宋" w:hAnsi="仿宋"/>
          <w:sz w:val="32"/>
          <w:szCs w:val="32"/>
        </w:rPr>
        <w:t>；项目支出</w:t>
      </w:r>
      <w:r>
        <w:rPr>
          <w:rFonts w:eastAsia="仿宋"/>
          <w:sz w:val="32"/>
          <w:szCs w:val="32"/>
        </w:rPr>
        <w:t>10</w:t>
      </w:r>
      <w:r>
        <w:rPr>
          <w:rFonts w:eastAsia="仿宋" w:hAnsi="仿宋"/>
          <w:sz w:val="32"/>
          <w:szCs w:val="32"/>
        </w:rPr>
        <w:t>万元，占</w:t>
      </w:r>
      <w:r>
        <w:rPr>
          <w:rFonts w:eastAsia="仿宋"/>
          <w:sz w:val="32"/>
          <w:szCs w:val="32"/>
        </w:rPr>
        <w:t>8.60%</w:t>
      </w:r>
      <w:r>
        <w:rPr>
          <w:rFonts w:eastAsia="仿宋" w:hAnsi="仿宋"/>
          <w:sz w:val="32"/>
          <w:szCs w:val="32"/>
        </w:rPr>
        <w:t>。</w:t>
      </w:r>
    </w:p>
    <w:p w:rsidR="00C17C0C" w:rsidRDefault="00396A2A">
      <w:pPr>
        <w:ind w:firstLine="641"/>
        <w:rPr>
          <w:rFonts w:eastAsia="仿宋"/>
          <w:sz w:val="32"/>
          <w:szCs w:val="32"/>
          <w:shd w:val="pct10" w:color="auto" w:fill="FFFFFF"/>
        </w:rPr>
      </w:pPr>
      <w:r>
        <w:rPr>
          <w:rFonts w:eastAsia="仿宋"/>
          <w:noProof/>
          <w:sz w:val="32"/>
          <w:szCs w:val="32"/>
          <w:shd w:val="pct10" w:color="auto" w:fill="FFFFFF"/>
        </w:rPr>
        <w:drawing>
          <wp:inline distT="0" distB="0" distL="0" distR="0">
            <wp:extent cx="4584700" cy="27559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84700" cy="2755900"/>
                    </a:xfrm>
                    <a:prstGeom prst="rect">
                      <a:avLst/>
                    </a:prstGeom>
                    <a:noFill/>
                  </pic:spPr>
                </pic:pic>
              </a:graphicData>
            </a:graphic>
          </wp:inline>
        </w:drawing>
      </w:r>
    </w:p>
    <w:p w:rsidR="00C17C0C" w:rsidRDefault="00396A2A">
      <w:pPr>
        <w:spacing w:line="600" w:lineRule="exact"/>
        <w:ind w:firstLineChars="200" w:firstLine="640"/>
        <w:jc w:val="center"/>
        <w:rPr>
          <w:rFonts w:eastAsia="仿宋"/>
          <w:sz w:val="32"/>
          <w:szCs w:val="32"/>
        </w:rPr>
      </w:pPr>
      <w:r>
        <w:rPr>
          <w:rFonts w:eastAsia="仿宋" w:hAnsi="仿宋"/>
          <w:sz w:val="32"/>
          <w:szCs w:val="32"/>
        </w:rPr>
        <w:t>（图</w:t>
      </w:r>
      <w:r>
        <w:rPr>
          <w:rFonts w:eastAsia="仿宋"/>
          <w:sz w:val="32"/>
          <w:szCs w:val="32"/>
        </w:rPr>
        <w:t>3</w:t>
      </w:r>
      <w:r>
        <w:rPr>
          <w:rFonts w:eastAsia="仿宋" w:hAnsi="仿宋"/>
          <w:sz w:val="32"/>
          <w:szCs w:val="32"/>
        </w:rPr>
        <w:t>：支出决算结构图）</w:t>
      </w:r>
    </w:p>
    <w:p w:rsidR="00C17C0C" w:rsidRDefault="00396A2A">
      <w:pPr>
        <w:spacing w:line="600" w:lineRule="exact"/>
        <w:ind w:firstLineChars="200" w:firstLine="640"/>
        <w:outlineLvl w:val="1"/>
        <w:rPr>
          <w:rStyle w:val="2Char"/>
          <w:rFonts w:ascii="Times New Roman" w:eastAsia="黑体" w:hAnsi="Times New Roman" w:cs="Times New Roman"/>
          <w:b w:val="0"/>
        </w:rPr>
      </w:pPr>
      <w:bookmarkStart w:id="30" w:name="_Toc143765671"/>
      <w:bookmarkStart w:id="31" w:name="_Toc15377208"/>
      <w:bookmarkStart w:id="32" w:name="_Toc15396606"/>
      <w:r>
        <w:rPr>
          <w:rFonts w:eastAsia="黑体" w:hAnsi="黑体"/>
          <w:sz w:val="32"/>
          <w:szCs w:val="32"/>
        </w:rPr>
        <w:t>四、财</w:t>
      </w:r>
      <w:r>
        <w:rPr>
          <w:rStyle w:val="2Char"/>
          <w:rFonts w:ascii="Times New Roman" w:eastAsia="黑体" w:hAnsi="黑体" w:cs="Times New Roman"/>
          <w:b w:val="0"/>
        </w:rPr>
        <w:t>政拨款收入支出决算总体情况说明</w:t>
      </w:r>
      <w:bookmarkEnd w:id="30"/>
      <w:bookmarkEnd w:id="31"/>
      <w:bookmarkEnd w:id="32"/>
    </w:p>
    <w:p w:rsidR="00C17C0C" w:rsidRDefault="00396A2A">
      <w:pPr>
        <w:spacing w:line="600" w:lineRule="exact"/>
        <w:ind w:firstLine="640"/>
        <w:rPr>
          <w:rFonts w:eastAsia="仿宋"/>
          <w:sz w:val="32"/>
          <w:szCs w:val="32"/>
        </w:rPr>
      </w:pPr>
      <w:r>
        <w:rPr>
          <w:rFonts w:eastAsia="仿宋"/>
          <w:sz w:val="32"/>
          <w:szCs w:val="32"/>
        </w:rPr>
        <w:t>2022</w:t>
      </w:r>
      <w:r>
        <w:rPr>
          <w:rFonts w:eastAsia="仿宋" w:hAnsi="仿宋"/>
          <w:sz w:val="32"/>
          <w:szCs w:val="32"/>
        </w:rPr>
        <w:t>年财政拨款收、支总计</w:t>
      </w:r>
      <w:r>
        <w:rPr>
          <w:rFonts w:eastAsia="仿宋"/>
          <w:sz w:val="32"/>
          <w:szCs w:val="32"/>
        </w:rPr>
        <w:t>116.30</w:t>
      </w:r>
      <w:r>
        <w:rPr>
          <w:rFonts w:eastAsia="仿宋" w:hAnsi="仿宋"/>
          <w:sz w:val="32"/>
          <w:szCs w:val="32"/>
        </w:rPr>
        <w:t>万元。与</w:t>
      </w:r>
      <w:r>
        <w:rPr>
          <w:rFonts w:eastAsia="仿宋"/>
          <w:sz w:val="32"/>
          <w:szCs w:val="32"/>
        </w:rPr>
        <w:t>2021</w:t>
      </w:r>
      <w:r>
        <w:rPr>
          <w:rFonts w:eastAsia="仿宋" w:hAnsi="仿宋"/>
          <w:sz w:val="32"/>
          <w:szCs w:val="32"/>
        </w:rPr>
        <w:t>年相比，财政拨款收、支总计各减少</w:t>
      </w:r>
      <w:r>
        <w:rPr>
          <w:rFonts w:eastAsia="仿宋"/>
          <w:sz w:val="32"/>
          <w:szCs w:val="32"/>
        </w:rPr>
        <w:t>55.31</w:t>
      </w:r>
      <w:r>
        <w:rPr>
          <w:rFonts w:eastAsia="仿宋" w:hAnsi="仿宋"/>
          <w:sz w:val="32"/>
          <w:szCs w:val="32"/>
        </w:rPr>
        <w:t>万元，下降</w:t>
      </w:r>
      <w:r>
        <w:rPr>
          <w:rFonts w:eastAsia="仿宋"/>
          <w:sz w:val="32"/>
          <w:szCs w:val="32"/>
        </w:rPr>
        <w:t>32.19%</w:t>
      </w:r>
      <w:r>
        <w:rPr>
          <w:rFonts w:eastAsia="仿宋" w:hAnsi="仿宋"/>
          <w:sz w:val="32"/>
          <w:szCs w:val="32"/>
        </w:rPr>
        <w:t>。主要变动原因是项目经费减少。</w:t>
      </w:r>
    </w:p>
    <w:p w:rsidR="00C17C0C" w:rsidRDefault="00396A2A">
      <w:pPr>
        <w:jc w:val="center"/>
        <w:rPr>
          <w:rFonts w:eastAsia="仿宋"/>
          <w:sz w:val="32"/>
          <w:szCs w:val="32"/>
        </w:rPr>
      </w:pPr>
      <w:r>
        <w:rPr>
          <w:rFonts w:eastAsia="仿宋"/>
          <w:noProof/>
          <w:sz w:val="32"/>
          <w:szCs w:val="32"/>
        </w:rPr>
        <w:drawing>
          <wp:inline distT="0" distB="0" distL="0" distR="0">
            <wp:extent cx="4584700" cy="24765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84700" cy="2476500"/>
                    </a:xfrm>
                    <a:prstGeom prst="rect">
                      <a:avLst/>
                    </a:prstGeom>
                    <a:noFill/>
                  </pic:spPr>
                </pic:pic>
              </a:graphicData>
            </a:graphic>
          </wp:inline>
        </w:drawing>
      </w:r>
    </w:p>
    <w:p w:rsidR="00C17C0C" w:rsidRDefault="00396A2A">
      <w:pPr>
        <w:spacing w:line="600" w:lineRule="exact"/>
        <w:jc w:val="center"/>
        <w:rPr>
          <w:rFonts w:eastAsia="仿宋"/>
          <w:sz w:val="32"/>
          <w:szCs w:val="32"/>
        </w:rPr>
      </w:pPr>
      <w:r>
        <w:rPr>
          <w:rFonts w:eastAsia="仿宋" w:hAnsi="仿宋"/>
          <w:sz w:val="32"/>
          <w:szCs w:val="32"/>
        </w:rPr>
        <w:t>（图</w:t>
      </w:r>
      <w:r>
        <w:rPr>
          <w:rFonts w:eastAsia="仿宋"/>
          <w:sz w:val="32"/>
          <w:szCs w:val="32"/>
        </w:rPr>
        <w:t>4</w:t>
      </w:r>
      <w:r>
        <w:rPr>
          <w:rFonts w:eastAsia="仿宋" w:hAnsi="仿宋"/>
          <w:sz w:val="32"/>
          <w:szCs w:val="32"/>
        </w:rPr>
        <w:t>：财政拨款收、支决算总计变动情况）</w:t>
      </w:r>
    </w:p>
    <w:p w:rsidR="00C17C0C" w:rsidRDefault="00396A2A">
      <w:pPr>
        <w:spacing w:line="600" w:lineRule="exact"/>
        <w:ind w:firstLineChars="200" w:firstLine="640"/>
        <w:outlineLvl w:val="1"/>
        <w:rPr>
          <w:rStyle w:val="2Char"/>
          <w:rFonts w:ascii="Times New Roman" w:eastAsia="黑体" w:hAnsi="Times New Roman" w:cs="Times New Roman"/>
          <w:b w:val="0"/>
        </w:rPr>
      </w:pPr>
      <w:bookmarkStart w:id="33" w:name="_Toc15396607"/>
      <w:bookmarkStart w:id="34" w:name="_Toc15377209"/>
      <w:bookmarkStart w:id="35" w:name="_Toc143765672"/>
      <w:r>
        <w:rPr>
          <w:rFonts w:eastAsia="黑体" w:hAnsi="黑体"/>
          <w:sz w:val="32"/>
          <w:szCs w:val="32"/>
        </w:rPr>
        <w:t>五、</w:t>
      </w:r>
      <w:r>
        <w:rPr>
          <w:rFonts w:eastAsia="黑体" w:hAnsi="黑体"/>
          <w:b/>
          <w:sz w:val="32"/>
          <w:szCs w:val="32"/>
        </w:rPr>
        <w:t>一</w:t>
      </w:r>
      <w:r>
        <w:rPr>
          <w:rStyle w:val="2Char"/>
          <w:rFonts w:ascii="Times New Roman" w:eastAsia="黑体" w:hAnsi="黑体" w:cs="Times New Roman"/>
          <w:b w:val="0"/>
        </w:rPr>
        <w:t>般公共预算财政拨款支出决算情况说明</w:t>
      </w:r>
      <w:bookmarkEnd w:id="33"/>
      <w:bookmarkEnd w:id="34"/>
      <w:bookmarkEnd w:id="35"/>
    </w:p>
    <w:p w:rsidR="00C17C0C" w:rsidRDefault="00396A2A">
      <w:pPr>
        <w:spacing w:line="600" w:lineRule="exact"/>
        <w:ind w:firstLineChars="200" w:firstLine="643"/>
        <w:rPr>
          <w:rFonts w:eastAsia="仿宋"/>
          <w:b/>
          <w:sz w:val="32"/>
          <w:szCs w:val="32"/>
        </w:rPr>
      </w:pPr>
      <w:bookmarkStart w:id="36" w:name="_Toc15377210"/>
      <w:r>
        <w:rPr>
          <w:rFonts w:eastAsia="仿宋" w:hAnsi="仿宋"/>
          <w:b/>
          <w:sz w:val="32"/>
          <w:szCs w:val="32"/>
        </w:rPr>
        <w:t>（一）一般公共预算财政拨款支出决算总体情况</w:t>
      </w:r>
      <w:bookmarkEnd w:id="36"/>
    </w:p>
    <w:p w:rsidR="00C17C0C" w:rsidRDefault="00396A2A">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年一般公共预算财政拨款支出</w:t>
      </w:r>
      <w:r>
        <w:rPr>
          <w:rFonts w:eastAsia="仿宋"/>
          <w:sz w:val="32"/>
          <w:szCs w:val="32"/>
        </w:rPr>
        <w:t>116.30</w:t>
      </w:r>
      <w:r>
        <w:rPr>
          <w:rFonts w:eastAsia="仿宋" w:hAnsi="仿宋"/>
          <w:sz w:val="32"/>
          <w:szCs w:val="32"/>
        </w:rPr>
        <w:t>万元，占本年支出合计的</w:t>
      </w:r>
      <w:r>
        <w:rPr>
          <w:rFonts w:eastAsia="仿宋"/>
          <w:sz w:val="32"/>
          <w:szCs w:val="32"/>
        </w:rPr>
        <w:t>100%</w:t>
      </w:r>
      <w:r>
        <w:rPr>
          <w:rFonts w:eastAsia="仿宋" w:hAnsi="仿宋"/>
          <w:sz w:val="32"/>
          <w:szCs w:val="32"/>
        </w:rPr>
        <w:t>。与</w:t>
      </w:r>
      <w:r>
        <w:rPr>
          <w:rFonts w:eastAsia="仿宋"/>
          <w:sz w:val="32"/>
          <w:szCs w:val="32"/>
        </w:rPr>
        <w:t>2021</w:t>
      </w:r>
      <w:r>
        <w:rPr>
          <w:rFonts w:eastAsia="仿宋" w:hAnsi="仿宋"/>
          <w:sz w:val="32"/>
          <w:szCs w:val="32"/>
        </w:rPr>
        <w:t>年相比，一般公共预算财政拨款支出减少</w:t>
      </w:r>
      <w:r>
        <w:rPr>
          <w:rFonts w:eastAsia="仿宋"/>
          <w:sz w:val="32"/>
          <w:szCs w:val="32"/>
        </w:rPr>
        <w:t>55.21</w:t>
      </w:r>
      <w:r>
        <w:rPr>
          <w:rFonts w:eastAsia="仿宋" w:hAnsi="仿宋"/>
          <w:sz w:val="32"/>
          <w:szCs w:val="32"/>
        </w:rPr>
        <w:t>万元，下降</w:t>
      </w:r>
      <w:r>
        <w:rPr>
          <w:rFonts w:eastAsia="仿宋"/>
          <w:sz w:val="32"/>
          <w:szCs w:val="32"/>
        </w:rPr>
        <w:t>32.19%</w:t>
      </w:r>
      <w:r>
        <w:rPr>
          <w:rFonts w:eastAsia="仿宋" w:hAnsi="仿宋"/>
          <w:sz w:val="32"/>
          <w:szCs w:val="32"/>
        </w:rPr>
        <w:t>。主要变动原因是项目经费减少。</w:t>
      </w:r>
    </w:p>
    <w:p w:rsidR="00C17C0C" w:rsidRDefault="00396A2A">
      <w:pPr>
        <w:ind w:firstLineChars="200" w:firstLine="640"/>
        <w:rPr>
          <w:rFonts w:eastAsia="仿宋"/>
          <w:sz w:val="32"/>
          <w:szCs w:val="32"/>
        </w:rPr>
      </w:pPr>
      <w:r>
        <w:rPr>
          <w:rFonts w:eastAsia="仿宋"/>
          <w:noProof/>
          <w:sz w:val="32"/>
          <w:szCs w:val="32"/>
        </w:rPr>
        <w:drawing>
          <wp:inline distT="0" distB="0" distL="0" distR="0">
            <wp:extent cx="4584700" cy="26289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84700" cy="2628900"/>
                    </a:xfrm>
                    <a:prstGeom prst="rect">
                      <a:avLst/>
                    </a:prstGeom>
                    <a:noFill/>
                  </pic:spPr>
                </pic:pic>
              </a:graphicData>
            </a:graphic>
          </wp:inline>
        </w:drawing>
      </w:r>
    </w:p>
    <w:p w:rsidR="00C17C0C" w:rsidRDefault="00396A2A">
      <w:pPr>
        <w:spacing w:line="600" w:lineRule="exact"/>
        <w:jc w:val="center"/>
        <w:rPr>
          <w:rFonts w:eastAsia="仿宋"/>
          <w:sz w:val="32"/>
          <w:szCs w:val="32"/>
        </w:rPr>
      </w:pPr>
      <w:r>
        <w:rPr>
          <w:rFonts w:eastAsia="仿宋" w:hAnsi="仿宋"/>
          <w:sz w:val="32"/>
          <w:szCs w:val="32"/>
        </w:rPr>
        <w:t>（图</w:t>
      </w:r>
      <w:r>
        <w:rPr>
          <w:rFonts w:eastAsia="仿宋"/>
          <w:sz w:val="32"/>
          <w:szCs w:val="32"/>
        </w:rPr>
        <w:t>5</w:t>
      </w:r>
      <w:r>
        <w:rPr>
          <w:rFonts w:eastAsia="仿宋" w:hAnsi="仿宋"/>
          <w:sz w:val="32"/>
          <w:szCs w:val="32"/>
        </w:rPr>
        <w:t>：一般公共预算财政拨款支出决算</w:t>
      </w:r>
      <w:r>
        <w:rPr>
          <w:rFonts w:eastAsia="仿宋" w:hAnsi="仿宋"/>
          <w:sz w:val="32"/>
          <w:szCs w:val="32"/>
        </w:rPr>
        <w:t>变动情况）</w:t>
      </w:r>
    </w:p>
    <w:p w:rsidR="00C17C0C" w:rsidRDefault="00396A2A">
      <w:pPr>
        <w:spacing w:line="600" w:lineRule="exact"/>
        <w:ind w:firstLineChars="200" w:firstLine="643"/>
        <w:rPr>
          <w:rFonts w:eastAsia="仿宋"/>
          <w:b/>
          <w:sz w:val="32"/>
          <w:szCs w:val="32"/>
        </w:rPr>
      </w:pPr>
      <w:bookmarkStart w:id="37" w:name="_Toc15377211"/>
      <w:r>
        <w:rPr>
          <w:rFonts w:eastAsia="仿宋" w:hAnsi="仿宋"/>
          <w:b/>
          <w:sz w:val="32"/>
          <w:szCs w:val="32"/>
        </w:rPr>
        <w:t>（二）一般公共预算财政拨款支出决算结构情况</w:t>
      </w:r>
      <w:bookmarkEnd w:id="37"/>
    </w:p>
    <w:p w:rsidR="00C17C0C" w:rsidRDefault="00396A2A">
      <w:pPr>
        <w:spacing w:line="600" w:lineRule="exact"/>
        <w:ind w:firstLine="640"/>
        <w:rPr>
          <w:rFonts w:eastAsia="仿宋"/>
          <w:b/>
          <w:sz w:val="32"/>
          <w:szCs w:val="32"/>
        </w:rPr>
      </w:pPr>
      <w:r>
        <w:rPr>
          <w:rFonts w:eastAsia="仿宋"/>
          <w:sz w:val="32"/>
          <w:szCs w:val="32"/>
        </w:rPr>
        <w:t>2022</w:t>
      </w:r>
      <w:r>
        <w:rPr>
          <w:rFonts w:eastAsia="仿宋" w:hAnsi="仿宋"/>
          <w:sz w:val="32"/>
          <w:szCs w:val="32"/>
        </w:rPr>
        <w:t>年一般公共预算财政拨款支出</w:t>
      </w:r>
      <w:r>
        <w:rPr>
          <w:rFonts w:eastAsia="仿宋"/>
          <w:sz w:val="32"/>
          <w:szCs w:val="32"/>
        </w:rPr>
        <w:t>116.30</w:t>
      </w:r>
      <w:r>
        <w:rPr>
          <w:rFonts w:eastAsia="仿宋" w:hAnsi="仿宋"/>
          <w:sz w:val="32"/>
          <w:szCs w:val="32"/>
        </w:rPr>
        <w:t>万元，主要用于以下方面：</w:t>
      </w:r>
      <w:r>
        <w:rPr>
          <w:rFonts w:eastAsia="仿宋" w:hAnsi="仿宋"/>
          <w:b/>
          <w:bCs/>
          <w:sz w:val="32"/>
          <w:szCs w:val="32"/>
        </w:rPr>
        <w:t>文化旅游体育与传媒支出</w:t>
      </w:r>
      <w:r>
        <w:rPr>
          <w:rFonts w:eastAsia="仿宋"/>
          <w:b/>
          <w:bCs/>
          <w:sz w:val="32"/>
          <w:szCs w:val="32"/>
        </w:rPr>
        <w:t>85.66</w:t>
      </w:r>
      <w:r>
        <w:rPr>
          <w:rFonts w:eastAsia="仿宋" w:hAnsi="仿宋"/>
          <w:b/>
          <w:bCs/>
          <w:sz w:val="32"/>
          <w:szCs w:val="32"/>
        </w:rPr>
        <w:t>万元，占</w:t>
      </w:r>
      <w:r>
        <w:rPr>
          <w:rFonts w:eastAsia="仿宋"/>
          <w:b/>
          <w:bCs/>
          <w:sz w:val="32"/>
          <w:szCs w:val="32"/>
        </w:rPr>
        <w:t>73.65%</w:t>
      </w:r>
      <w:r>
        <w:rPr>
          <w:rFonts w:eastAsia="仿宋" w:hAnsi="仿宋"/>
          <w:sz w:val="32"/>
          <w:szCs w:val="32"/>
        </w:rPr>
        <w:t>；</w:t>
      </w:r>
      <w:r>
        <w:rPr>
          <w:rFonts w:eastAsia="仿宋" w:hAnsi="仿宋"/>
          <w:b/>
          <w:sz w:val="32"/>
          <w:szCs w:val="32"/>
        </w:rPr>
        <w:t>社会保障和就业</w:t>
      </w:r>
      <w:r>
        <w:rPr>
          <w:rFonts w:eastAsia="仿宋" w:hAnsi="仿宋"/>
          <w:b/>
          <w:bCs/>
          <w:sz w:val="32"/>
          <w:szCs w:val="32"/>
        </w:rPr>
        <w:t>支出</w:t>
      </w:r>
      <w:r>
        <w:rPr>
          <w:rFonts w:eastAsia="仿宋"/>
          <w:sz w:val="32"/>
          <w:szCs w:val="32"/>
        </w:rPr>
        <w:t>23.03</w:t>
      </w:r>
      <w:r>
        <w:rPr>
          <w:rFonts w:eastAsia="仿宋" w:hAnsi="仿宋"/>
          <w:sz w:val="32"/>
          <w:szCs w:val="32"/>
        </w:rPr>
        <w:t>万元，占</w:t>
      </w:r>
      <w:r>
        <w:rPr>
          <w:rFonts w:eastAsia="仿宋"/>
          <w:sz w:val="32"/>
          <w:szCs w:val="32"/>
        </w:rPr>
        <w:t>19.80%</w:t>
      </w:r>
      <w:r>
        <w:rPr>
          <w:rFonts w:eastAsia="仿宋" w:hAnsi="仿宋"/>
          <w:sz w:val="32"/>
          <w:szCs w:val="32"/>
        </w:rPr>
        <w:t>；</w:t>
      </w:r>
      <w:r>
        <w:rPr>
          <w:rFonts w:eastAsia="仿宋" w:hAnsi="仿宋"/>
          <w:b/>
          <w:bCs/>
          <w:sz w:val="32"/>
          <w:szCs w:val="32"/>
        </w:rPr>
        <w:t>卫生健康支出</w:t>
      </w:r>
      <w:r>
        <w:rPr>
          <w:rFonts w:eastAsia="仿宋"/>
          <w:sz w:val="32"/>
          <w:szCs w:val="32"/>
        </w:rPr>
        <w:t>0.40</w:t>
      </w:r>
      <w:r>
        <w:rPr>
          <w:rFonts w:eastAsia="仿宋" w:hAnsi="仿宋"/>
          <w:sz w:val="32"/>
          <w:szCs w:val="32"/>
        </w:rPr>
        <w:t>万元，占</w:t>
      </w:r>
      <w:r>
        <w:rPr>
          <w:rFonts w:eastAsia="仿宋"/>
          <w:sz w:val="32"/>
          <w:szCs w:val="32"/>
        </w:rPr>
        <w:t>0.35%</w:t>
      </w:r>
      <w:r>
        <w:rPr>
          <w:rFonts w:eastAsia="仿宋" w:hAnsi="仿宋"/>
          <w:sz w:val="32"/>
          <w:szCs w:val="32"/>
        </w:rPr>
        <w:t>；</w:t>
      </w:r>
      <w:r>
        <w:rPr>
          <w:rFonts w:eastAsia="仿宋" w:hAnsi="仿宋"/>
          <w:b/>
          <w:bCs/>
          <w:sz w:val="32"/>
          <w:szCs w:val="32"/>
        </w:rPr>
        <w:t>住房保障支出</w:t>
      </w:r>
      <w:r>
        <w:rPr>
          <w:rFonts w:eastAsia="仿宋"/>
          <w:sz w:val="32"/>
          <w:szCs w:val="32"/>
        </w:rPr>
        <w:t>7.21</w:t>
      </w:r>
      <w:r>
        <w:rPr>
          <w:rFonts w:eastAsia="仿宋" w:hAnsi="仿宋"/>
          <w:sz w:val="32"/>
          <w:szCs w:val="32"/>
        </w:rPr>
        <w:t>万元，占</w:t>
      </w:r>
      <w:r>
        <w:rPr>
          <w:rFonts w:eastAsia="仿宋"/>
          <w:sz w:val="32"/>
          <w:szCs w:val="32"/>
        </w:rPr>
        <w:t>6.20%</w:t>
      </w:r>
      <w:r>
        <w:rPr>
          <w:rFonts w:eastAsia="仿宋" w:hAnsi="仿宋"/>
          <w:sz w:val="32"/>
          <w:szCs w:val="32"/>
        </w:rPr>
        <w:t>。</w:t>
      </w:r>
    </w:p>
    <w:p w:rsidR="00C17C0C" w:rsidRDefault="00396A2A">
      <w:pPr>
        <w:jc w:val="center"/>
        <w:rPr>
          <w:rFonts w:eastAsia="仿宋"/>
          <w:sz w:val="32"/>
          <w:szCs w:val="32"/>
        </w:rPr>
      </w:pPr>
      <w:r>
        <w:rPr>
          <w:noProof/>
        </w:rPr>
        <w:drawing>
          <wp:anchor distT="0" distB="0" distL="114300" distR="114300" simplePos="0" relativeHeight="251659264" behindDoc="0" locked="0" layoutInCell="1" allowOverlap="1">
            <wp:simplePos x="0" y="0"/>
            <wp:positionH relativeFrom="column">
              <wp:posOffset>394970</wp:posOffset>
            </wp:positionH>
            <wp:positionV relativeFrom="paragraph">
              <wp:posOffset>162560</wp:posOffset>
            </wp:positionV>
            <wp:extent cx="4572000" cy="2743200"/>
            <wp:effectExtent l="4445" t="4445" r="14605" b="14605"/>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仿宋" w:hAnsi="仿宋"/>
          <w:sz w:val="32"/>
          <w:szCs w:val="32"/>
        </w:rPr>
        <w:t>（图</w:t>
      </w:r>
      <w:r>
        <w:rPr>
          <w:rFonts w:eastAsia="仿宋"/>
          <w:sz w:val="32"/>
          <w:szCs w:val="32"/>
        </w:rPr>
        <w:t>6</w:t>
      </w:r>
      <w:r>
        <w:rPr>
          <w:rFonts w:eastAsia="仿宋" w:hAnsi="仿宋"/>
          <w:sz w:val="32"/>
          <w:szCs w:val="32"/>
        </w:rPr>
        <w:t>：一般公共预算财政拨款支出决算结构）</w:t>
      </w:r>
    </w:p>
    <w:p w:rsidR="00C17C0C" w:rsidRDefault="00396A2A">
      <w:pPr>
        <w:spacing w:line="600" w:lineRule="exact"/>
        <w:ind w:firstLineChars="200" w:firstLine="643"/>
        <w:rPr>
          <w:rFonts w:eastAsia="仿宋"/>
          <w:b/>
          <w:sz w:val="32"/>
          <w:szCs w:val="32"/>
        </w:rPr>
      </w:pPr>
      <w:bookmarkStart w:id="38" w:name="_Toc15377212"/>
      <w:r>
        <w:rPr>
          <w:rFonts w:eastAsia="仿宋" w:hAnsi="仿宋"/>
          <w:b/>
          <w:sz w:val="32"/>
          <w:szCs w:val="32"/>
        </w:rPr>
        <w:t>（三）一般公共预算财政拨款支出决算具体情况</w:t>
      </w:r>
      <w:bookmarkEnd w:id="38"/>
    </w:p>
    <w:p w:rsidR="00C17C0C" w:rsidRDefault="00396A2A">
      <w:pPr>
        <w:spacing w:line="600" w:lineRule="exact"/>
        <w:ind w:firstLineChars="200" w:firstLine="643"/>
        <w:rPr>
          <w:rFonts w:eastAsia="仿宋"/>
          <w:sz w:val="32"/>
          <w:szCs w:val="32"/>
        </w:rPr>
      </w:pPr>
      <w:bookmarkStart w:id="39" w:name="_Toc15377213"/>
      <w:bookmarkStart w:id="40" w:name="_Toc15377444"/>
      <w:bookmarkStart w:id="41" w:name="_Toc15378460"/>
      <w:r>
        <w:rPr>
          <w:rFonts w:eastAsia="仿宋"/>
          <w:b/>
          <w:sz w:val="32"/>
          <w:szCs w:val="32"/>
        </w:rPr>
        <w:t>2022</w:t>
      </w:r>
      <w:r>
        <w:rPr>
          <w:rFonts w:eastAsia="仿宋" w:hAnsi="仿宋"/>
          <w:b/>
          <w:sz w:val="32"/>
          <w:szCs w:val="32"/>
        </w:rPr>
        <w:t>年一般公共预算支出决算数为</w:t>
      </w:r>
      <w:r>
        <w:rPr>
          <w:rFonts w:eastAsia="仿宋"/>
          <w:b/>
          <w:sz w:val="32"/>
          <w:szCs w:val="32"/>
        </w:rPr>
        <w:t>116.30</w:t>
      </w:r>
      <w:r>
        <w:rPr>
          <w:rFonts w:eastAsia="仿宋" w:hAnsi="仿宋"/>
          <w:b/>
          <w:sz w:val="32"/>
          <w:szCs w:val="32"/>
        </w:rPr>
        <w:t>万元</w:t>
      </w:r>
      <w:r>
        <w:rPr>
          <w:rFonts w:eastAsia="仿宋" w:hAnsi="仿宋"/>
          <w:sz w:val="32"/>
          <w:szCs w:val="32"/>
        </w:rPr>
        <w:t>，</w:t>
      </w:r>
      <w:r>
        <w:rPr>
          <w:rStyle w:val="a7"/>
          <w:rFonts w:eastAsia="仿宋" w:hAnsi="仿宋"/>
          <w:bCs/>
          <w:sz w:val="32"/>
          <w:szCs w:val="32"/>
        </w:rPr>
        <w:t>完成预算</w:t>
      </w:r>
      <w:r>
        <w:rPr>
          <w:rStyle w:val="a7"/>
          <w:rFonts w:eastAsia="仿宋"/>
          <w:bCs/>
          <w:sz w:val="32"/>
          <w:szCs w:val="32"/>
        </w:rPr>
        <w:t>100%</w:t>
      </w:r>
      <w:r>
        <w:rPr>
          <w:rStyle w:val="a7"/>
          <w:rFonts w:eastAsia="仿宋" w:hAnsi="仿宋"/>
          <w:bCs/>
          <w:sz w:val="32"/>
          <w:szCs w:val="32"/>
        </w:rPr>
        <w:t>。其中：</w:t>
      </w:r>
      <w:bookmarkEnd w:id="39"/>
      <w:bookmarkEnd w:id="40"/>
      <w:bookmarkEnd w:id="41"/>
    </w:p>
    <w:p w:rsidR="00C17C0C" w:rsidRDefault="00396A2A">
      <w:pPr>
        <w:spacing w:line="600" w:lineRule="exact"/>
        <w:ind w:firstLineChars="200" w:firstLine="643"/>
        <w:rPr>
          <w:rStyle w:val="a7"/>
          <w:rFonts w:eastAsia="仿宋"/>
          <w:sz w:val="32"/>
          <w:szCs w:val="32"/>
        </w:rPr>
      </w:pPr>
      <w:r>
        <w:rPr>
          <w:rStyle w:val="a7"/>
          <w:rFonts w:eastAsia="仿宋"/>
          <w:bCs/>
          <w:sz w:val="32"/>
          <w:szCs w:val="32"/>
        </w:rPr>
        <w:t>1</w:t>
      </w:r>
      <w:r>
        <w:rPr>
          <w:rFonts w:eastAsia="仿宋_GB2312"/>
          <w:sz w:val="32"/>
          <w:szCs w:val="32"/>
        </w:rPr>
        <w:t>．</w:t>
      </w:r>
      <w:r>
        <w:rPr>
          <w:rStyle w:val="a7"/>
          <w:rFonts w:eastAsia="仿宋" w:hAnsi="仿宋"/>
          <w:bCs/>
          <w:sz w:val="32"/>
          <w:szCs w:val="32"/>
        </w:rPr>
        <w:t>文化旅游体育与传媒支出（类）文化和旅游（款）文化创作与保</w:t>
      </w:r>
      <w:r>
        <w:rPr>
          <w:rStyle w:val="a7"/>
          <w:rFonts w:eastAsia="仿宋" w:hAnsi="仿宋"/>
          <w:sz w:val="32"/>
          <w:szCs w:val="32"/>
        </w:rPr>
        <w:t>护（项）：</w:t>
      </w:r>
      <w:r>
        <w:rPr>
          <w:rStyle w:val="a7"/>
          <w:rFonts w:eastAsia="仿宋" w:hAnsi="仿宋"/>
          <w:b w:val="0"/>
          <w:sz w:val="32"/>
          <w:szCs w:val="32"/>
        </w:rPr>
        <w:t>支出决算为</w:t>
      </w:r>
      <w:r>
        <w:rPr>
          <w:rStyle w:val="a7"/>
          <w:rFonts w:eastAsia="仿宋"/>
          <w:b w:val="0"/>
          <w:sz w:val="32"/>
          <w:szCs w:val="32"/>
        </w:rPr>
        <w:t>75.66</w:t>
      </w:r>
      <w:r>
        <w:rPr>
          <w:rStyle w:val="a7"/>
          <w:rFonts w:eastAsia="仿宋" w:hAnsi="仿宋"/>
          <w:b w:val="0"/>
          <w:sz w:val="32"/>
          <w:szCs w:val="32"/>
        </w:rPr>
        <w:t>万元，完成预算</w:t>
      </w:r>
      <w:r>
        <w:rPr>
          <w:rStyle w:val="a7"/>
          <w:rFonts w:eastAsia="仿宋"/>
          <w:b w:val="0"/>
          <w:sz w:val="32"/>
          <w:szCs w:val="32"/>
        </w:rPr>
        <w:t>100%</w:t>
      </w:r>
      <w:r>
        <w:rPr>
          <w:rStyle w:val="a7"/>
          <w:rFonts w:eastAsia="仿宋" w:hAnsi="仿宋"/>
          <w:b w:val="0"/>
          <w:sz w:val="32"/>
          <w:szCs w:val="32"/>
        </w:rPr>
        <w:t>。</w:t>
      </w:r>
    </w:p>
    <w:p w:rsidR="00C17C0C" w:rsidRDefault="00396A2A">
      <w:pPr>
        <w:spacing w:line="600" w:lineRule="exact"/>
        <w:ind w:firstLineChars="200" w:firstLine="643"/>
        <w:rPr>
          <w:rStyle w:val="a7"/>
          <w:rFonts w:eastAsia="仿宋"/>
          <w:sz w:val="32"/>
          <w:szCs w:val="32"/>
        </w:rPr>
      </w:pPr>
      <w:r>
        <w:rPr>
          <w:rStyle w:val="a7"/>
          <w:rFonts w:eastAsia="仿宋"/>
          <w:bCs/>
          <w:sz w:val="32"/>
          <w:szCs w:val="32"/>
        </w:rPr>
        <w:t>2</w:t>
      </w:r>
      <w:r>
        <w:rPr>
          <w:rFonts w:eastAsia="仿宋_GB2312"/>
          <w:sz w:val="32"/>
          <w:szCs w:val="32"/>
        </w:rPr>
        <w:t>．</w:t>
      </w:r>
      <w:r>
        <w:rPr>
          <w:rStyle w:val="a7"/>
          <w:rFonts w:eastAsia="仿宋" w:hAnsi="仿宋"/>
          <w:bCs/>
          <w:sz w:val="32"/>
          <w:szCs w:val="32"/>
        </w:rPr>
        <w:t>文化旅游体育与传媒支出（类）文化和旅游（款）其他文</w:t>
      </w:r>
      <w:r>
        <w:rPr>
          <w:rStyle w:val="a7"/>
          <w:rFonts w:eastAsia="仿宋" w:hAnsi="仿宋"/>
          <w:sz w:val="32"/>
          <w:szCs w:val="32"/>
        </w:rPr>
        <w:t>化和旅游支出（项）：</w:t>
      </w:r>
      <w:r>
        <w:rPr>
          <w:rStyle w:val="a7"/>
          <w:rFonts w:eastAsia="仿宋" w:hAnsi="仿宋"/>
          <w:b w:val="0"/>
          <w:sz w:val="32"/>
          <w:szCs w:val="32"/>
        </w:rPr>
        <w:t>支出决算为</w:t>
      </w:r>
      <w:r>
        <w:rPr>
          <w:rStyle w:val="a7"/>
          <w:rFonts w:eastAsia="仿宋"/>
          <w:b w:val="0"/>
          <w:sz w:val="32"/>
          <w:szCs w:val="32"/>
        </w:rPr>
        <w:t>10.00</w:t>
      </w:r>
      <w:r>
        <w:rPr>
          <w:rStyle w:val="a7"/>
          <w:rFonts w:eastAsia="仿宋" w:hAnsi="仿宋"/>
          <w:b w:val="0"/>
          <w:sz w:val="32"/>
          <w:szCs w:val="32"/>
        </w:rPr>
        <w:t>万元，完成预算</w:t>
      </w:r>
      <w:r>
        <w:rPr>
          <w:rStyle w:val="a7"/>
          <w:rFonts w:eastAsia="仿宋"/>
          <w:b w:val="0"/>
          <w:sz w:val="32"/>
          <w:szCs w:val="32"/>
        </w:rPr>
        <w:t>100%</w:t>
      </w:r>
      <w:r>
        <w:rPr>
          <w:rStyle w:val="a7"/>
          <w:rFonts w:eastAsia="仿宋" w:hAnsi="仿宋"/>
          <w:b w:val="0"/>
          <w:sz w:val="32"/>
          <w:szCs w:val="32"/>
        </w:rPr>
        <w:t>。</w:t>
      </w:r>
    </w:p>
    <w:p w:rsidR="00C17C0C" w:rsidRDefault="00396A2A">
      <w:pPr>
        <w:spacing w:line="600" w:lineRule="exact"/>
        <w:ind w:firstLineChars="200" w:firstLine="643"/>
        <w:rPr>
          <w:rStyle w:val="a7"/>
          <w:rFonts w:eastAsia="仿宋"/>
          <w:sz w:val="32"/>
          <w:szCs w:val="32"/>
        </w:rPr>
      </w:pPr>
      <w:r>
        <w:rPr>
          <w:rStyle w:val="a7"/>
          <w:rFonts w:eastAsia="仿宋"/>
          <w:bCs/>
          <w:sz w:val="32"/>
          <w:szCs w:val="32"/>
        </w:rPr>
        <w:t>3</w:t>
      </w:r>
      <w:r>
        <w:rPr>
          <w:rFonts w:eastAsia="仿宋_GB2312"/>
          <w:sz w:val="32"/>
          <w:szCs w:val="32"/>
        </w:rPr>
        <w:t>．</w:t>
      </w:r>
      <w:r>
        <w:rPr>
          <w:rStyle w:val="a7"/>
          <w:rFonts w:eastAsia="仿宋" w:hAnsi="仿宋"/>
          <w:sz w:val="32"/>
          <w:szCs w:val="32"/>
        </w:rPr>
        <w:t>社会保障和就业支出（类）行政事业单位养老支出（款）事业单位离退休（项）：</w:t>
      </w:r>
      <w:r>
        <w:rPr>
          <w:rStyle w:val="a7"/>
          <w:rFonts w:eastAsia="仿宋" w:hAnsi="仿宋"/>
          <w:b w:val="0"/>
          <w:sz w:val="32"/>
          <w:szCs w:val="32"/>
        </w:rPr>
        <w:t>支出决算为</w:t>
      </w:r>
      <w:r>
        <w:rPr>
          <w:rStyle w:val="a7"/>
          <w:rFonts w:eastAsia="仿宋"/>
          <w:b w:val="0"/>
          <w:sz w:val="32"/>
          <w:szCs w:val="32"/>
        </w:rPr>
        <w:t>16.42</w:t>
      </w:r>
      <w:r>
        <w:rPr>
          <w:rStyle w:val="a7"/>
          <w:rFonts w:eastAsia="仿宋" w:hAnsi="仿宋"/>
          <w:b w:val="0"/>
          <w:sz w:val="32"/>
          <w:szCs w:val="32"/>
        </w:rPr>
        <w:t>万元，完成预算</w:t>
      </w:r>
      <w:r>
        <w:rPr>
          <w:rStyle w:val="a7"/>
          <w:rFonts w:eastAsia="仿宋"/>
          <w:b w:val="0"/>
          <w:sz w:val="32"/>
          <w:szCs w:val="32"/>
        </w:rPr>
        <w:t>100%</w:t>
      </w:r>
      <w:r>
        <w:rPr>
          <w:rStyle w:val="a7"/>
          <w:rFonts w:eastAsia="仿宋" w:hAnsi="仿宋"/>
          <w:b w:val="0"/>
          <w:sz w:val="32"/>
          <w:szCs w:val="32"/>
        </w:rPr>
        <w:t>。</w:t>
      </w:r>
    </w:p>
    <w:p w:rsidR="00C17C0C" w:rsidRDefault="00396A2A">
      <w:pPr>
        <w:spacing w:line="600" w:lineRule="exact"/>
        <w:ind w:firstLineChars="200" w:firstLine="643"/>
        <w:rPr>
          <w:rStyle w:val="a7"/>
          <w:rFonts w:eastAsia="仿宋"/>
          <w:b w:val="0"/>
          <w:sz w:val="32"/>
          <w:szCs w:val="32"/>
        </w:rPr>
      </w:pPr>
      <w:r>
        <w:rPr>
          <w:rStyle w:val="a7"/>
          <w:rFonts w:eastAsia="仿宋"/>
          <w:sz w:val="32"/>
          <w:szCs w:val="32"/>
        </w:rPr>
        <w:t>4</w:t>
      </w:r>
      <w:r>
        <w:rPr>
          <w:rFonts w:eastAsia="仿宋_GB2312"/>
          <w:sz w:val="32"/>
          <w:szCs w:val="32"/>
        </w:rPr>
        <w:t>．</w:t>
      </w:r>
      <w:r>
        <w:rPr>
          <w:rStyle w:val="a7"/>
          <w:rFonts w:eastAsia="仿宋" w:hAnsi="仿宋"/>
          <w:sz w:val="32"/>
          <w:szCs w:val="32"/>
        </w:rPr>
        <w:t>社会保障和就业支出（类）行政事业单位养老支出（款）机关事业单位基本养老保险缴费支出（项）：</w:t>
      </w:r>
      <w:r>
        <w:rPr>
          <w:rStyle w:val="a7"/>
          <w:rFonts w:eastAsia="仿宋" w:hAnsi="仿宋"/>
          <w:b w:val="0"/>
          <w:sz w:val="32"/>
          <w:szCs w:val="32"/>
        </w:rPr>
        <w:t>支出决算为</w:t>
      </w:r>
      <w:r>
        <w:rPr>
          <w:rStyle w:val="a7"/>
          <w:rFonts w:eastAsia="仿宋"/>
          <w:b w:val="0"/>
          <w:sz w:val="32"/>
          <w:szCs w:val="32"/>
        </w:rPr>
        <w:t>6.61</w:t>
      </w:r>
      <w:r>
        <w:rPr>
          <w:rStyle w:val="a7"/>
          <w:rFonts w:eastAsia="仿宋" w:hAnsi="仿宋"/>
          <w:b w:val="0"/>
          <w:sz w:val="32"/>
          <w:szCs w:val="32"/>
        </w:rPr>
        <w:t>万元，完成预算</w:t>
      </w:r>
      <w:r>
        <w:rPr>
          <w:rStyle w:val="a7"/>
          <w:rFonts w:eastAsia="仿宋"/>
          <w:b w:val="0"/>
          <w:sz w:val="32"/>
          <w:szCs w:val="32"/>
        </w:rPr>
        <w:t>100%</w:t>
      </w:r>
      <w:r>
        <w:rPr>
          <w:rStyle w:val="a7"/>
          <w:rFonts w:eastAsia="仿宋" w:hAnsi="仿宋"/>
          <w:b w:val="0"/>
          <w:sz w:val="32"/>
          <w:szCs w:val="32"/>
        </w:rPr>
        <w:t>。</w:t>
      </w:r>
    </w:p>
    <w:p w:rsidR="00C17C0C" w:rsidRDefault="00396A2A">
      <w:pPr>
        <w:spacing w:line="600" w:lineRule="exact"/>
        <w:ind w:firstLineChars="200" w:firstLine="643"/>
        <w:rPr>
          <w:rFonts w:eastAsia="仿宋"/>
          <w:b/>
          <w:sz w:val="32"/>
          <w:szCs w:val="32"/>
        </w:rPr>
      </w:pPr>
      <w:r>
        <w:rPr>
          <w:rStyle w:val="a7"/>
          <w:rFonts w:eastAsia="仿宋"/>
          <w:bCs/>
          <w:sz w:val="32"/>
          <w:szCs w:val="32"/>
        </w:rPr>
        <w:t>5</w:t>
      </w:r>
      <w:r>
        <w:rPr>
          <w:rFonts w:eastAsia="仿宋_GB2312"/>
          <w:sz w:val="32"/>
          <w:szCs w:val="32"/>
        </w:rPr>
        <w:t>．</w:t>
      </w:r>
      <w:r>
        <w:rPr>
          <w:rFonts w:eastAsia="仿宋" w:hAnsi="仿宋"/>
          <w:b/>
          <w:bCs/>
          <w:sz w:val="32"/>
          <w:szCs w:val="32"/>
        </w:rPr>
        <w:t>卫生健康支出</w:t>
      </w:r>
      <w:r>
        <w:rPr>
          <w:rStyle w:val="a7"/>
          <w:rFonts w:eastAsia="仿宋" w:hAnsi="仿宋"/>
          <w:bCs/>
          <w:sz w:val="32"/>
          <w:szCs w:val="32"/>
        </w:rPr>
        <w:t>（类）行政事业单位医疗（款）公务员医疗补助（项）：</w:t>
      </w:r>
      <w:r>
        <w:rPr>
          <w:rStyle w:val="a7"/>
          <w:rFonts w:eastAsia="仿宋" w:hAnsi="仿宋"/>
          <w:b w:val="0"/>
          <w:bCs/>
          <w:sz w:val="32"/>
          <w:szCs w:val="32"/>
        </w:rPr>
        <w:t>支出决算为</w:t>
      </w:r>
      <w:r>
        <w:rPr>
          <w:rStyle w:val="a7"/>
          <w:rFonts w:eastAsia="仿宋"/>
          <w:b w:val="0"/>
          <w:bCs/>
          <w:sz w:val="32"/>
          <w:szCs w:val="32"/>
        </w:rPr>
        <w:t>0.40</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C17C0C" w:rsidRDefault="00396A2A">
      <w:pPr>
        <w:spacing w:line="600" w:lineRule="exact"/>
        <w:ind w:firstLineChars="200" w:firstLine="643"/>
        <w:rPr>
          <w:rFonts w:eastAsia="仿宋"/>
          <w:b/>
          <w:sz w:val="32"/>
          <w:szCs w:val="32"/>
        </w:rPr>
      </w:pPr>
      <w:r>
        <w:rPr>
          <w:rStyle w:val="a7"/>
          <w:rFonts w:eastAsia="仿宋"/>
          <w:sz w:val="32"/>
          <w:szCs w:val="32"/>
        </w:rPr>
        <w:t>6</w:t>
      </w:r>
      <w:r>
        <w:rPr>
          <w:rFonts w:eastAsia="仿宋_GB2312"/>
          <w:sz w:val="32"/>
          <w:szCs w:val="32"/>
        </w:rPr>
        <w:t>．</w:t>
      </w:r>
      <w:r>
        <w:rPr>
          <w:rStyle w:val="a7"/>
          <w:rFonts w:eastAsia="仿宋" w:hAnsi="仿宋"/>
          <w:sz w:val="32"/>
          <w:szCs w:val="32"/>
        </w:rPr>
        <w:t>住房保障支出（类）住房改革支出（款）住房公积金（项）：</w:t>
      </w:r>
      <w:r>
        <w:rPr>
          <w:rStyle w:val="a7"/>
          <w:rFonts w:eastAsia="仿宋" w:hAnsi="仿宋"/>
          <w:b w:val="0"/>
          <w:sz w:val="32"/>
          <w:szCs w:val="32"/>
        </w:rPr>
        <w:t>支出决算为</w:t>
      </w:r>
      <w:r>
        <w:rPr>
          <w:rStyle w:val="a7"/>
          <w:rFonts w:eastAsia="仿宋"/>
          <w:b w:val="0"/>
          <w:sz w:val="32"/>
          <w:szCs w:val="32"/>
        </w:rPr>
        <w:t>7.21</w:t>
      </w:r>
      <w:r>
        <w:rPr>
          <w:rStyle w:val="a7"/>
          <w:rFonts w:eastAsia="仿宋" w:hAnsi="仿宋"/>
          <w:b w:val="0"/>
          <w:sz w:val="32"/>
          <w:szCs w:val="32"/>
        </w:rPr>
        <w:t>万元，完成预算</w:t>
      </w:r>
      <w:r>
        <w:rPr>
          <w:rStyle w:val="a7"/>
          <w:rFonts w:eastAsia="仿宋"/>
          <w:b w:val="0"/>
          <w:sz w:val="32"/>
          <w:szCs w:val="32"/>
        </w:rPr>
        <w:t>100%</w:t>
      </w:r>
      <w:r>
        <w:rPr>
          <w:rStyle w:val="a7"/>
          <w:rFonts w:eastAsia="仿宋" w:hAnsi="仿宋"/>
          <w:b w:val="0"/>
          <w:sz w:val="32"/>
          <w:szCs w:val="32"/>
        </w:rPr>
        <w:t>。</w:t>
      </w:r>
    </w:p>
    <w:p w:rsidR="00C17C0C" w:rsidRDefault="00396A2A">
      <w:pPr>
        <w:tabs>
          <w:tab w:val="right" w:pos="8306"/>
        </w:tabs>
        <w:spacing w:line="600" w:lineRule="exact"/>
        <w:ind w:firstLine="640"/>
        <w:outlineLvl w:val="1"/>
        <w:rPr>
          <w:rStyle w:val="2Char"/>
          <w:rFonts w:ascii="Times New Roman" w:hAnsi="Times New Roman" w:cs="Times New Roman"/>
        </w:rPr>
      </w:pPr>
      <w:bookmarkStart w:id="42" w:name="_Toc15377214"/>
      <w:bookmarkStart w:id="43" w:name="_Toc15396608"/>
      <w:bookmarkStart w:id="44" w:name="_Toc143765673"/>
      <w:r>
        <w:rPr>
          <w:rFonts w:eastAsia="黑体"/>
          <w:sz w:val="32"/>
          <w:szCs w:val="32"/>
        </w:rPr>
        <w:t>六</w:t>
      </w:r>
      <w:r>
        <w:rPr>
          <w:rFonts w:eastAsia="黑体"/>
          <w:b/>
          <w:sz w:val="32"/>
          <w:szCs w:val="32"/>
        </w:rPr>
        <w:t>、</w:t>
      </w:r>
      <w:r>
        <w:rPr>
          <w:rFonts w:eastAsia="黑体" w:hAnsi="黑体"/>
          <w:b/>
          <w:sz w:val="32"/>
          <w:szCs w:val="32"/>
        </w:rPr>
        <w:t>一</w:t>
      </w:r>
      <w:r>
        <w:rPr>
          <w:rStyle w:val="2Char"/>
          <w:rFonts w:ascii="Times New Roman" w:eastAsia="黑体" w:hAnsi="黑体" w:cs="Times New Roman"/>
          <w:b w:val="0"/>
        </w:rPr>
        <w:t>般公共预算财政拨款基本支出决算情况说明</w:t>
      </w:r>
      <w:bookmarkEnd w:id="42"/>
      <w:bookmarkEnd w:id="43"/>
      <w:bookmarkEnd w:id="44"/>
    </w:p>
    <w:p w:rsidR="00C17C0C" w:rsidRDefault="00396A2A">
      <w:pPr>
        <w:spacing w:line="600" w:lineRule="exact"/>
        <w:ind w:firstLine="645"/>
        <w:rPr>
          <w:rFonts w:eastAsia="仿宋"/>
          <w:sz w:val="32"/>
          <w:szCs w:val="32"/>
        </w:rPr>
      </w:pPr>
      <w:r>
        <w:rPr>
          <w:rFonts w:eastAsia="仿宋"/>
          <w:sz w:val="32"/>
          <w:szCs w:val="32"/>
        </w:rPr>
        <w:t>2022</w:t>
      </w:r>
      <w:r>
        <w:rPr>
          <w:rFonts w:eastAsia="仿宋" w:hAnsi="仿宋"/>
          <w:sz w:val="32"/>
          <w:szCs w:val="32"/>
        </w:rPr>
        <w:t>年一般公共预算财政拨款基本支出</w:t>
      </w:r>
      <w:r>
        <w:rPr>
          <w:rFonts w:eastAsia="仿宋"/>
          <w:sz w:val="32"/>
          <w:szCs w:val="32"/>
        </w:rPr>
        <w:t>106.30</w:t>
      </w:r>
      <w:r>
        <w:rPr>
          <w:rFonts w:eastAsia="仿宋" w:hAnsi="仿宋"/>
          <w:sz w:val="32"/>
          <w:szCs w:val="32"/>
        </w:rPr>
        <w:t>万元，其中：</w:t>
      </w:r>
    </w:p>
    <w:p w:rsidR="00C17C0C" w:rsidRDefault="00396A2A">
      <w:pPr>
        <w:spacing w:line="600" w:lineRule="exact"/>
        <w:ind w:firstLine="645"/>
        <w:rPr>
          <w:rFonts w:eastAsia="仿宋"/>
          <w:sz w:val="32"/>
          <w:szCs w:val="32"/>
        </w:rPr>
      </w:pPr>
      <w:r>
        <w:rPr>
          <w:rFonts w:eastAsia="仿宋" w:hAnsi="仿宋"/>
          <w:sz w:val="32"/>
          <w:szCs w:val="32"/>
        </w:rPr>
        <w:t>人员经费</w:t>
      </w:r>
      <w:r>
        <w:rPr>
          <w:rFonts w:eastAsia="仿宋"/>
          <w:sz w:val="32"/>
          <w:szCs w:val="32"/>
        </w:rPr>
        <w:t>99.42</w:t>
      </w:r>
      <w:r>
        <w:rPr>
          <w:rFonts w:eastAsia="仿宋" w:hAnsi="仿宋"/>
          <w:sz w:val="32"/>
          <w:szCs w:val="32"/>
        </w:rPr>
        <w:t>万元，主要包括：基本工资</w:t>
      </w:r>
      <w:r>
        <w:rPr>
          <w:rFonts w:eastAsia="仿宋"/>
          <w:sz w:val="32"/>
          <w:szCs w:val="32"/>
        </w:rPr>
        <w:t>20.52</w:t>
      </w:r>
      <w:r>
        <w:rPr>
          <w:rFonts w:eastAsia="仿宋" w:hAnsi="仿宋"/>
          <w:sz w:val="32"/>
          <w:szCs w:val="32"/>
        </w:rPr>
        <w:t>万元、津贴补贴</w:t>
      </w:r>
      <w:r>
        <w:rPr>
          <w:rFonts w:eastAsia="仿宋"/>
          <w:sz w:val="32"/>
          <w:szCs w:val="32"/>
        </w:rPr>
        <w:t>2.59</w:t>
      </w:r>
      <w:r>
        <w:rPr>
          <w:rFonts w:eastAsia="仿宋" w:hAnsi="仿宋"/>
          <w:sz w:val="32"/>
          <w:szCs w:val="32"/>
        </w:rPr>
        <w:t>万元、绩效工资</w:t>
      </w:r>
      <w:r>
        <w:rPr>
          <w:rFonts w:eastAsia="仿宋"/>
          <w:sz w:val="32"/>
          <w:szCs w:val="32"/>
        </w:rPr>
        <w:t>35.35</w:t>
      </w:r>
      <w:r>
        <w:rPr>
          <w:rFonts w:eastAsia="仿宋" w:hAnsi="仿宋"/>
          <w:sz w:val="32"/>
          <w:szCs w:val="32"/>
        </w:rPr>
        <w:t>万元、机关事业单位基本养老保险缴费</w:t>
      </w:r>
      <w:r>
        <w:rPr>
          <w:rFonts w:eastAsia="仿宋"/>
          <w:sz w:val="32"/>
          <w:szCs w:val="32"/>
        </w:rPr>
        <w:t>6.61</w:t>
      </w:r>
      <w:r>
        <w:rPr>
          <w:rFonts w:eastAsia="仿宋" w:hAnsi="仿宋"/>
          <w:sz w:val="32"/>
          <w:szCs w:val="32"/>
        </w:rPr>
        <w:t>万元、职工基本医疗保险缴费</w:t>
      </w:r>
      <w:r>
        <w:rPr>
          <w:rFonts w:eastAsia="仿宋"/>
          <w:sz w:val="32"/>
          <w:szCs w:val="32"/>
        </w:rPr>
        <w:t>6.86</w:t>
      </w:r>
      <w:r>
        <w:rPr>
          <w:rFonts w:eastAsia="仿宋" w:hAnsi="仿宋"/>
          <w:sz w:val="32"/>
          <w:szCs w:val="32"/>
        </w:rPr>
        <w:t>万元、公务员医疗补助缴费</w:t>
      </w:r>
      <w:r>
        <w:rPr>
          <w:rFonts w:eastAsia="仿宋"/>
          <w:sz w:val="32"/>
          <w:szCs w:val="32"/>
        </w:rPr>
        <w:t>0.40</w:t>
      </w:r>
      <w:r>
        <w:rPr>
          <w:rFonts w:eastAsia="仿宋" w:hAnsi="仿宋"/>
          <w:sz w:val="32"/>
          <w:szCs w:val="32"/>
        </w:rPr>
        <w:t>万元、其他社会保障缴费</w:t>
      </w:r>
      <w:r>
        <w:rPr>
          <w:rFonts w:eastAsia="仿宋"/>
          <w:sz w:val="32"/>
          <w:szCs w:val="32"/>
        </w:rPr>
        <w:t>1.07</w:t>
      </w:r>
      <w:r>
        <w:rPr>
          <w:rFonts w:eastAsia="仿宋" w:hAnsi="仿宋"/>
          <w:sz w:val="32"/>
          <w:szCs w:val="32"/>
        </w:rPr>
        <w:t>万元、住房公积金</w:t>
      </w:r>
      <w:r>
        <w:rPr>
          <w:rFonts w:eastAsia="仿宋"/>
          <w:sz w:val="32"/>
          <w:szCs w:val="32"/>
        </w:rPr>
        <w:t>7.21</w:t>
      </w:r>
      <w:r>
        <w:rPr>
          <w:rFonts w:eastAsia="仿宋" w:hAnsi="仿宋"/>
          <w:sz w:val="32"/>
          <w:szCs w:val="32"/>
        </w:rPr>
        <w:t>万元、其他工资福利支出</w:t>
      </w:r>
      <w:r>
        <w:rPr>
          <w:rFonts w:eastAsia="仿宋"/>
          <w:sz w:val="32"/>
          <w:szCs w:val="32"/>
        </w:rPr>
        <w:t>2.56</w:t>
      </w:r>
      <w:r>
        <w:rPr>
          <w:rFonts w:eastAsia="仿宋" w:hAnsi="仿宋"/>
          <w:sz w:val="32"/>
          <w:szCs w:val="32"/>
        </w:rPr>
        <w:t>万元、生活补助</w:t>
      </w:r>
      <w:r>
        <w:rPr>
          <w:rFonts w:eastAsia="仿宋"/>
          <w:sz w:val="32"/>
          <w:szCs w:val="32"/>
        </w:rPr>
        <w:t>14.91</w:t>
      </w:r>
      <w:r>
        <w:rPr>
          <w:rFonts w:eastAsia="仿宋" w:hAnsi="仿宋"/>
          <w:sz w:val="32"/>
          <w:szCs w:val="32"/>
        </w:rPr>
        <w:t>万元、医疗费补助</w:t>
      </w:r>
      <w:r>
        <w:rPr>
          <w:rFonts w:eastAsia="仿宋"/>
          <w:sz w:val="32"/>
          <w:szCs w:val="32"/>
        </w:rPr>
        <w:t>1.34</w:t>
      </w:r>
      <w:r>
        <w:rPr>
          <w:rFonts w:eastAsia="仿宋" w:hAnsi="仿宋"/>
          <w:sz w:val="32"/>
          <w:szCs w:val="32"/>
        </w:rPr>
        <w:t>万元等。</w:t>
      </w:r>
    </w:p>
    <w:p w:rsidR="00C17C0C" w:rsidRDefault="00396A2A">
      <w:pPr>
        <w:spacing w:line="600" w:lineRule="exact"/>
        <w:ind w:firstLine="645"/>
        <w:rPr>
          <w:rFonts w:eastAsia="仿宋"/>
          <w:sz w:val="32"/>
          <w:szCs w:val="32"/>
        </w:rPr>
      </w:pPr>
      <w:r>
        <w:rPr>
          <w:rFonts w:eastAsia="仿宋" w:hAnsi="仿宋"/>
          <w:sz w:val="32"/>
          <w:szCs w:val="32"/>
        </w:rPr>
        <w:t>公用经费</w:t>
      </w:r>
      <w:r>
        <w:rPr>
          <w:rFonts w:eastAsia="仿宋"/>
          <w:sz w:val="32"/>
          <w:szCs w:val="32"/>
        </w:rPr>
        <w:t>6.88</w:t>
      </w:r>
      <w:r>
        <w:rPr>
          <w:rFonts w:eastAsia="仿宋" w:hAnsi="仿宋"/>
          <w:sz w:val="32"/>
          <w:szCs w:val="32"/>
        </w:rPr>
        <w:t>万元，主要包括：办公费</w:t>
      </w:r>
      <w:r>
        <w:rPr>
          <w:rFonts w:eastAsia="仿宋"/>
          <w:sz w:val="32"/>
          <w:szCs w:val="32"/>
        </w:rPr>
        <w:t>0.46</w:t>
      </w:r>
      <w:r>
        <w:rPr>
          <w:rFonts w:eastAsia="仿宋" w:hAnsi="仿宋"/>
          <w:sz w:val="32"/>
          <w:szCs w:val="32"/>
        </w:rPr>
        <w:t>万元、水费</w:t>
      </w:r>
      <w:r>
        <w:rPr>
          <w:rFonts w:eastAsia="仿宋"/>
          <w:sz w:val="32"/>
          <w:szCs w:val="32"/>
        </w:rPr>
        <w:t>0.06</w:t>
      </w:r>
      <w:r>
        <w:rPr>
          <w:rFonts w:eastAsia="仿宋" w:hAnsi="仿宋"/>
          <w:sz w:val="32"/>
          <w:szCs w:val="32"/>
        </w:rPr>
        <w:t>万元、电费</w:t>
      </w:r>
      <w:r>
        <w:rPr>
          <w:rFonts w:eastAsia="仿宋"/>
          <w:sz w:val="32"/>
          <w:szCs w:val="32"/>
        </w:rPr>
        <w:t>0.16</w:t>
      </w:r>
      <w:r>
        <w:rPr>
          <w:rFonts w:eastAsia="仿宋" w:hAnsi="仿宋"/>
          <w:sz w:val="32"/>
          <w:szCs w:val="32"/>
        </w:rPr>
        <w:t>万元、邮电费</w:t>
      </w:r>
      <w:r>
        <w:rPr>
          <w:rFonts w:eastAsia="仿宋"/>
          <w:sz w:val="32"/>
          <w:szCs w:val="32"/>
        </w:rPr>
        <w:t>0.55</w:t>
      </w:r>
      <w:r>
        <w:rPr>
          <w:rFonts w:eastAsia="仿宋" w:hAnsi="仿宋"/>
          <w:sz w:val="32"/>
          <w:szCs w:val="32"/>
        </w:rPr>
        <w:t>万元、差旅费</w:t>
      </w:r>
      <w:r>
        <w:rPr>
          <w:rFonts w:eastAsia="仿宋"/>
          <w:sz w:val="32"/>
          <w:szCs w:val="32"/>
        </w:rPr>
        <w:t>0.96</w:t>
      </w:r>
      <w:r>
        <w:rPr>
          <w:rFonts w:eastAsia="仿宋" w:hAnsi="仿宋"/>
          <w:sz w:val="32"/>
          <w:szCs w:val="32"/>
        </w:rPr>
        <w:t>万元、劳务费</w:t>
      </w:r>
      <w:r>
        <w:rPr>
          <w:rFonts w:eastAsia="仿宋"/>
          <w:sz w:val="32"/>
          <w:szCs w:val="32"/>
        </w:rPr>
        <w:t>1.52</w:t>
      </w:r>
      <w:r>
        <w:rPr>
          <w:rFonts w:eastAsia="仿宋" w:hAnsi="仿宋"/>
          <w:sz w:val="32"/>
          <w:szCs w:val="32"/>
        </w:rPr>
        <w:t>万元、委托业务费</w:t>
      </w:r>
      <w:r>
        <w:rPr>
          <w:rFonts w:eastAsia="仿宋"/>
          <w:sz w:val="32"/>
          <w:szCs w:val="32"/>
        </w:rPr>
        <w:t>0.10</w:t>
      </w:r>
      <w:r>
        <w:rPr>
          <w:rFonts w:eastAsia="仿宋" w:hAnsi="仿宋"/>
          <w:sz w:val="32"/>
          <w:szCs w:val="32"/>
        </w:rPr>
        <w:t>万元、工会经费</w:t>
      </w:r>
      <w:r>
        <w:rPr>
          <w:rFonts w:eastAsia="仿宋"/>
          <w:sz w:val="32"/>
          <w:szCs w:val="32"/>
        </w:rPr>
        <w:t>1.19</w:t>
      </w:r>
      <w:r>
        <w:rPr>
          <w:rFonts w:eastAsia="仿宋" w:hAnsi="仿宋"/>
          <w:sz w:val="32"/>
          <w:szCs w:val="32"/>
        </w:rPr>
        <w:t>万元、福利费</w:t>
      </w:r>
      <w:r>
        <w:rPr>
          <w:rFonts w:eastAsia="仿宋"/>
          <w:sz w:val="32"/>
          <w:szCs w:val="32"/>
        </w:rPr>
        <w:t>0.05</w:t>
      </w:r>
      <w:r>
        <w:rPr>
          <w:rFonts w:eastAsia="仿宋" w:hAnsi="仿宋"/>
          <w:sz w:val="32"/>
          <w:szCs w:val="32"/>
        </w:rPr>
        <w:t>万元、公务用车运行维护费</w:t>
      </w:r>
      <w:r>
        <w:rPr>
          <w:rFonts w:eastAsia="仿宋"/>
          <w:sz w:val="32"/>
          <w:szCs w:val="32"/>
        </w:rPr>
        <w:t>0.64</w:t>
      </w:r>
      <w:r>
        <w:rPr>
          <w:rFonts w:eastAsia="仿宋" w:hAnsi="仿宋"/>
          <w:sz w:val="32"/>
          <w:szCs w:val="32"/>
        </w:rPr>
        <w:t>万元、其他交通费</w:t>
      </w:r>
      <w:r>
        <w:rPr>
          <w:rFonts w:eastAsia="仿宋"/>
          <w:sz w:val="32"/>
          <w:szCs w:val="32"/>
        </w:rPr>
        <w:t>0.42</w:t>
      </w:r>
      <w:r>
        <w:rPr>
          <w:rFonts w:eastAsia="仿宋" w:hAnsi="仿宋"/>
          <w:sz w:val="32"/>
          <w:szCs w:val="32"/>
        </w:rPr>
        <w:t>万元、其他商品和服务支出</w:t>
      </w:r>
      <w:r>
        <w:rPr>
          <w:rFonts w:eastAsia="仿宋"/>
          <w:sz w:val="32"/>
          <w:szCs w:val="32"/>
        </w:rPr>
        <w:t>0.77</w:t>
      </w:r>
      <w:r>
        <w:rPr>
          <w:rFonts w:eastAsia="仿宋" w:hAnsi="仿宋"/>
          <w:sz w:val="32"/>
          <w:szCs w:val="32"/>
        </w:rPr>
        <w:t>万元等。</w:t>
      </w:r>
    </w:p>
    <w:p w:rsidR="00C17C0C" w:rsidRDefault="00396A2A">
      <w:pPr>
        <w:spacing w:line="600" w:lineRule="exact"/>
        <w:ind w:firstLine="640"/>
        <w:outlineLvl w:val="1"/>
        <w:rPr>
          <w:rStyle w:val="2Char"/>
          <w:rFonts w:ascii="Times New Roman" w:eastAsia="黑体" w:hAnsi="Times New Roman" w:cs="Times New Roman"/>
          <w:b w:val="0"/>
        </w:rPr>
      </w:pPr>
      <w:bookmarkStart w:id="45" w:name="_Toc15396609"/>
      <w:bookmarkStart w:id="46" w:name="_Toc15377215"/>
      <w:bookmarkStart w:id="47" w:name="_Toc143765674"/>
      <w:r>
        <w:rPr>
          <w:rFonts w:eastAsia="黑体"/>
          <w:sz w:val="32"/>
          <w:szCs w:val="32"/>
        </w:rPr>
        <w:t>七、</w:t>
      </w:r>
      <w:r>
        <w:rPr>
          <w:rStyle w:val="2Char"/>
          <w:rFonts w:ascii="Times New Roman" w:eastAsia="黑体" w:hAnsi="黑体" w:cs="Times New Roman"/>
          <w:b w:val="0"/>
        </w:rPr>
        <w:t>财政拨款</w:t>
      </w:r>
      <w:r>
        <w:rPr>
          <w:rStyle w:val="2Char"/>
          <w:rFonts w:ascii="Times New Roman" w:eastAsia="黑体" w:hAnsi="Times New Roman" w:cs="Times New Roman"/>
        </w:rPr>
        <w:t>“</w:t>
      </w:r>
      <w:r>
        <w:rPr>
          <w:rStyle w:val="2Char"/>
          <w:rFonts w:ascii="Times New Roman" w:eastAsia="黑体" w:hAnsi="黑体" w:cs="Times New Roman"/>
          <w:b w:val="0"/>
        </w:rPr>
        <w:t>三公</w:t>
      </w:r>
      <w:r>
        <w:rPr>
          <w:rStyle w:val="2Char"/>
          <w:rFonts w:ascii="Times New Roman" w:eastAsia="黑体" w:hAnsi="Times New Roman" w:cs="Times New Roman"/>
          <w:b w:val="0"/>
        </w:rPr>
        <w:t>”</w:t>
      </w:r>
      <w:r>
        <w:rPr>
          <w:rStyle w:val="2Char"/>
          <w:rFonts w:ascii="Times New Roman" w:eastAsia="黑体" w:hAnsi="黑体" w:cs="Times New Roman"/>
          <w:b w:val="0"/>
        </w:rPr>
        <w:t>经费支出决算情况说明</w:t>
      </w:r>
      <w:bookmarkEnd w:id="45"/>
      <w:bookmarkEnd w:id="46"/>
      <w:bookmarkEnd w:id="47"/>
    </w:p>
    <w:p w:rsidR="00C17C0C" w:rsidRDefault="00396A2A">
      <w:pPr>
        <w:spacing w:line="600" w:lineRule="exact"/>
        <w:ind w:firstLine="640"/>
        <w:rPr>
          <w:rFonts w:eastAsia="仿宋"/>
          <w:b/>
          <w:sz w:val="32"/>
          <w:szCs w:val="32"/>
        </w:rPr>
      </w:pPr>
      <w:bookmarkStart w:id="48" w:name="_Toc15377216"/>
      <w:r>
        <w:rPr>
          <w:rFonts w:eastAsia="仿宋" w:hAnsi="仿宋"/>
          <w:b/>
          <w:sz w:val="32"/>
          <w:szCs w:val="32"/>
        </w:rPr>
        <w:t>（一）</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经费财政拨款支出决算总体情况说明</w:t>
      </w:r>
      <w:bookmarkEnd w:id="48"/>
    </w:p>
    <w:p w:rsidR="00C17C0C" w:rsidRDefault="00396A2A">
      <w:pPr>
        <w:spacing w:line="600" w:lineRule="exact"/>
        <w:ind w:firstLine="640"/>
        <w:rPr>
          <w:rFonts w:eastAsia="仿宋"/>
          <w:sz w:val="32"/>
          <w:szCs w:val="32"/>
        </w:rPr>
      </w:pPr>
      <w:r>
        <w:rPr>
          <w:rFonts w:eastAsia="仿宋"/>
          <w:sz w:val="32"/>
          <w:szCs w:val="32"/>
        </w:rPr>
        <w:t>2022</w:t>
      </w:r>
      <w:r>
        <w:rPr>
          <w:rFonts w:eastAsia="仿宋" w:hAnsi="仿宋"/>
          <w:sz w:val="32"/>
          <w:szCs w:val="32"/>
        </w:rPr>
        <w:t>年</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经费财政拨款支出决算为</w:t>
      </w:r>
      <w:r>
        <w:rPr>
          <w:rFonts w:eastAsia="仿宋"/>
          <w:sz w:val="32"/>
          <w:szCs w:val="32"/>
        </w:rPr>
        <w:t>0.64</w:t>
      </w:r>
      <w:r>
        <w:rPr>
          <w:rFonts w:eastAsia="仿宋" w:hAnsi="仿宋"/>
          <w:sz w:val="32"/>
          <w:szCs w:val="32"/>
        </w:rPr>
        <w:t>万元，完成预算</w:t>
      </w:r>
      <w:r>
        <w:rPr>
          <w:rFonts w:eastAsia="仿宋"/>
          <w:sz w:val="32"/>
          <w:szCs w:val="32"/>
        </w:rPr>
        <w:t>100%</w:t>
      </w:r>
      <w:r>
        <w:rPr>
          <w:rFonts w:eastAsia="仿宋" w:hAnsi="仿宋"/>
          <w:sz w:val="32"/>
          <w:szCs w:val="32"/>
        </w:rPr>
        <w:t>，较上年减少</w:t>
      </w:r>
      <w:r>
        <w:rPr>
          <w:rFonts w:eastAsia="仿宋"/>
          <w:sz w:val="32"/>
          <w:szCs w:val="32"/>
        </w:rPr>
        <w:t>0.26</w:t>
      </w:r>
      <w:r>
        <w:rPr>
          <w:rFonts w:eastAsia="仿宋" w:hAnsi="仿宋"/>
          <w:sz w:val="32"/>
          <w:szCs w:val="32"/>
        </w:rPr>
        <w:t>万元，下降</w:t>
      </w:r>
      <w:r>
        <w:rPr>
          <w:rFonts w:eastAsia="仿宋"/>
          <w:sz w:val="32"/>
          <w:szCs w:val="32"/>
        </w:rPr>
        <w:t>28.89%</w:t>
      </w:r>
      <w:r>
        <w:rPr>
          <w:rFonts w:eastAsia="仿宋" w:hAnsi="仿宋"/>
          <w:sz w:val="32"/>
          <w:szCs w:val="32"/>
        </w:rPr>
        <w:t>。决算数与预算数持平。</w:t>
      </w:r>
    </w:p>
    <w:p w:rsidR="00C17C0C" w:rsidRDefault="00396A2A">
      <w:pPr>
        <w:spacing w:line="600" w:lineRule="exact"/>
        <w:ind w:firstLine="640"/>
        <w:rPr>
          <w:rFonts w:eastAsia="仿宋"/>
          <w:b/>
          <w:sz w:val="32"/>
          <w:szCs w:val="32"/>
        </w:rPr>
      </w:pPr>
      <w:bookmarkStart w:id="49" w:name="_Toc15377217"/>
      <w:r>
        <w:rPr>
          <w:rFonts w:eastAsia="仿宋" w:hAnsi="仿宋"/>
          <w:b/>
          <w:sz w:val="32"/>
          <w:szCs w:val="32"/>
        </w:rPr>
        <w:t>（二）</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经费财政拨款支出决算具体情况说明</w:t>
      </w:r>
      <w:bookmarkEnd w:id="49"/>
    </w:p>
    <w:p w:rsidR="00C17C0C" w:rsidRDefault="00396A2A">
      <w:pPr>
        <w:spacing w:line="600" w:lineRule="exact"/>
        <w:ind w:firstLine="640"/>
        <w:rPr>
          <w:rFonts w:eastAsia="仿宋"/>
          <w:sz w:val="32"/>
          <w:szCs w:val="32"/>
        </w:rPr>
      </w:pPr>
      <w:r>
        <w:rPr>
          <w:rFonts w:eastAsia="仿宋"/>
          <w:sz w:val="32"/>
          <w:szCs w:val="32"/>
        </w:rPr>
        <w:t>2022</w:t>
      </w:r>
      <w:r>
        <w:rPr>
          <w:rFonts w:eastAsia="仿宋" w:hAnsi="仿宋"/>
          <w:sz w:val="32"/>
          <w:szCs w:val="32"/>
        </w:rPr>
        <w:t>年</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经费财政拨款支出决算中，因公出国（境）费支出决算</w:t>
      </w:r>
      <w:r>
        <w:rPr>
          <w:rFonts w:eastAsia="仿宋"/>
          <w:sz w:val="32"/>
          <w:szCs w:val="32"/>
        </w:rPr>
        <w:t>0</w:t>
      </w:r>
      <w:r>
        <w:rPr>
          <w:rFonts w:eastAsia="仿宋" w:hAnsi="仿宋"/>
          <w:sz w:val="32"/>
          <w:szCs w:val="32"/>
        </w:rPr>
        <w:t>万元，占</w:t>
      </w:r>
      <w:r>
        <w:rPr>
          <w:rFonts w:eastAsia="仿宋"/>
          <w:sz w:val="32"/>
          <w:szCs w:val="32"/>
        </w:rPr>
        <w:t>0%</w:t>
      </w:r>
      <w:r>
        <w:rPr>
          <w:rFonts w:eastAsia="仿宋" w:hAnsi="仿宋"/>
          <w:sz w:val="32"/>
          <w:szCs w:val="32"/>
        </w:rPr>
        <w:t>；公务用车购置及运行维护费支出决算</w:t>
      </w:r>
      <w:r>
        <w:rPr>
          <w:rFonts w:eastAsia="仿宋"/>
          <w:sz w:val="32"/>
          <w:szCs w:val="32"/>
        </w:rPr>
        <w:t>0.64</w:t>
      </w:r>
      <w:r>
        <w:rPr>
          <w:rFonts w:eastAsia="仿宋" w:hAnsi="仿宋"/>
          <w:sz w:val="32"/>
          <w:szCs w:val="32"/>
        </w:rPr>
        <w:t>万元，占</w:t>
      </w:r>
      <w:r>
        <w:rPr>
          <w:rFonts w:eastAsia="仿宋"/>
          <w:sz w:val="32"/>
          <w:szCs w:val="32"/>
        </w:rPr>
        <w:t>100%</w:t>
      </w:r>
      <w:r>
        <w:rPr>
          <w:rFonts w:eastAsia="仿宋" w:hAnsi="仿宋"/>
          <w:sz w:val="32"/>
          <w:szCs w:val="32"/>
        </w:rPr>
        <w:t>；公务接待费支出决算</w:t>
      </w:r>
      <w:r>
        <w:rPr>
          <w:rFonts w:eastAsia="仿宋"/>
          <w:sz w:val="32"/>
          <w:szCs w:val="32"/>
        </w:rPr>
        <w:t>0</w:t>
      </w:r>
      <w:r>
        <w:rPr>
          <w:rFonts w:eastAsia="仿宋" w:hAnsi="仿宋"/>
          <w:sz w:val="32"/>
          <w:szCs w:val="32"/>
        </w:rPr>
        <w:t>万元，占</w:t>
      </w:r>
      <w:r>
        <w:rPr>
          <w:rFonts w:eastAsia="仿宋"/>
          <w:sz w:val="32"/>
          <w:szCs w:val="32"/>
        </w:rPr>
        <w:t>0%</w:t>
      </w:r>
      <w:r>
        <w:rPr>
          <w:rFonts w:eastAsia="仿宋" w:hAnsi="仿宋"/>
          <w:sz w:val="32"/>
          <w:szCs w:val="32"/>
        </w:rPr>
        <w:t>。具体情况如下：</w:t>
      </w:r>
    </w:p>
    <w:p w:rsidR="00C17C0C" w:rsidRDefault="00396A2A">
      <w:pPr>
        <w:pStyle w:val="a0"/>
        <w:spacing w:before="93"/>
        <w:jc w:val="center"/>
        <w:rPr>
          <w:rFonts w:ascii="Times New Roman"/>
        </w:rPr>
      </w:pPr>
      <w:r>
        <w:rPr>
          <w:rFonts w:ascii="Times New Roman"/>
          <w:noProof/>
        </w:rPr>
        <w:drawing>
          <wp:inline distT="0" distB="0" distL="0" distR="0">
            <wp:extent cx="4578350" cy="274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8350" cy="2749550"/>
                    </a:xfrm>
                    <a:prstGeom prst="rect">
                      <a:avLst/>
                    </a:prstGeom>
                    <a:noFill/>
                  </pic:spPr>
                </pic:pic>
              </a:graphicData>
            </a:graphic>
          </wp:inline>
        </w:drawing>
      </w:r>
    </w:p>
    <w:p w:rsidR="00C17C0C" w:rsidRDefault="00396A2A">
      <w:pPr>
        <w:spacing w:line="600" w:lineRule="exact"/>
        <w:jc w:val="center"/>
        <w:rPr>
          <w:rFonts w:eastAsia="仿宋"/>
          <w:sz w:val="32"/>
          <w:szCs w:val="32"/>
        </w:rPr>
      </w:pPr>
      <w:bookmarkStart w:id="50" w:name="_GoBack"/>
      <w:bookmarkEnd w:id="50"/>
      <w:r>
        <w:rPr>
          <w:rFonts w:eastAsia="仿宋" w:hAnsi="仿宋"/>
          <w:sz w:val="32"/>
          <w:szCs w:val="32"/>
        </w:rPr>
        <w:t>（图</w:t>
      </w:r>
      <w:r>
        <w:rPr>
          <w:rFonts w:eastAsia="仿宋"/>
          <w:sz w:val="32"/>
          <w:szCs w:val="32"/>
        </w:rPr>
        <w:t>7</w:t>
      </w:r>
      <w:r>
        <w:rPr>
          <w:rFonts w:eastAsia="仿宋" w:hAnsi="仿宋"/>
          <w:sz w:val="32"/>
          <w:szCs w:val="32"/>
        </w:rPr>
        <w:t>：</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经费财政拨款支出结构）</w:t>
      </w:r>
    </w:p>
    <w:p w:rsidR="00C17C0C" w:rsidRDefault="00396A2A">
      <w:pPr>
        <w:spacing w:line="580" w:lineRule="exact"/>
        <w:ind w:firstLine="640"/>
        <w:textAlignment w:val="baseline"/>
        <w:rPr>
          <w:rFonts w:eastAsia="仿宋_GB2312"/>
          <w:b/>
          <w:sz w:val="32"/>
          <w:szCs w:val="32"/>
        </w:rPr>
      </w:pPr>
      <w:bookmarkStart w:id="51" w:name="_Toc15396610"/>
      <w:bookmarkStart w:id="52" w:name="_Toc15377218"/>
      <w:r>
        <w:rPr>
          <w:rFonts w:eastAsia="仿宋_GB2312"/>
          <w:b/>
          <w:sz w:val="32"/>
          <w:szCs w:val="32"/>
        </w:rPr>
        <w:t>1</w:t>
      </w:r>
      <w:r>
        <w:rPr>
          <w:rFonts w:eastAsia="仿宋_GB2312"/>
          <w:sz w:val="32"/>
          <w:szCs w:val="32"/>
        </w:rPr>
        <w:t>．</w:t>
      </w:r>
      <w:r>
        <w:rPr>
          <w:rFonts w:eastAsia="仿宋_GB2312" w:hAnsi="仿宋_GB2312"/>
          <w:b/>
          <w:sz w:val="32"/>
          <w:szCs w:val="32"/>
        </w:rPr>
        <w:t>因公出国（境）经费支出</w:t>
      </w:r>
      <w:r>
        <w:rPr>
          <w:rFonts w:eastAsia="仿宋_GB2312"/>
          <w:sz w:val="32"/>
          <w:szCs w:val="32"/>
        </w:rPr>
        <w:t>0</w:t>
      </w:r>
      <w:r>
        <w:rPr>
          <w:rFonts w:eastAsia="仿宋_GB2312" w:hAnsi="仿宋_GB2312"/>
          <w:sz w:val="32"/>
          <w:szCs w:val="32"/>
        </w:rPr>
        <w:t>万元，</w:t>
      </w:r>
      <w:r>
        <w:rPr>
          <w:rFonts w:eastAsia="仿宋_GB2312" w:hAnsi="仿宋_GB2312"/>
          <w:b/>
          <w:bCs/>
          <w:sz w:val="32"/>
          <w:szCs w:val="32"/>
        </w:rPr>
        <w:t>完成预算</w:t>
      </w:r>
      <w:r>
        <w:rPr>
          <w:rFonts w:eastAsia="仿宋_GB2312"/>
          <w:b/>
          <w:bCs/>
          <w:sz w:val="32"/>
          <w:szCs w:val="32"/>
        </w:rPr>
        <w:t>0%</w:t>
      </w:r>
      <w:r>
        <w:rPr>
          <w:rFonts w:eastAsia="仿宋_GB2312" w:hAnsi="仿宋_GB2312"/>
          <w:b/>
          <w:bCs/>
          <w:sz w:val="32"/>
          <w:szCs w:val="32"/>
        </w:rPr>
        <w:t>。</w:t>
      </w:r>
      <w:r>
        <w:rPr>
          <w:rFonts w:eastAsia="仿宋_GB2312" w:hAnsi="仿宋_GB2312"/>
          <w:sz w:val="32"/>
          <w:szCs w:val="32"/>
        </w:rPr>
        <w:t>全年安排因公出国（境）团组</w:t>
      </w:r>
      <w:r>
        <w:rPr>
          <w:rFonts w:eastAsia="仿宋_GB2312"/>
          <w:sz w:val="32"/>
          <w:szCs w:val="32"/>
        </w:rPr>
        <w:t>0</w:t>
      </w:r>
      <w:r>
        <w:rPr>
          <w:rFonts w:eastAsia="仿宋_GB2312" w:hAnsi="仿宋_GB2312"/>
          <w:sz w:val="32"/>
          <w:szCs w:val="32"/>
        </w:rPr>
        <w:t>次，出国（境）</w:t>
      </w:r>
      <w:r>
        <w:rPr>
          <w:rFonts w:eastAsia="仿宋_GB2312"/>
          <w:sz w:val="32"/>
          <w:szCs w:val="32"/>
        </w:rPr>
        <w:t>0</w:t>
      </w:r>
      <w:r>
        <w:rPr>
          <w:rFonts w:eastAsia="仿宋_GB2312" w:hAnsi="仿宋_GB2312"/>
          <w:sz w:val="32"/>
          <w:szCs w:val="32"/>
        </w:rPr>
        <w:t>人。因公出国（境）支出决算与</w:t>
      </w:r>
      <w:r>
        <w:rPr>
          <w:rFonts w:eastAsia="仿宋_GB2312"/>
          <w:sz w:val="32"/>
          <w:szCs w:val="32"/>
        </w:rPr>
        <w:t>2021</w:t>
      </w:r>
      <w:r>
        <w:rPr>
          <w:rFonts w:eastAsia="仿宋_GB2312" w:hAnsi="仿宋_GB2312"/>
          <w:sz w:val="32"/>
          <w:szCs w:val="32"/>
        </w:rPr>
        <w:t>年持平。</w:t>
      </w:r>
    </w:p>
    <w:p w:rsidR="00C17C0C" w:rsidRDefault="00396A2A">
      <w:pPr>
        <w:spacing w:line="580" w:lineRule="exact"/>
        <w:ind w:firstLine="640"/>
        <w:textAlignment w:val="baseline"/>
        <w:rPr>
          <w:rFonts w:eastAsia="仿宋_GB2312"/>
          <w:sz w:val="32"/>
          <w:szCs w:val="32"/>
        </w:rPr>
      </w:pPr>
      <w:r>
        <w:rPr>
          <w:rFonts w:eastAsia="仿宋_GB2312" w:hAnsi="仿宋_GB2312"/>
          <w:sz w:val="32"/>
          <w:szCs w:val="32"/>
        </w:rPr>
        <w:t>开支内容：无。</w:t>
      </w:r>
    </w:p>
    <w:p w:rsidR="00C17C0C" w:rsidRDefault="00396A2A">
      <w:pPr>
        <w:spacing w:line="580" w:lineRule="exact"/>
        <w:ind w:firstLine="640"/>
        <w:textAlignment w:val="baseline"/>
        <w:rPr>
          <w:rFonts w:eastAsia="仿宋_GB2312"/>
          <w:sz w:val="32"/>
          <w:szCs w:val="32"/>
        </w:rPr>
      </w:pPr>
      <w:r>
        <w:rPr>
          <w:rFonts w:eastAsia="仿宋_GB2312"/>
          <w:b/>
          <w:sz w:val="32"/>
          <w:szCs w:val="32"/>
        </w:rPr>
        <w:t>2</w:t>
      </w:r>
      <w:r>
        <w:rPr>
          <w:rFonts w:eastAsia="仿宋_GB2312"/>
          <w:sz w:val="32"/>
          <w:szCs w:val="32"/>
        </w:rPr>
        <w:t>．</w:t>
      </w:r>
      <w:r>
        <w:rPr>
          <w:rFonts w:eastAsia="仿宋_GB2312" w:hAnsi="仿宋_GB2312"/>
          <w:b/>
          <w:sz w:val="32"/>
          <w:szCs w:val="32"/>
        </w:rPr>
        <w:t>公务用车购置及运行维护费支出</w:t>
      </w:r>
      <w:r>
        <w:rPr>
          <w:rFonts w:eastAsia="仿宋_GB2312"/>
          <w:sz w:val="32"/>
          <w:szCs w:val="32"/>
        </w:rPr>
        <w:t>0.64</w:t>
      </w:r>
      <w:r>
        <w:rPr>
          <w:rFonts w:eastAsia="仿宋_GB2312" w:hAnsi="仿宋_GB2312"/>
          <w:sz w:val="32"/>
          <w:szCs w:val="32"/>
        </w:rPr>
        <w:t>万元，完成预算</w:t>
      </w:r>
      <w:r>
        <w:rPr>
          <w:rFonts w:eastAsia="仿宋_GB2312"/>
          <w:sz w:val="32"/>
          <w:szCs w:val="32"/>
        </w:rPr>
        <w:t>100%</w:t>
      </w:r>
      <w:r>
        <w:rPr>
          <w:rFonts w:eastAsia="仿宋_GB2312" w:hAnsi="仿宋_GB2312"/>
          <w:sz w:val="32"/>
          <w:szCs w:val="32"/>
        </w:rPr>
        <w:t>。公务用车购置及运行维护费支出决算比</w:t>
      </w:r>
      <w:r>
        <w:rPr>
          <w:rFonts w:eastAsia="仿宋_GB2312"/>
          <w:sz w:val="32"/>
          <w:szCs w:val="32"/>
        </w:rPr>
        <w:t>2022</w:t>
      </w:r>
      <w:r>
        <w:rPr>
          <w:rFonts w:eastAsia="仿宋_GB2312" w:hAnsi="仿宋_GB2312"/>
          <w:sz w:val="32"/>
          <w:szCs w:val="32"/>
        </w:rPr>
        <w:t>年减少</w:t>
      </w:r>
      <w:r>
        <w:rPr>
          <w:rFonts w:eastAsia="仿宋_GB2312"/>
          <w:sz w:val="32"/>
          <w:szCs w:val="32"/>
        </w:rPr>
        <w:t>0.26</w:t>
      </w:r>
      <w:r>
        <w:rPr>
          <w:rFonts w:eastAsia="仿宋_GB2312" w:hAnsi="仿宋_GB2312"/>
          <w:sz w:val="32"/>
          <w:szCs w:val="32"/>
        </w:rPr>
        <w:t>万元，下降</w:t>
      </w:r>
      <w:r>
        <w:rPr>
          <w:rFonts w:eastAsia="仿宋_GB2312"/>
          <w:sz w:val="32"/>
          <w:szCs w:val="32"/>
        </w:rPr>
        <w:t>28.89%</w:t>
      </w:r>
      <w:r>
        <w:rPr>
          <w:rFonts w:eastAsia="仿宋_GB2312" w:hAnsi="仿宋_GB2312"/>
          <w:sz w:val="32"/>
          <w:szCs w:val="32"/>
        </w:rPr>
        <w:t>。主要原因是严格控制预算，减少开支。</w:t>
      </w:r>
    </w:p>
    <w:p w:rsidR="00C17C0C" w:rsidRDefault="00396A2A">
      <w:pPr>
        <w:spacing w:line="580" w:lineRule="exact"/>
        <w:ind w:firstLineChars="200" w:firstLine="640"/>
        <w:textAlignment w:val="baseline"/>
        <w:rPr>
          <w:rFonts w:eastAsia="仿宋_GB2312"/>
          <w:b/>
          <w:sz w:val="32"/>
          <w:szCs w:val="32"/>
        </w:rPr>
      </w:pPr>
      <w:r>
        <w:rPr>
          <w:rFonts w:eastAsia="仿宋_GB2312" w:hAnsi="仿宋_GB2312"/>
          <w:sz w:val="32"/>
          <w:szCs w:val="32"/>
        </w:rPr>
        <w:t>其中：</w:t>
      </w:r>
      <w:r>
        <w:rPr>
          <w:rFonts w:eastAsia="仿宋_GB2312" w:hAnsi="仿宋_GB2312"/>
          <w:b/>
          <w:sz w:val="32"/>
          <w:szCs w:val="32"/>
        </w:rPr>
        <w:t>公务用车购置支出</w:t>
      </w:r>
      <w:r>
        <w:rPr>
          <w:rFonts w:eastAsia="仿宋_GB2312"/>
          <w:sz w:val="32"/>
          <w:szCs w:val="32"/>
        </w:rPr>
        <w:t>0</w:t>
      </w:r>
      <w:r>
        <w:rPr>
          <w:rFonts w:eastAsia="仿宋_GB2312" w:hAnsi="仿宋_GB2312"/>
          <w:sz w:val="32"/>
          <w:szCs w:val="32"/>
        </w:rPr>
        <w:t>万元。全年按规定更新购置公务用车</w:t>
      </w:r>
      <w:r>
        <w:rPr>
          <w:rFonts w:eastAsia="仿宋_GB2312"/>
          <w:sz w:val="32"/>
          <w:szCs w:val="32"/>
        </w:rPr>
        <w:t>0</w:t>
      </w:r>
      <w:r>
        <w:rPr>
          <w:rFonts w:eastAsia="仿宋_GB2312" w:hAnsi="仿宋_GB2312"/>
          <w:sz w:val="32"/>
          <w:szCs w:val="32"/>
        </w:rPr>
        <w:t>辆，其中：轿车</w:t>
      </w:r>
      <w:r>
        <w:rPr>
          <w:rFonts w:eastAsia="仿宋_GB2312"/>
          <w:sz w:val="32"/>
          <w:szCs w:val="32"/>
        </w:rPr>
        <w:t>0</w:t>
      </w:r>
      <w:r>
        <w:rPr>
          <w:rFonts w:eastAsia="仿宋_GB2312" w:hAnsi="仿宋_GB2312"/>
          <w:sz w:val="32"/>
          <w:szCs w:val="32"/>
        </w:rPr>
        <w:t>辆、金额</w:t>
      </w:r>
      <w:r>
        <w:rPr>
          <w:rFonts w:eastAsia="仿宋_GB2312"/>
          <w:sz w:val="32"/>
          <w:szCs w:val="32"/>
        </w:rPr>
        <w:t>0</w:t>
      </w:r>
      <w:r>
        <w:rPr>
          <w:rFonts w:eastAsia="仿宋_GB2312" w:hAnsi="仿宋_GB2312"/>
          <w:sz w:val="32"/>
          <w:szCs w:val="32"/>
        </w:rPr>
        <w:t>万元，越野车</w:t>
      </w:r>
      <w:r>
        <w:rPr>
          <w:rFonts w:eastAsia="仿宋_GB2312"/>
          <w:sz w:val="32"/>
          <w:szCs w:val="32"/>
        </w:rPr>
        <w:t>0</w:t>
      </w:r>
      <w:r>
        <w:rPr>
          <w:rFonts w:eastAsia="仿宋_GB2312" w:hAnsi="仿宋_GB2312"/>
          <w:sz w:val="32"/>
          <w:szCs w:val="32"/>
        </w:rPr>
        <w:t>辆、金额</w:t>
      </w:r>
      <w:r>
        <w:rPr>
          <w:rFonts w:eastAsia="仿宋_GB2312"/>
          <w:sz w:val="32"/>
          <w:szCs w:val="32"/>
        </w:rPr>
        <w:t>0</w:t>
      </w:r>
      <w:r>
        <w:rPr>
          <w:rFonts w:eastAsia="仿宋_GB2312" w:hAnsi="仿宋_GB2312"/>
          <w:sz w:val="32"/>
          <w:szCs w:val="32"/>
        </w:rPr>
        <w:t>万元，载客汽车</w:t>
      </w:r>
      <w:r>
        <w:rPr>
          <w:rFonts w:eastAsia="仿宋_GB2312"/>
          <w:sz w:val="32"/>
          <w:szCs w:val="32"/>
        </w:rPr>
        <w:t>0</w:t>
      </w:r>
      <w:r>
        <w:rPr>
          <w:rFonts w:eastAsia="仿宋_GB2312" w:hAnsi="仿宋_GB2312"/>
          <w:sz w:val="32"/>
          <w:szCs w:val="32"/>
        </w:rPr>
        <w:t>辆、金额</w:t>
      </w:r>
      <w:r>
        <w:rPr>
          <w:rFonts w:eastAsia="仿宋_GB2312"/>
          <w:sz w:val="32"/>
          <w:szCs w:val="32"/>
        </w:rPr>
        <w:t>0</w:t>
      </w:r>
      <w:r>
        <w:rPr>
          <w:rFonts w:eastAsia="仿宋_GB2312" w:hAnsi="仿宋_GB2312"/>
          <w:sz w:val="32"/>
          <w:szCs w:val="32"/>
        </w:rPr>
        <w:t>万元。截至</w:t>
      </w:r>
      <w:r>
        <w:rPr>
          <w:rFonts w:eastAsia="仿宋_GB2312"/>
          <w:sz w:val="32"/>
          <w:szCs w:val="32"/>
        </w:rPr>
        <w:t>2022</w:t>
      </w:r>
      <w:r>
        <w:rPr>
          <w:rFonts w:eastAsia="仿宋_GB2312" w:hAnsi="仿宋_GB2312"/>
          <w:sz w:val="32"/>
          <w:szCs w:val="32"/>
        </w:rPr>
        <w:t>年</w:t>
      </w:r>
      <w:r>
        <w:rPr>
          <w:rFonts w:eastAsia="仿宋_GB2312"/>
          <w:sz w:val="32"/>
          <w:szCs w:val="32"/>
        </w:rPr>
        <w:t>12</w:t>
      </w:r>
      <w:r>
        <w:rPr>
          <w:rFonts w:eastAsia="仿宋_GB2312" w:hAnsi="仿宋_GB2312"/>
          <w:sz w:val="32"/>
          <w:szCs w:val="32"/>
        </w:rPr>
        <w:t>月底，单位共有公务用车</w:t>
      </w:r>
      <w:r>
        <w:rPr>
          <w:rFonts w:eastAsia="仿宋_GB2312"/>
          <w:sz w:val="32"/>
          <w:szCs w:val="32"/>
        </w:rPr>
        <w:t>1</w:t>
      </w:r>
      <w:r>
        <w:rPr>
          <w:rFonts w:eastAsia="仿宋_GB2312" w:hAnsi="仿宋_GB2312"/>
          <w:sz w:val="32"/>
          <w:szCs w:val="32"/>
        </w:rPr>
        <w:t>辆，其中：轿车</w:t>
      </w:r>
      <w:r>
        <w:rPr>
          <w:rFonts w:eastAsia="仿宋_GB2312"/>
          <w:sz w:val="32"/>
          <w:szCs w:val="32"/>
        </w:rPr>
        <w:t>1</w:t>
      </w:r>
      <w:r>
        <w:rPr>
          <w:rFonts w:eastAsia="仿宋_GB2312" w:hAnsi="仿宋_GB2312"/>
          <w:sz w:val="32"/>
          <w:szCs w:val="32"/>
        </w:rPr>
        <w:t>辆，越野车</w:t>
      </w:r>
      <w:r>
        <w:rPr>
          <w:rFonts w:eastAsia="仿宋_GB2312"/>
          <w:sz w:val="32"/>
          <w:szCs w:val="32"/>
        </w:rPr>
        <w:t>0</w:t>
      </w:r>
      <w:r>
        <w:rPr>
          <w:rFonts w:eastAsia="仿宋_GB2312" w:hAnsi="仿宋_GB2312"/>
          <w:sz w:val="32"/>
          <w:szCs w:val="32"/>
        </w:rPr>
        <w:t>辆、载客汽车</w:t>
      </w:r>
      <w:r>
        <w:rPr>
          <w:rFonts w:eastAsia="仿宋_GB2312"/>
          <w:sz w:val="32"/>
          <w:szCs w:val="32"/>
        </w:rPr>
        <w:t>0</w:t>
      </w:r>
      <w:r>
        <w:rPr>
          <w:rFonts w:eastAsia="仿宋_GB2312" w:hAnsi="仿宋_GB2312"/>
          <w:sz w:val="32"/>
          <w:szCs w:val="32"/>
        </w:rPr>
        <w:t>辆。</w:t>
      </w:r>
    </w:p>
    <w:p w:rsidR="00C17C0C" w:rsidRDefault="00396A2A">
      <w:pPr>
        <w:spacing w:line="580" w:lineRule="exact"/>
        <w:ind w:firstLine="640"/>
        <w:textAlignment w:val="baseline"/>
        <w:rPr>
          <w:rFonts w:eastAsia="仿宋_GB2312"/>
          <w:sz w:val="32"/>
          <w:szCs w:val="32"/>
        </w:rPr>
      </w:pPr>
      <w:r>
        <w:rPr>
          <w:rFonts w:eastAsia="仿宋_GB2312" w:hAnsi="仿宋_GB2312"/>
          <w:b/>
          <w:sz w:val="32"/>
          <w:szCs w:val="32"/>
        </w:rPr>
        <w:t>公务用车运行维护费支出</w:t>
      </w:r>
      <w:r>
        <w:rPr>
          <w:rFonts w:eastAsia="仿宋_GB2312"/>
          <w:sz w:val="32"/>
          <w:szCs w:val="32"/>
        </w:rPr>
        <w:t>0.64</w:t>
      </w:r>
      <w:r>
        <w:rPr>
          <w:rFonts w:eastAsia="仿宋_GB2312" w:hAnsi="仿宋_GB2312"/>
          <w:sz w:val="32"/>
          <w:szCs w:val="32"/>
        </w:rPr>
        <w:t>万元。主要用于本单位文艺创评，创作采风、采访等工作所需的公务用车燃料费、维修费、过路过桥费、保险费等支出。</w:t>
      </w:r>
    </w:p>
    <w:p w:rsidR="00C17C0C" w:rsidRDefault="00396A2A">
      <w:pPr>
        <w:spacing w:line="580" w:lineRule="exact"/>
        <w:ind w:firstLine="640"/>
        <w:textAlignment w:val="baseline"/>
        <w:rPr>
          <w:rFonts w:eastAsia="仿宋_GB2312"/>
          <w:color w:val="000000"/>
          <w:sz w:val="32"/>
          <w:szCs w:val="32"/>
        </w:rPr>
      </w:pPr>
      <w:r>
        <w:rPr>
          <w:rFonts w:eastAsia="仿宋_GB2312"/>
          <w:b/>
          <w:sz w:val="32"/>
          <w:szCs w:val="32"/>
        </w:rPr>
        <w:t>3</w:t>
      </w:r>
      <w:r>
        <w:rPr>
          <w:rFonts w:eastAsia="仿宋_GB2312"/>
          <w:sz w:val="32"/>
          <w:szCs w:val="32"/>
        </w:rPr>
        <w:t>．</w:t>
      </w:r>
      <w:r>
        <w:rPr>
          <w:rFonts w:eastAsia="仿宋_GB2312" w:hAnsi="仿宋_GB2312"/>
          <w:b/>
          <w:sz w:val="32"/>
          <w:szCs w:val="32"/>
        </w:rPr>
        <w:t>公务接待费支出</w:t>
      </w:r>
      <w:r>
        <w:rPr>
          <w:rFonts w:eastAsia="仿宋_GB2312"/>
          <w:sz w:val="32"/>
          <w:szCs w:val="32"/>
        </w:rPr>
        <w:t>0</w:t>
      </w:r>
      <w:r>
        <w:rPr>
          <w:rFonts w:eastAsia="仿宋_GB2312" w:hAnsi="仿宋_GB2312"/>
          <w:sz w:val="32"/>
          <w:szCs w:val="32"/>
        </w:rPr>
        <w:t>万元，完成预算的</w:t>
      </w:r>
      <w:r>
        <w:rPr>
          <w:rFonts w:eastAsia="仿宋_GB2312"/>
          <w:sz w:val="32"/>
          <w:szCs w:val="32"/>
        </w:rPr>
        <w:t>100%</w:t>
      </w:r>
      <w:r>
        <w:rPr>
          <w:rFonts w:eastAsia="仿宋_GB2312" w:hAnsi="仿宋_GB2312"/>
          <w:sz w:val="32"/>
          <w:szCs w:val="32"/>
        </w:rPr>
        <w:t>，</w:t>
      </w:r>
      <w:r>
        <w:rPr>
          <w:rFonts w:eastAsia="仿宋_GB2312" w:hAnsi="仿宋_GB2312"/>
          <w:color w:val="000000"/>
          <w:sz w:val="32"/>
          <w:szCs w:val="32"/>
        </w:rPr>
        <w:t>公务接待费支出决算与</w:t>
      </w:r>
      <w:r>
        <w:rPr>
          <w:rFonts w:eastAsia="仿宋_GB2312"/>
          <w:color w:val="000000"/>
          <w:sz w:val="32"/>
          <w:szCs w:val="32"/>
        </w:rPr>
        <w:t>2021</w:t>
      </w:r>
      <w:r>
        <w:rPr>
          <w:rFonts w:eastAsia="仿宋_GB2312" w:hAnsi="仿宋_GB2312"/>
          <w:color w:val="000000"/>
          <w:sz w:val="32"/>
          <w:szCs w:val="32"/>
        </w:rPr>
        <w:t>年持平。其中：</w:t>
      </w:r>
    </w:p>
    <w:p w:rsidR="00C17C0C" w:rsidRDefault="00396A2A">
      <w:pPr>
        <w:spacing w:line="580" w:lineRule="exact"/>
        <w:ind w:firstLine="640"/>
        <w:textAlignment w:val="baseline"/>
        <w:rPr>
          <w:rFonts w:eastAsia="仿宋_GB2312"/>
          <w:color w:val="000000"/>
          <w:sz w:val="32"/>
          <w:szCs w:val="32"/>
        </w:rPr>
      </w:pPr>
      <w:r>
        <w:rPr>
          <w:rFonts w:eastAsia="仿宋_GB2312" w:hAnsi="仿宋_GB2312"/>
          <w:b/>
          <w:color w:val="000000"/>
          <w:sz w:val="32"/>
          <w:szCs w:val="32"/>
        </w:rPr>
        <w:t>国内公务接待支出</w:t>
      </w:r>
      <w:r>
        <w:rPr>
          <w:rFonts w:eastAsia="仿宋_GB2312"/>
          <w:color w:val="000000"/>
          <w:sz w:val="32"/>
          <w:szCs w:val="32"/>
        </w:rPr>
        <w:t>0</w:t>
      </w:r>
      <w:r>
        <w:rPr>
          <w:rFonts w:eastAsia="仿宋_GB2312" w:hAnsi="仿宋_GB2312"/>
          <w:color w:val="000000"/>
          <w:sz w:val="32"/>
          <w:szCs w:val="32"/>
        </w:rPr>
        <w:t>万元，国内公务接待</w:t>
      </w:r>
      <w:r>
        <w:rPr>
          <w:rFonts w:eastAsia="仿宋_GB2312"/>
          <w:color w:val="000000"/>
          <w:sz w:val="32"/>
          <w:szCs w:val="32"/>
        </w:rPr>
        <w:t>0</w:t>
      </w:r>
      <w:r>
        <w:rPr>
          <w:rFonts w:eastAsia="仿宋_GB2312" w:hAnsi="仿宋_GB2312"/>
          <w:color w:val="000000"/>
          <w:sz w:val="32"/>
          <w:szCs w:val="32"/>
        </w:rPr>
        <w:t>批次，</w:t>
      </w:r>
      <w:r>
        <w:rPr>
          <w:rFonts w:eastAsia="仿宋_GB2312"/>
          <w:color w:val="000000"/>
          <w:sz w:val="32"/>
          <w:szCs w:val="32"/>
        </w:rPr>
        <w:t>0</w:t>
      </w:r>
      <w:r>
        <w:rPr>
          <w:rFonts w:eastAsia="仿宋_GB2312" w:hAnsi="仿宋_GB2312"/>
          <w:color w:val="000000"/>
          <w:sz w:val="32"/>
          <w:szCs w:val="32"/>
        </w:rPr>
        <w:t>人次（不包括陪同人员），共计支出</w:t>
      </w:r>
      <w:r>
        <w:rPr>
          <w:rFonts w:eastAsia="仿宋_GB2312"/>
          <w:color w:val="000000"/>
          <w:sz w:val="32"/>
          <w:szCs w:val="32"/>
        </w:rPr>
        <w:t>0</w:t>
      </w:r>
      <w:r>
        <w:rPr>
          <w:rFonts w:eastAsia="仿宋_GB2312" w:hAnsi="仿宋_GB2312"/>
          <w:color w:val="000000"/>
          <w:sz w:val="32"/>
          <w:szCs w:val="32"/>
        </w:rPr>
        <w:t>万元。</w:t>
      </w:r>
    </w:p>
    <w:p w:rsidR="00C17C0C" w:rsidRDefault="00396A2A">
      <w:pPr>
        <w:spacing w:line="580" w:lineRule="exact"/>
        <w:ind w:firstLineChars="200" w:firstLine="643"/>
        <w:textAlignment w:val="baseline"/>
        <w:rPr>
          <w:rFonts w:eastAsia="仿宋_GB2312"/>
          <w:color w:val="000000"/>
          <w:sz w:val="32"/>
          <w:szCs w:val="32"/>
        </w:rPr>
      </w:pPr>
      <w:r>
        <w:rPr>
          <w:rFonts w:eastAsia="仿宋_GB2312" w:hAnsi="仿宋_GB2312"/>
          <w:b/>
          <w:color w:val="000000"/>
          <w:sz w:val="32"/>
          <w:szCs w:val="32"/>
        </w:rPr>
        <w:t>外事接待支出</w:t>
      </w:r>
      <w:r>
        <w:rPr>
          <w:rFonts w:eastAsia="仿宋_GB2312"/>
          <w:color w:val="000000"/>
          <w:sz w:val="32"/>
          <w:szCs w:val="32"/>
        </w:rPr>
        <w:t>0</w:t>
      </w:r>
      <w:r>
        <w:rPr>
          <w:rFonts w:eastAsia="仿宋_GB2312" w:hAnsi="仿宋_GB2312"/>
          <w:color w:val="000000"/>
          <w:sz w:val="32"/>
          <w:szCs w:val="32"/>
        </w:rPr>
        <w:t>万元，外事接待</w:t>
      </w:r>
      <w:r>
        <w:rPr>
          <w:rFonts w:eastAsia="仿宋_GB2312"/>
          <w:color w:val="000000"/>
          <w:sz w:val="32"/>
          <w:szCs w:val="32"/>
        </w:rPr>
        <w:t>0</w:t>
      </w:r>
      <w:r>
        <w:rPr>
          <w:rFonts w:eastAsia="仿宋_GB2312" w:hAnsi="仿宋_GB2312"/>
          <w:color w:val="000000"/>
          <w:sz w:val="32"/>
          <w:szCs w:val="32"/>
        </w:rPr>
        <w:t>批次，</w:t>
      </w:r>
      <w:r>
        <w:rPr>
          <w:rFonts w:eastAsia="仿宋_GB2312"/>
          <w:color w:val="000000"/>
          <w:sz w:val="32"/>
          <w:szCs w:val="32"/>
        </w:rPr>
        <w:t>0</w:t>
      </w:r>
      <w:r>
        <w:rPr>
          <w:rFonts w:eastAsia="仿宋_GB2312" w:hAnsi="仿宋_GB2312"/>
          <w:color w:val="000000"/>
          <w:sz w:val="32"/>
          <w:szCs w:val="32"/>
        </w:rPr>
        <w:t>人，共计支出</w:t>
      </w:r>
      <w:r>
        <w:rPr>
          <w:rFonts w:eastAsia="仿宋_GB2312"/>
          <w:color w:val="000000"/>
          <w:sz w:val="32"/>
          <w:szCs w:val="32"/>
        </w:rPr>
        <w:t>0</w:t>
      </w:r>
      <w:r>
        <w:rPr>
          <w:rFonts w:eastAsia="仿宋_GB2312" w:hAnsi="仿宋_GB2312"/>
          <w:color w:val="000000"/>
          <w:sz w:val="32"/>
          <w:szCs w:val="32"/>
        </w:rPr>
        <w:t>万元。</w:t>
      </w:r>
    </w:p>
    <w:p w:rsidR="00C17C0C" w:rsidRDefault="00396A2A">
      <w:pPr>
        <w:spacing w:line="600" w:lineRule="exact"/>
        <w:ind w:firstLine="640"/>
        <w:outlineLvl w:val="1"/>
        <w:rPr>
          <w:rStyle w:val="2Char"/>
          <w:rFonts w:ascii="Times New Roman" w:eastAsia="黑体" w:hAnsi="Times New Roman" w:cs="Times New Roman"/>
        </w:rPr>
      </w:pPr>
      <w:bookmarkStart w:id="53" w:name="_Toc143765675"/>
      <w:r>
        <w:rPr>
          <w:rFonts w:eastAsia="黑体"/>
          <w:sz w:val="32"/>
          <w:szCs w:val="32"/>
        </w:rPr>
        <w:t>八、</w:t>
      </w:r>
      <w:r>
        <w:rPr>
          <w:rStyle w:val="2Char"/>
          <w:rFonts w:ascii="Times New Roman" w:eastAsia="黑体" w:hAnsi="黑体" w:cs="Times New Roman"/>
          <w:b w:val="0"/>
        </w:rPr>
        <w:t>政府性基金预算支出决算情况说明</w:t>
      </w:r>
      <w:bookmarkEnd w:id="51"/>
      <w:bookmarkEnd w:id="52"/>
      <w:bookmarkEnd w:id="53"/>
    </w:p>
    <w:p w:rsidR="00C17C0C" w:rsidRDefault="00396A2A">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C17C0C" w:rsidRDefault="00396A2A">
      <w:pPr>
        <w:numPr>
          <w:ilvl w:val="0"/>
          <w:numId w:val="2"/>
        </w:numPr>
        <w:spacing w:line="600" w:lineRule="exact"/>
        <w:ind w:firstLine="640"/>
        <w:outlineLvl w:val="1"/>
        <w:rPr>
          <w:rStyle w:val="2Char"/>
          <w:rFonts w:ascii="Times New Roman" w:eastAsia="黑体" w:hAnsi="Times New Roman" w:cs="Times New Roman"/>
          <w:b w:val="0"/>
        </w:rPr>
      </w:pPr>
      <w:bookmarkStart w:id="54" w:name="_Toc15377219"/>
      <w:bookmarkStart w:id="55" w:name="_Toc15396611"/>
      <w:bookmarkStart w:id="56" w:name="_Toc143765676"/>
      <w:r>
        <w:rPr>
          <w:rStyle w:val="2Char"/>
          <w:rFonts w:ascii="Times New Roman" w:eastAsia="黑体" w:hAnsi="黑体" w:cs="Times New Roman"/>
          <w:b w:val="0"/>
        </w:rPr>
        <w:t>国有资本经营预算支出决算情况说明</w:t>
      </w:r>
      <w:bookmarkEnd w:id="54"/>
      <w:bookmarkEnd w:id="55"/>
      <w:bookmarkEnd w:id="56"/>
    </w:p>
    <w:p w:rsidR="00C17C0C" w:rsidRDefault="00396A2A">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C17C0C" w:rsidRDefault="00396A2A">
      <w:pPr>
        <w:numPr>
          <w:ilvl w:val="0"/>
          <w:numId w:val="2"/>
        </w:numPr>
        <w:spacing w:line="560" w:lineRule="exact"/>
        <w:ind w:firstLine="640"/>
        <w:outlineLvl w:val="1"/>
        <w:rPr>
          <w:rStyle w:val="2Char"/>
          <w:rFonts w:ascii="Times New Roman" w:eastAsia="黑体" w:hAnsi="Times New Roman" w:cs="Times New Roman"/>
          <w:b w:val="0"/>
        </w:rPr>
      </w:pPr>
      <w:bookmarkStart w:id="57" w:name="_Toc15396612"/>
      <w:bookmarkStart w:id="58" w:name="_Toc15377221"/>
      <w:bookmarkStart w:id="59" w:name="_Toc143765677"/>
      <w:r>
        <w:rPr>
          <w:rStyle w:val="2Char"/>
          <w:rFonts w:ascii="Times New Roman" w:eastAsia="黑体" w:hAnsi="黑体" w:cs="Times New Roman"/>
          <w:b w:val="0"/>
        </w:rPr>
        <w:t>其他重要事项的情况说明</w:t>
      </w:r>
      <w:bookmarkEnd w:id="57"/>
      <w:bookmarkEnd w:id="58"/>
      <w:bookmarkEnd w:id="59"/>
    </w:p>
    <w:p w:rsidR="00C17C0C" w:rsidRDefault="00396A2A">
      <w:pPr>
        <w:spacing w:line="560" w:lineRule="exact"/>
        <w:ind w:firstLineChars="200" w:firstLine="643"/>
        <w:rPr>
          <w:rFonts w:eastAsia="仿宋"/>
          <w:sz w:val="32"/>
          <w:szCs w:val="32"/>
        </w:rPr>
      </w:pPr>
      <w:bookmarkStart w:id="60" w:name="_Toc15377222"/>
      <w:r>
        <w:rPr>
          <w:rFonts w:eastAsia="仿宋" w:hAnsi="仿宋"/>
          <w:b/>
          <w:sz w:val="32"/>
          <w:szCs w:val="32"/>
        </w:rPr>
        <w:t>（一）机关运行经费支出情况</w:t>
      </w:r>
      <w:bookmarkEnd w:id="60"/>
    </w:p>
    <w:p w:rsidR="00C17C0C" w:rsidRDefault="00396A2A">
      <w:pPr>
        <w:spacing w:line="560" w:lineRule="exact"/>
        <w:ind w:firstLineChars="200" w:firstLine="640"/>
        <w:jc w:val="left"/>
        <w:textAlignment w:val="baseline"/>
        <w:rPr>
          <w:rFonts w:eastAsia="仿宋_GB2312"/>
          <w:color w:val="000000"/>
          <w:sz w:val="32"/>
          <w:szCs w:val="32"/>
        </w:rPr>
      </w:pPr>
      <w:r>
        <w:rPr>
          <w:rFonts w:eastAsia="仿宋_GB2312"/>
          <w:sz w:val="32"/>
          <w:szCs w:val="32"/>
        </w:rPr>
        <w:t>2022</w:t>
      </w:r>
      <w:r>
        <w:rPr>
          <w:rFonts w:eastAsia="仿宋_GB2312"/>
          <w:sz w:val="32"/>
          <w:szCs w:val="32"/>
        </w:rPr>
        <w:t>年，</w:t>
      </w:r>
      <w:r>
        <w:rPr>
          <w:rFonts w:eastAsia="仿宋_GB2312" w:hAnsi="仿宋_GB2312"/>
          <w:color w:val="000000"/>
          <w:sz w:val="32"/>
          <w:szCs w:val="32"/>
        </w:rPr>
        <w:t>攀枝花市文艺创评室</w:t>
      </w:r>
      <w:r>
        <w:rPr>
          <w:rFonts w:eastAsia="仿宋_GB2312"/>
          <w:sz w:val="32"/>
          <w:szCs w:val="32"/>
        </w:rPr>
        <w:t>机关运行经费支出</w:t>
      </w:r>
      <w:r>
        <w:rPr>
          <w:rFonts w:eastAsia="仿宋_GB2312"/>
          <w:sz w:val="32"/>
          <w:szCs w:val="32"/>
        </w:rPr>
        <w:t>0</w:t>
      </w:r>
      <w:r>
        <w:rPr>
          <w:rFonts w:eastAsia="仿宋_GB2312"/>
          <w:sz w:val="32"/>
          <w:szCs w:val="32"/>
        </w:rPr>
        <w:t>万元，与</w:t>
      </w:r>
      <w:r>
        <w:rPr>
          <w:rFonts w:eastAsia="仿宋_GB2312"/>
          <w:sz w:val="32"/>
          <w:szCs w:val="32"/>
        </w:rPr>
        <w:t>2021</w:t>
      </w:r>
      <w:r>
        <w:rPr>
          <w:rFonts w:eastAsia="仿宋_GB2312"/>
          <w:sz w:val="32"/>
          <w:szCs w:val="32"/>
        </w:rPr>
        <w:t>年决算数持平。主要原因</w:t>
      </w:r>
      <w:r>
        <w:rPr>
          <w:rFonts w:eastAsia="仿宋_GB2312" w:hAnsi="仿宋_GB2312"/>
          <w:color w:val="000000"/>
          <w:sz w:val="32"/>
          <w:szCs w:val="32"/>
        </w:rPr>
        <w:t>攀枝花市文艺创评室</w:t>
      </w:r>
      <w:r>
        <w:rPr>
          <w:rFonts w:eastAsia="仿宋_GB2312"/>
          <w:sz w:val="32"/>
          <w:szCs w:val="32"/>
        </w:rPr>
        <w:t>是事业单位，无机关运行经费。</w:t>
      </w:r>
    </w:p>
    <w:p w:rsidR="00C17C0C" w:rsidRDefault="00396A2A">
      <w:pPr>
        <w:autoSpaceDE w:val="0"/>
        <w:autoSpaceDN w:val="0"/>
        <w:adjustRightInd w:val="0"/>
        <w:spacing w:line="560" w:lineRule="exact"/>
        <w:ind w:firstLineChars="200" w:firstLine="643"/>
        <w:jc w:val="left"/>
        <w:rPr>
          <w:rFonts w:eastAsia="仿宋"/>
          <w:b/>
          <w:sz w:val="32"/>
          <w:szCs w:val="32"/>
        </w:rPr>
      </w:pPr>
      <w:bookmarkStart w:id="61" w:name="_Toc15377223"/>
      <w:r>
        <w:rPr>
          <w:rFonts w:eastAsia="仿宋" w:hAnsi="仿宋"/>
          <w:b/>
          <w:sz w:val="32"/>
          <w:szCs w:val="32"/>
        </w:rPr>
        <w:t>（二）政府采购支出情况</w:t>
      </w:r>
      <w:bookmarkEnd w:id="61"/>
    </w:p>
    <w:p w:rsidR="00C17C0C" w:rsidRDefault="00396A2A">
      <w:pPr>
        <w:spacing w:line="560" w:lineRule="exact"/>
        <w:ind w:firstLineChars="200" w:firstLine="640"/>
        <w:textAlignment w:val="baseline"/>
        <w:rPr>
          <w:rFonts w:eastAsia="仿宋_GB2312"/>
          <w:sz w:val="32"/>
          <w:szCs w:val="32"/>
        </w:rPr>
      </w:pPr>
      <w:r>
        <w:rPr>
          <w:rFonts w:eastAsia="仿宋_GB2312"/>
          <w:sz w:val="32"/>
          <w:szCs w:val="32"/>
        </w:rPr>
        <w:t>2022</w:t>
      </w:r>
      <w:r>
        <w:rPr>
          <w:rFonts w:eastAsia="仿宋_GB2312" w:hAnsi="仿宋_GB2312"/>
          <w:sz w:val="32"/>
          <w:szCs w:val="32"/>
        </w:rPr>
        <w:t>年，攀枝花市文艺创评室采购支出总额</w:t>
      </w:r>
      <w:r>
        <w:rPr>
          <w:rFonts w:eastAsia="仿宋_GB2312"/>
          <w:sz w:val="32"/>
          <w:szCs w:val="32"/>
        </w:rPr>
        <w:t>0</w:t>
      </w:r>
      <w:r>
        <w:rPr>
          <w:rFonts w:eastAsia="仿宋_GB2312" w:hAnsi="仿宋_GB2312"/>
          <w:sz w:val="32"/>
          <w:szCs w:val="32"/>
        </w:rPr>
        <w:t>万元，其中：政府采购货物支出</w:t>
      </w:r>
      <w:r>
        <w:rPr>
          <w:rFonts w:eastAsia="仿宋_GB2312"/>
          <w:sz w:val="32"/>
          <w:szCs w:val="32"/>
        </w:rPr>
        <w:t>0</w:t>
      </w:r>
      <w:r>
        <w:rPr>
          <w:rFonts w:eastAsia="仿宋_GB2312" w:hAnsi="仿宋_GB2312"/>
          <w:sz w:val="32"/>
          <w:szCs w:val="32"/>
        </w:rPr>
        <w:t>万元、政府采购工程支出</w:t>
      </w:r>
      <w:r>
        <w:rPr>
          <w:rFonts w:eastAsia="仿宋_GB2312"/>
          <w:sz w:val="32"/>
          <w:szCs w:val="32"/>
        </w:rPr>
        <w:t>0</w:t>
      </w:r>
      <w:r>
        <w:rPr>
          <w:rFonts w:eastAsia="仿宋_GB2312" w:hAnsi="仿宋_GB2312"/>
          <w:sz w:val="32"/>
          <w:szCs w:val="32"/>
        </w:rPr>
        <w:t>万元、政府采购服务支出</w:t>
      </w:r>
      <w:r>
        <w:rPr>
          <w:rFonts w:eastAsia="仿宋_GB2312"/>
          <w:sz w:val="32"/>
          <w:szCs w:val="32"/>
        </w:rPr>
        <w:t>0</w:t>
      </w:r>
      <w:r>
        <w:rPr>
          <w:rFonts w:eastAsia="仿宋_GB2312" w:hAnsi="仿宋_GB2312"/>
          <w:sz w:val="32"/>
          <w:szCs w:val="32"/>
        </w:rPr>
        <w:t>万元。授予中小企业合同金额</w:t>
      </w:r>
      <w:r>
        <w:rPr>
          <w:rFonts w:eastAsia="仿宋_GB2312"/>
          <w:sz w:val="32"/>
          <w:szCs w:val="32"/>
        </w:rPr>
        <w:t>0</w:t>
      </w:r>
      <w:r>
        <w:rPr>
          <w:rFonts w:eastAsia="仿宋_GB2312" w:hAnsi="仿宋_GB2312"/>
          <w:sz w:val="32"/>
          <w:szCs w:val="32"/>
        </w:rPr>
        <w:t>万元，占政府采购支出总额的</w:t>
      </w:r>
      <w:r>
        <w:rPr>
          <w:rFonts w:eastAsia="仿宋_GB2312"/>
          <w:sz w:val="32"/>
          <w:szCs w:val="32"/>
        </w:rPr>
        <w:t>0%</w:t>
      </w:r>
      <w:r>
        <w:rPr>
          <w:rFonts w:eastAsia="仿宋_GB2312" w:hAnsi="仿宋_GB2312"/>
          <w:sz w:val="32"/>
          <w:szCs w:val="32"/>
        </w:rPr>
        <w:t>，其中：授予小微企业合同金额</w:t>
      </w:r>
      <w:r>
        <w:rPr>
          <w:rFonts w:eastAsia="仿宋_GB2312"/>
          <w:sz w:val="32"/>
          <w:szCs w:val="32"/>
        </w:rPr>
        <w:t>0</w:t>
      </w:r>
      <w:r>
        <w:rPr>
          <w:rFonts w:eastAsia="仿宋_GB2312" w:hAnsi="仿宋_GB2312"/>
          <w:sz w:val="32"/>
          <w:szCs w:val="32"/>
        </w:rPr>
        <w:t>万元，占政府采购支出总额的</w:t>
      </w:r>
      <w:r>
        <w:rPr>
          <w:rFonts w:eastAsia="仿宋_GB2312"/>
          <w:sz w:val="32"/>
          <w:szCs w:val="32"/>
        </w:rPr>
        <w:t>0%</w:t>
      </w:r>
      <w:r>
        <w:rPr>
          <w:rFonts w:eastAsia="仿宋_GB2312" w:hAnsi="仿宋_GB2312"/>
          <w:sz w:val="32"/>
          <w:szCs w:val="32"/>
        </w:rPr>
        <w:t>。</w:t>
      </w:r>
    </w:p>
    <w:p w:rsidR="00C17C0C" w:rsidRDefault="00396A2A">
      <w:pPr>
        <w:autoSpaceDE w:val="0"/>
        <w:autoSpaceDN w:val="0"/>
        <w:adjustRightInd w:val="0"/>
        <w:spacing w:line="560" w:lineRule="exact"/>
        <w:ind w:firstLineChars="200" w:firstLine="643"/>
        <w:jc w:val="left"/>
        <w:rPr>
          <w:rFonts w:eastAsia="仿宋"/>
          <w:b/>
          <w:sz w:val="32"/>
          <w:szCs w:val="32"/>
        </w:rPr>
      </w:pPr>
      <w:bookmarkStart w:id="62" w:name="_Toc15377224"/>
      <w:r>
        <w:rPr>
          <w:rFonts w:eastAsia="仿宋" w:hAnsi="仿宋"/>
          <w:b/>
          <w:sz w:val="32"/>
          <w:szCs w:val="32"/>
        </w:rPr>
        <w:t>（三）国有资产占有使用情况</w:t>
      </w:r>
      <w:bookmarkEnd w:id="62"/>
    </w:p>
    <w:p w:rsidR="00C17C0C" w:rsidRDefault="00396A2A">
      <w:pPr>
        <w:spacing w:line="560" w:lineRule="exact"/>
        <w:ind w:firstLineChars="200" w:firstLine="640"/>
        <w:jc w:val="left"/>
        <w:textAlignment w:val="baseline"/>
        <w:rPr>
          <w:rFonts w:eastAsia="仿宋_GB2312"/>
          <w:sz w:val="32"/>
          <w:szCs w:val="32"/>
        </w:rPr>
      </w:pPr>
      <w:r>
        <w:rPr>
          <w:rFonts w:eastAsia="仿宋_GB2312" w:hAnsi="仿宋_GB2312"/>
          <w:sz w:val="32"/>
          <w:szCs w:val="32"/>
        </w:rPr>
        <w:t>截至</w:t>
      </w:r>
      <w:r>
        <w:rPr>
          <w:rFonts w:eastAsia="仿宋_GB2312"/>
          <w:sz w:val="32"/>
          <w:szCs w:val="32"/>
        </w:rPr>
        <w:t>2022</w:t>
      </w:r>
      <w:r>
        <w:rPr>
          <w:rFonts w:eastAsia="仿宋_GB2312" w:hAnsi="仿宋_GB2312"/>
          <w:sz w:val="32"/>
          <w:szCs w:val="32"/>
        </w:rPr>
        <w:t>年</w:t>
      </w:r>
      <w:r>
        <w:rPr>
          <w:rFonts w:eastAsia="仿宋_GB2312"/>
          <w:sz w:val="32"/>
          <w:szCs w:val="32"/>
        </w:rPr>
        <w:t>12</w:t>
      </w:r>
      <w:r>
        <w:rPr>
          <w:rFonts w:eastAsia="仿宋_GB2312" w:hAnsi="仿宋_GB2312"/>
          <w:sz w:val="32"/>
          <w:szCs w:val="32"/>
        </w:rPr>
        <w:t>月</w:t>
      </w:r>
      <w:r>
        <w:rPr>
          <w:rFonts w:eastAsia="仿宋_GB2312"/>
          <w:sz w:val="32"/>
          <w:szCs w:val="32"/>
        </w:rPr>
        <w:t>31</w:t>
      </w:r>
      <w:r>
        <w:rPr>
          <w:rFonts w:eastAsia="仿宋_GB2312" w:hAnsi="仿宋_GB2312"/>
          <w:sz w:val="32"/>
          <w:szCs w:val="32"/>
        </w:rPr>
        <w:t>日，</w:t>
      </w:r>
      <w:r>
        <w:rPr>
          <w:rStyle w:val="a7"/>
          <w:rFonts w:eastAsia="仿宋_GB2312" w:hAnsi="仿宋_GB2312"/>
          <w:b w:val="0"/>
          <w:bCs/>
          <w:color w:val="000000"/>
          <w:sz w:val="32"/>
          <w:szCs w:val="32"/>
        </w:rPr>
        <w:t>攀枝花市文艺创评室</w:t>
      </w:r>
      <w:r>
        <w:rPr>
          <w:rFonts w:eastAsia="仿宋_GB2312" w:hAnsi="仿宋_GB2312"/>
          <w:sz w:val="32"/>
          <w:szCs w:val="32"/>
        </w:rPr>
        <w:t>共有车辆</w:t>
      </w:r>
      <w:r>
        <w:rPr>
          <w:rFonts w:eastAsia="仿宋_GB2312"/>
          <w:sz w:val="32"/>
          <w:szCs w:val="32"/>
        </w:rPr>
        <w:t>1</w:t>
      </w:r>
      <w:r>
        <w:rPr>
          <w:rFonts w:eastAsia="仿宋_GB2312" w:hAnsi="仿宋_GB2312"/>
          <w:sz w:val="32"/>
          <w:szCs w:val="32"/>
        </w:rPr>
        <w:t>辆，其中：主要领导干部用车</w:t>
      </w:r>
      <w:r>
        <w:rPr>
          <w:rFonts w:eastAsia="仿宋_GB2312"/>
          <w:sz w:val="32"/>
          <w:szCs w:val="32"/>
        </w:rPr>
        <w:t>0</w:t>
      </w:r>
      <w:r>
        <w:rPr>
          <w:rFonts w:eastAsia="仿宋_GB2312" w:hAnsi="仿宋_GB2312"/>
          <w:sz w:val="32"/>
          <w:szCs w:val="32"/>
        </w:rPr>
        <w:t>辆、机要通信用车</w:t>
      </w:r>
      <w:r>
        <w:rPr>
          <w:rFonts w:eastAsia="仿宋_GB2312"/>
          <w:sz w:val="32"/>
          <w:szCs w:val="32"/>
        </w:rPr>
        <w:t>0</w:t>
      </w:r>
      <w:r>
        <w:rPr>
          <w:rFonts w:eastAsia="仿宋_GB2312" w:hAnsi="仿宋_GB2312"/>
          <w:sz w:val="32"/>
          <w:szCs w:val="32"/>
        </w:rPr>
        <w:t>辆、应急保障用车</w:t>
      </w:r>
      <w:r>
        <w:rPr>
          <w:rFonts w:eastAsia="仿宋_GB2312"/>
          <w:sz w:val="32"/>
          <w:szCs w:val="32"/>
        </w:rPr>
        <w:t>1</w:t>
      </w:r>
      <w:r>
        <w:rPr>
          <w:rFonts w:eastAsia="仿宋_GB2312" w:hAnsi="仿宋_GB2312"/>
          <w:sz w:val="32"/>
          <w:szCs w:val="32"/>
        </w:rPr>
        <w:t>辆、其他用车</w:t>
      </w:r>
      <w:r>
        <w:rPr>
          <w:rFonts w:eastAsia="仿宋_GB2312"/>
          <w:sz w:val="32"/>
          <w:szCs w:val="32"/>
        </w:rPr>
        <w:t>0</w:t>
      </w:r>
      <w:r>
        <w:rPr>
          <w:rFonts w:eastAsia="仿宋_GB2312" w:hAnsi="仿宋_GB2312"/>
          <w:sz w:val="32"/>
          <w:szCs w:val="32"/>
        </w:rPr>
        <w:t>辆，主要是</w:t>
      </w:r>
      <w:r>
        <w:rPr>
          <w:rFonts w:eastAsia="仿宋_GB2312" w:hAnsi="仿宋_GB2312"/>
          <w:color w:val="000000"/>
          <w:sz w:val="32"/>
          <w:szCs w:val="32"/>
        </w:rPr>
        <w:t>用于本单位文艺创评，创作采风、采访等工作所需的公务用车燃料费、维修费、过路过桥费、保险费等支出。</w:t>
      </w:r>
      <w:r>
        <w:rPr>
          <w:rFonts w:eastAsia="仿宋_GB2312" w:hAnsi="仿宋_GB2312"/>
          <w:sz w:val="32"/>
          <w:szCs w:val="32"/>
        </w:rPr>
        <w:t>单价</w:t>
      </w:r>
      <w:r>
        <w:rPr>
          <w:rFonts w:eastAsia="仿宋_GB2312"/>
          <w:sz w:val="32"/>
          <w:szCs w:val="32"/>
        </w:rPr>
        <w:t>100</w:t>
      </w:r>
      <w:r>
        <w:rPr>
          <w:rFonts w:eastAsia="仿宋_GB2312" w:hAnsi="仿宋_GB2312"/>
          <w:sz w:val="32"/>
          <w:szCs w:val="32"/>
        </w:rPr>
        <w:t>万元以上专用设备</w:t>
      </w:r>
      <w:r>
        <w:rPr>
          <w:rFonts w:eastAsia="仿宋_GB2312"/>
          <w:sz w:val="32"/>
          <w:szCs w:val="32"/>
        </w:rPr>
        <w:t>0</w:t>
      </w:r>
      <w:r>
        <w:rPr>
          <w:rFonts w:eastAsia="仿宋_GB2312" w:hAnsi="仿宋_GB2312"/>
          <w:sz w:val="32"/>
          <w:szCs w:val="32"/>
        </w:rPr>
        <w:t>台（套）。</w:t>
      </w:r>
    </w:p>
    <w:p w:rsidR="00C17C0C" w:rsidRDefault="00396A2A">
      <w:pPr>
        <w:autoSpaceDE w:val="0"/>
        <w:autoSpaceDN w:val="0"/>
        <w:adjustRightInd w:val="0"/>
        <w:spacing w:line="560" w:lineRule="exact"/>
        <w:ind w:firstLineChars="200" w:firstLine="643"/>
        <w:jc w:val="left"/>
        <w:rPr>
          <w:rFonts w:eastAsia="仿宋"/>
          <w:b/>
          <w:sz w:val="32"/>
          <w:szCs w:val="32"/>
        </w:rPr>
      </w:pPr>
      <w:r>
        <w:rPr>
          <w:rFonts w:eastAsia="仿宋" w:hAnsi="仿宋"/>
          <w:b/>
          <w:sz w:val="32"/>
          <w:szCs w:val="32"/>
        </w:rPr>
        <w:t>（四）预算绩效管理情况</w:t>
      </w:r>
    </w:p>
    <w:p w:rsidR="00C17C0C" w:rsidRDefault="00396A2A">
      <w:pPr>
        <w:pStyle w:val="a0"/>
        <w:spacing w:before="93" w:line="560" w:lineRule="exact"/>
        <w:ind w:firstLineChars="200" w:firstLine="640"/>
        <w:rPr>
          <w:rFonts w:ascii="Times New Roman"/>
          <w:sz w:val="32"/>
          <w:szCs w:val="32"/>
        </w:rPr>
      </w:pPr>
      <w:r>
        <w:rPr>
          <w:rFonts w:ascii="Times New Roman" w:hAnsi="仿宋_GB2312"/>
          <w:sz w:val="32"/>
          <w:szCs w:val="32"/>
        </w:rPr>
        <w:t>根据预算绩效管理要求，本单位在</w:t>
      </w:r>
      <w:r>
        <w:rPr>
          <w:rFonts w:ascii="Times New Roman"/>
          <w:sz w:val="32"/>
          <w:szCs w:val="32"/>
        </w:rPr>
        <w:t>2022</w:t>
      </w:r>
      <w:r>
        <w:rPr>
          <w:rFonts w:ascii="Times New Roman" w:hAnsi="仿宋_GB2312"/>
          <w:sz w:val="32"/>
          <w:szCs w:val="32"/>
        </w:rPr>
        <w:t>年度预算编制阶段，组织对部门预算整体绩效以及中央公共文化服务体系建设专项资金项目（开展公共文化资源挖掘和推广利用）</w:t>
      </w:r>
      <w:r>
        <w:rPr>
          <w:rFonts w:ascii="Times New Roman"/>
          <w:sz w:val="32"/>
          <w:szCs w:val="32"/>
        </w:rPr>
        <w:t>2</w:t>
      </w:r>
      <w:r>
        <w:rPr>
          <w:rFonts w:ascii="Times New Roman" w:hAnsi="仿宋_GB2312"/>
          <w:sz w:val="32"/>
          <w:szCs w:val="32"/>
        </w:rPr>
        <w:t>个项目开展了预算事前绩效评</w:t>
      </w:r>
      <w:r>
        <w:rPr>
          <w:rFonts w:ascii="Times New Roman" w:hAnsi="仿宋_GB2312"/>
          <w:sz w:val="32"/>
          <w:szCs w:val="32"/>
        </w:rPr>
        <w:t>估，对</w:t>
      </w:r>
      <w:r>
        <w:rPr>
          <w:rFonts w:ascii="Times New Roman"/>
          <w:sz w:val="32"/>
          <w:szCs w:val="32"/>
        </w:rPr>
        <w:t>2</w:t>
      </w:r>
      <w:r>
        <w:rPr>
          <w:rFonts w:ascii="Times New Roman" w:hAnsi="仿宋_GB2312"/>
          <w:sz w:val="32"/>
          <w:szCs w:val="32"/>
        </w:rPr>
        <w:t>个项目编制了绩效目标，预算执行过程中，选取</w:t>
      </w:r>
      <w:r>
        <w:rPr>
          <w:rFonts w:ascii="Times New Roman"/>
          <w:sz w:val="32"/>
          <w:szCs w:val="32"/>
        </w:rPr>
        <w:t>2</w:t>
      </w:r>
      <w:r>
        <w:rPr>
          <w:rFonts w:ascii="Times New Roman" w:hAnsi="仿宋_GB2312"/>
          <w:sz w:val="32"/>
          <w:szCs w:val="32"/>
        </w:rPr>
        <w:t>个项目开展绩效监控，组织对</w:t>
      </w:r>
      <w:r>
        <w:rPr>
          <w:rFonts w:ascii="Times New Roman"/>
          <w:sz w:val="32"/>
          <w:szCs w:val="32"/>
        </w:rPr>
        <w:t>2</w:t>
      </w:r>
      <w:r>
        <w:rPr>
          <w:rFonts w:ascii="Times New Roman" w:hAnsi="仿宋_GB2312"/>
          <w:sz w:val="32"/>
          <w:szCs w:val="32"/>
        </w:rPr>
        <w:t>个项目开展绩效自评，绩效自评表详见第四部分附件。</w:t>
      </w:r>
    </w:p>
    <w:p w:rsidR="00C17C0C" w:rsidRDefault="00396A2A">
      <w:pPr>
        <w:rPr>
          <w:sz w:val="32"/>
          <w:szCs w:val="32"/>
        </w:rPr>
      </w:pPr>
      <w:r>
        <w:rPr>
          <w:sz w:val="32"/>
          <w:szCs w:val="32"/>
        </w:rPr>
        <w:br w:type="page"/>
      </w:r>
    </w:p>
    <w:p w:rsidR="00C17C0C" w:rsidRDefault="00396A2A">
      <w:pPr>
        <w:numPr>
          <w:ilvl w:val="0"/>
          <w:numId w:val="3"/>
        </w:numPr>
        <w:spacing w:line="600" w:lineRule="exact"/>
        <w:ind w:firstLineChars="150" w:firstLine="660"/>
        <w:jc w:val="center"/>
        <w:outlineLvl w:val="0"/>
        <w:rPr>
          <w:rStyle w:val="1Char"/>
          <w:rFonts w:eastAsia="黑体"/>
          <w:b w:val="0"/>
        </w:rPr>
      </w:pPr>
      <w:bookmarkStart w:id="63" w:name="_Toc15377225"/>
      <w:bookmarkStart w:id="64" w:name="_Toc15396613"/>
      <w:bookmarkStart w:id="65" w:name="_Toc143765678"/>
      <w:r>
        <w:rPr>
          <w:rFonts w:eastAsia="黑体" w:hAnsi="黑体"/>
          <w:sz w:val="44"/>
          <w:szCs w:val="44"/>
        </w:rPr>
        <w:t>名</w:t>
      </w:r>
      <w:r>
        <w:rPr>
          <w:rStyle w:val="1Char"/>
          <w:rFonts w:eastAsia="黑体" w:hAnsi="黑体"/>
          <w:b w:val="0"/>
        </w:rPr>
        <w:t>词解释</w:t>
      </w:r>
      <w:bookmarkEnd w:id="63"/>
      <w:bookmarkEnd w:id="64"/>
      <w:bookmarkEnd w:id="65"/>
    </w:p>
    <w:p w:rsidR="00C17C0C" w:rsidRDefault="00C17C0C">
      <w:pPr>
        <w:spacing w:line="600" w:lineRule="exact"/>
        <w:jc w:val="left"/>
        <w:rPr>
          <w:b/>
          <w:sz w:val="44"/>
          <w:szCs w:val="44"/>
        </w:rPr>
      </w:pPr>
    </w:p>
    <w:p w:rsidR="00C17C0C" w:rsidRDefault="00396A2A">
      <w:pPr>
        <w:spacing w:line="580" w:lineRule="exact"/>
        <w:ind w:firstLineChars="200" w:firstLine="640"/>
        <w:rPr>
          <w:rFonts w:eastAsia="仿宋_GB2312"/>
          <w:kern w:val="0"/>
          <w:sz w:val="32"/>
          <w:szCs w:val="32"/>
        </w:rPr>
      </w:pPr>
      <w:bookmarkStart w:id="66" w:name="_Toc15396614"/>
      <w:bookmarkStart w:id="67" w:name="_Toc15377226"/>
      <w:r>
        <w:rPr>
          <w:rFonts w:eastAsia="仿宋_GB2312"/>
          <w:kern w:val="0"/>
          <w:sz w:val="32"/>
          <w:szCs w:val="32"/>
        </w:rPr>
        <w:t>1</w:t>
      </w:r>
      <w:r>
        <w:rPr>
          <w:rFonts w:eastAsia="仿宋_GB2312"/>
          <w:sz w:val="32"/>
          <w:szCs w:val="32"/>
        </w:rPr>
        <w:t>．</w:t>
      </w:r>
      <w:r>
        <w:rPr>
          <w:rFonts w:eastAsia="仿宋_GB2312"/>
          <w:kern w:val="0"/>
          <w:sz w:val="32"/>
          <w:szCs w:val="32"/>
        </w:rPr>
        <w:t>财政拨款收入：指单位从同级财政部门取得的财政预算资金。</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2</w:t>
      </w:r>
      <w:r>
        <w:rPr>
          <w:rFonts w:eastAsia="仿宋_GB2312"/>
          <w:sz w:val="32"/>
          <w:szCs w:val="32"/>
        </w:rPr>
        <w:t>．</w:t>
      </w:r>
      <w:r>
        <w:rPr>
          <w:rFonts w:eastAsia="仿宋_GB2312"/>
          <w:kern w:val="0"/>
          <w:sz w:val="32"/>
          <w:szCs w:val="32"/>
        </w:rPr>
        <w:t>年初结转和结余：指以前年度尚未完成、结转到本年按有关规定继续使用的资金。</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3</w:t>
      </w:r>
      <w:r>
        <w:rPr>
          <w:rFonts w:eastAsia="仿宋_GB2312"/>
          <w:sz w:val="32"/>
          <w:szCs w:val="32"/>
        </w:rPr>
        <w:t>．</w:t>
      </w:r>
      <w:r>
        <w:rPr>
          <w:rFonts w:eastAsia="仿宋_GB2312"/>
          <w:kern w:val="0"/>
          <w:sz w:val="32"/>
          <w:szCs w:val="32"/>
        </w:rPr>
        <w:t>文化旅游体育与传媒支出（类）文化和旅游（款）文化创作与保护（项）：</w:t>
      </w:r>
      <w:r>
        <w:rPr>
          <w:rFonts w:eastAsia="仿宋_GB2312" w:hint="eastAsia"/>
          <w:kern w:val="0"/>
          <w:sz w:val="32"/>
          <w:szCs w:val="32"/>
        </w:rPr>
        <w:t>反映</w:t>
      </w:r>
      <w:r>
        <w:rPr>
          <w:rFonts w:eastAsia="仿宋_GB2312"/>
          <w:kern w:val="0"/>
          <w:sz w:val="32"/>
          <w:szCs w:val="32"/>
        </w:rPr>
        <w:t>鼓励文学、艺术创作和</w:t>
      </w:r>
      <w:r>
        <w:rPr>
          <w:rFonts w:eastAsia="仿宋_GB2312" w:hint="eastAsia"/>
          <w:kern w:val="0"/>
          <w:sz w:val="32"/>
          <w:szCs w:val="32"/>
        </w:rPr>
        <w:t>优秀传统文化保护</w:t>
      </w:r>
      <w:r>
        <w:rPr>
          <w:rFonts w:eastAsia="仿宋_GB2312"/>
          <w:kern w:val="0"/>
          <w:sz w:val="32"/>
          <w:szCs w:val="32"/>
        </w:rPr>
        <w:t>方面的支出。</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4</w:t>
      </w:r>
      <w:r>
        <w:rPr>
          <w:rFonts w:eastAsia="仿宋_GB2312"/>
          <w:sz w:val="32"/>
          <w:szCs w:val="32"/>
        </w:rPr>
        <w:t>．</w:t>
      </w:r>
      <w:r>
        <w:rPr>
          <w:rFonts w:eastAsia="仿宋_GB2312"/>
          <w:kern w:val="0"/>
          <w:sz w:val="32"/>
          <w:szCs w:val="32"/>
        </w:rPr>
        <w:t>文化旅游体育与传媒</w:t>
      </w:r>
      <w:r>
        <w:rPr>
          <w:rFonts w:eastAsia="仿宋_GB2312" w:hint="eastAsia"/>
          <w:kern w:val="0"/>
          <w:sz w:val="32"/>
          <w:szCs w:val="32"/>
        </w:rPr>
        <w:t>支出</w:t>
      </w:r>
      <w:r>
        <w:rPr>
          <w:rFonts w:eastAsia="仿宋_GB2312"/>
          <w:kern w:val="0"/>
          <w:sz w:val="32"/>
          <w:szCs w:val="32"/>
        </w:rPr>
        <w:t>（类）文化和旅游（款）其他文化和旅游支出（项）：</w:t>
      </w:r>
      <w:r>
        <w:rPr>
          <w:rFonts w:eastAsia="仿宋_GB2312"/>
          <w:sz w:val="32"/>
          <w:szCs w:val="32"/>
        </w:rPr>
        <w:t>反映除上述项目以外其他用于文化和旅游方面的支出。</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5</w:t>
      </w:r>
      <w:r>
        <w:rPr>
          <w:rFonts w:eastAsia="仿宋_GB2312"/>
          <w:sz w:val="32"/>
          <w:szCs w:val="32"/>
        </w:rPr>
        <w:t>．</w:t>
      </w:r>
      <w:r>
        <w:rPr>
          <w:rFonts w:eastAsia="仿宋_GB2312"/>
          <w:kern w:val="0"/>
          <w:sz w:val="32"/>
          <w:szCs w:val="32"/>
        </w:rPr>
        <w:t>社会保障和就业</w:t>
      </w:r>
      <w:r>
        <w:rPr>
          <w:rFonts w:eastAsia="仿宋_GB2312" w:hint="eastAsia"/>
          <w:kern w:val="0"/>
          <w:sz w:val="32"/>
          <w:szCs w:val="32"/>
        </w:rPr>
        <w:t>支出</w:t>
      </w:r>
      <w:r>
        <w:rPr>
          <w:rFonts w:eastAsia="仿宋_GB2312"/>
          <w:kern w:val="0"/>
          <w:sz w:val="32"/>
          <w:szCs w:val="32"/>
        </w:rPr>
        <w:t>（类）行政事业单位养老支出（款）行政单位离退休（项）：</w:t>
      </w:r>
      <w:r>
        <w:rPr>
          <w:rFonts w:eastAsia="仿宋_GB2312" w:hint="eastAsia"/>
          <w:kern w:val="0"/>
          <w:sz w:val="32"/>
          <w:szCs w:val="32"/>
        </w:rPr>
        <w:t>反映事业单位</w:t>
      </w:r>
      <w:r>
        <w:rPr>
          <w:rFonts w:eastAsia="仿宋_GB2312"/>
          <w:kern w:val="0"/>
          <w:sz w:val="32"/>
          <w:szCs w:val="32"/>
        </w:rPr>
        <w:t>开支的离退休经费。</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6</w:t>
      </w:r>
      <w:r>
        <w:rPr>
          <w:rFonts w:eastAsia="仿宋_GB2312"/>
          <w:sz w:val="32"/>
          <w:szCs w:val="32"/>
        </w:rPr>
        <w:t>．</w:t>
      </w:r>
      <w:r>
        <w:rPr>
          <w:rFonts w:eastAsia="仿宋_GB2312"/>
          <w:kern w:val="0"/>
          <w:sz w:val="32"/>
          <w:szCs w:val="32"/>
        </w:rPr>
        <w:t>社会保障和就业</w:t>
      </w:r>
      <w:r>
        <w:rPr>
          <w:rFonts w:eastAsia="仿宋_GB2312" w:hint="eastAsia"/>
          <w:kern w:val="0"/>
          <w:sz w:val="32"/>
          <w:szCs w:val="32"/>
        </w:rPr>
        <w:t>支出</w:t>
      </w:r>
      <w:r>
        <w:rPr>
          <w:rFonts w:eastAsia="仿宋_GB2312"/>
          <w:kern w:val="0"/>
          <w:sz w:val="32"/>
          <w:szCs w:val="32"/>
        </w:rPr>
        <w:t>（类）行政事业单位养老支出（款）机关事业单位基本养老保险缴费支出（项）：</w:t>
      </w:r>
      <w:r>
        <w:rPr>
          <w:rFonts w:eastAsia="仿宋_GB2312" w:cs="仿宋_GB2312" w:hint="eastAsia"/>
          <w:sz w:val="32"/>
          <w:szCs w:val="32"/>
        </w:rPr>
        <w:t>反映机关事业单位实施养老保险制度由单位缴纳的基本养老保险费支出。</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7</w:t>
      </w:r>
      <w:r>
        <w:rPr>
          <w:rFonts w:eastAsia="仿宋_GB2312"/>
          <w:sz w:val="32"/>
          <w:szCs w:val="32"/>
        </w:rPr>
        <w:t>．</w:t>
      </w:r>
      <w:r>
        <w:rPr>
          <w:rFonts w:eastAsia="仿宋_GB2312"/>
          <w:kern w:val="0"/>
          <w:sz w:val="32"/>
          <w:szCs w:val="32"/>
        </w:rPr>
        <w:t>卫生健康</w:t>
      </w:r>
      <w:r>
        <w:rPr>
          <w:rFonts w:eastAsia="仿宋_GB2312" w:hint="eastAsia"/>
          <w:kern w:val="0"/>
          <w:sz w:val="32"/>
          <w:szCs w:val="32"/>
        </w:rPr>
        <w:t>支出</w:t>
      </w:r>
      <w:r>
        <w:rPr>
          <w:rFonts w:eastAsia="仿宋_GB2312"/>
          <w:kern w:val="0"/>
          <w:sz w:val="32"/>
          <w:szCs w:val="32"/>
        </w:rPr>
        <w:t>（类）行政事业单位医疗（款）公务员医疗补助（项）：反映财政部门安排的公务员医疗补助经费。</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8</w:t>
      </w:r>
      <w:r>
        <w:rPr>
          <w:rFonts w:eastAsia="仿宋_GB2312"/>
          <w:sz w:val="32"/>
          <w:szCs w:val="32"/>
        </w:rPr>
        <w:t>．</w:t>
      </w:r>
      <w:r>
        <w:rPr>
          <w:rFonts w:eastAsia="仿宋_GB2312"/>
          <w:kern w:val="0"/>
          <w:sz w:val="32"/>
          <w:szCs w:val="32"/>
        </w:rPr>
        <w:t>住房保障支出（类）住房改革支出（款）住房公积金（项）：</w:t>
      </w:r>
      <w:r>
        <w:rPr>
          <w:rFonts w:eastAsia="仿宋_GB2312" w:hint="eastAsia"/>
          <w:kern w:val="0"/>
          <w:sz w:val="32"/>
          <w:szCs w:val="32"/>
        </w:rPr>
        <w:t>反映</w:t>
      </w:r>
      <w:r>
        <w:rPr>
          <w:rFonts w:eastAsia="仿宋_GB2312"/>
          <w:kern w:val="0"/>
          <w:sz w:val="32"/>
          <w:szCs w:val="32"/>
        </w:rPr>
        <w:t>按</w:t>
      </w:r>
      <w:r>
        <w:rPr>
          <w:rFonts w:eastAsia="仿宋_GB2312" w:hint="eastAsia"/>
          <w:kern w:val="0"/>
          <w:sz w:val="32"/>
          <w:szCs w:val="32"/>
        </w:rPr>
        <w:t>行政事业单位按</w:t>
      </w:r>
      <w:r>
        <w:rPr>
          <w:rFonts w:eastAsia="仿宋_GB2312"/>
          <w:kern w:val="0"/>
          <w:sz w:val="32"/>
          <w:szCs w:val="32"/>
        </w:rPr>
        <w:t>人力资源和</w:t>
      </w:r>
      <w:r>
        <w:rPr>
          <w:rFonts w:eastAsia="仿宋_GB2312"/>
          <w:kern w:val="0"/>
          <w:sz w:val="32"/>
          <w:szCs w:val="32"/>
        </w:rPr>
        <w:t>社会保障部、财政部规定的基本工资和津贴补贴以及规定比例为职工缴纳的住房公积金。</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9</w:t>
      </w:r>
      <w:r>
        <w:rPr>
          <w:rFonts w:eastAsia="仿宋_GB2312"/>
          <w:sz w:val="32"/>
          <w:szCs w:val="32"/>
        </w:rPr>
        <w:t>．</w:t>
      </w:r>
      <w:r>
        <w:rPr>
          <w:rFonts w:eastAsia="仿宋_GB2312"/>
          <w:kern w:val="0"/>
          <w:sz w:val="32"/>
          <w:szCs w:val="32"/>
        </w:rPr>
        <w:t>基本支出：指为保障机构正常运转、完成日常工作任务而发生的人员支出和公用支出。</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10</w:t>
      </w:r>
      <w:r>
        <w:rPr>
          <w:rFonts w:eastAsia="仿宋_GB2312"/>
          <w:sz w:val="32"/>
          <w:szCs w:val="32"/>
        </w:rPr>
        <w:t>．</w:t>
      </w:r>
      <w:r>
        <w:rPr>
          <w:rFonts w:eastAsia="仿宋_GB2312"/>
          <w:kern w:val="0"/>
          <w:sz w:val="32"/>
          <w:szCs w:val="32"/>
        </w:rPr>
        <w:t>项目支出：指在基本支出之外为完成特定行政任务和事业发展目标所发生的支出。</w:t>
      </w:r>
      <w:r>
        <w:rPr>
          <w:rFonts w:eastAsia="仿宋_GB2312"/>
          <w:kern w:val="0"/>
          <w:sz w:val="32"/>
          <w:szCs w:val="32"/>
        </w:rPr>
        <w:t xml:space="preserve"> </w:t>
      </w:r>
    </w:p>
    <w:p w:rsidR="00C17C0C" w:rsidRDefault="00396A2A">
      <w:pPr>
        <w:spacing w:line="580" w:lineRule="exact"/>
        <w:ind w:firstLineChars="200" w:firstLine="640"/>
        <w:rPr>
          <w:rFonts w:eastAsia="仿宋_GB2312"/>
          <w:kern w:val="0"/>
          <w:sz w:val="32"/>
          <w:szCs w:val="32"/>
        </w:rPr>
      </w:pPr>
      <w:r>
        <w:rPr>
          <w:rFonts w:eastAsia="仿宋_GB2312"/>
          <w:kern w:val="0"/>
          <w:sz w:val="32"/>
          <w:szCs w:val="32"/>
        </w:rPr>
        <w:t>11</w:t>
      </w:r>
      <w:r>
        <w:rPr>
          <w:rFonts w:eastAsia="仿宋_GB2312"/>
          <w:sz w:val="32"/>
          <w:szCs w:val="32"/>
        </w:rPr>
        <w:t>．</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17C0C" w:rsidRDefault="00C17C0C">
      <w:pPr>
        <w:spacing w:line="580" w:lineRule="exact"/>
        <w:ind w:firstLineChars="200" w:firstLine="420"/>
      </w:pPr>
    </w:p>
    <w:p w:rsidR="00C17C0C" w:rsidRDefault="00C17C0C">
      <w:pPr>
        <w:pStyle w:val="a0"/>
        <w:spacing w:before="93" w:line="580" w:lineRule="exact"/>
        <w:ind w:firstLineChars="200" w:firstLine="600"/>
        <w:rPr>
          <w:rFonts w:ascii="Times New Roman"/>
        </w:rPr>
      </w:pPr>
    </w:p>
    <w:p w:rsidR="00C17C0C" w:rsidRDefault="00C17C0C">
      <w:pPr>
        <w:pStyle w:val="a0"/>
        <w:spacing w:before="93"/>
        <w:rPr>
          <w:rFonts w:ascii="Times New Roman"/>
        </w:rPr>
      </w:pPr>
    </w:p>
    <w:p w:rsidR="00C17C0C" w:rsidRDefault="00C17C0C">
      <w:pPr>
        <w:pStyle w:val="a0"/>
        <w:spacing w:before="93"/>
        <w:rPr>
          <w:rFonts w:ascii="Times New Roman"/>
        </w:rPr>
      </w:pPr>
    </w:p>
    <w:p w:rsidR="00C17C0C" w:rsidRDefault="00C17C0C">
      <w:pPr>
        <w:pStyle w:val="a0"/>
        <w:spacing w:before="93"/>
        <w:rPr>
          <w:rFonts w:ascii="Times New Roman"/>
        </w:rPr>
      </w:pPr>
    </w:p>
    <w:p w:rsidR="00C17C0C" w:rsidRDefault="00C17C0C">
      <w:pPr>
        <w:pStyle w:val="a0"/>
        <w:spacing w:before="93"/>
        <w:rPr>
          <w:rFonts w:ascii="Times New Roman"/>
        </w:rPr>
      </w:pPr>
    </w:p>
    <w:p w:rsidR="00C17C0C" w:rsidRDefault="00C17C0C">
      <w:pPr>
        <w:pStyle w:val="a0"/>
        <w:spacing w:before="93"/>
        <w:rPr>
          <w:rFonts w:ascii="Times New Roman"/>
        </w:rPr>
      </w:pPr>
    </w:p>
    <w:p w:rsidR="00C17C0C" w:rsidRDefault="00C17C0C">
      <w:pPr>
        <w:pStyle w:val="a0"/>
        <w:spacing w:before="93"/>
        <w:rPr>
          <w:rFonts w:ascii="Times New Roman"/>
        </w:rPr>
      </w:pPr>
    </w:p>
    <w:p w:rsidR="00C17C0C" w:rsidRDefault="00C17C0C">
      <w:pPr>
        <w:pStyle w:val="a0"/>
        <w:spacing w:before="93"/>
        <w:rPr>
          <w:rFonts w:ascii="Times New Roman"/>
        </w:rPr>
      </w:pPr>
    </w:p>
    <w:p w:rsidR="00C17C0C" w:rsidRDefault="00C17C0C">
      <w:pPr>
        <w:spacing w:line="600" w:lineRule="exact"/>
        <w:jc w:val="center"/>
        <w:outlineLvl w:val="0"/>
        <w:rPr>
          <w:rFonts w:eastAsia="黑体"/>
          <w:sz w:val="44"/>
          <w:szCs w:val="44"/>
        </w:rPr>
      </w:pPr>
    </w:p>
    <w:p w:rsidR="00C17C0C" w:rsidRDefault="00396A2A">
      <w:pPr>
        <w:spacing w:line="600" w:lineRule="exact"/>
        <w:jc w:val="center"/>
        <w:outlineLvl w:val="0"/>
        <w:rPr>
          <w:rStyle w:val="1Char"/>
          <w:rFonts w:eastAsia="黑体"/>
          <w:b w:val="0"/>
        </w:rPr>
      </w:pPr>
      <w:bookmarkStart w:id="68" w:name="_Toc143765679"/>
      <w:r>
        <w:rPr>
          <w:rFonts w:eastAsia="黑体" w:hAnsi="黑体"/>
          <w:sz w:val="44"/>
          <w:szCs w:val="44"/>
        </w:rPr>
        <w:t>第</w:t>
      </w:r>
      <w:r>
        <w:rPr>
          <w:rStyle w:val="1Char"/>
          <w:rFonts w:eastAsia="黑体" w:hAnsi="黑体"/>
          <w:b w:val="0"/>
        </w:rPr>
        <w:t>四部分附件</w:t>
      </w:r>
      <w:bookmarkEnd w:id="66"/>
      <w:bookmarkEnd w:id="68"/>
    </w:p>
    <w:p w:rsidR="00C17C0C" w:rsidRDefault="00C17C0C">
      <w:pPr>
        <w:spacing w:line="572" w:lineRule="exact"/>
        <w:jc w:val="left"/>
        <w:rPr>
          <w:rFonts w:eastAsia="仿宋_GB2312"/>
          <w:sz w:val="32"/>
          <w:szCs w:val="32"/>
        </w:rPr>
      </w:pPr>
    </w:p>
    <w:p w:rsidR="00C17C0C" w:rsidRDefault="00396A2A">
      <w:pPr>
        <w:spacing w:line="600" w:lineRule="exact"/>
        <w:jc w:val="center"/>
        <w:rPr>
          <w:kern w:val="0"/>
          <w:sz w:val="32"/>
          <w:szCs w:val="32"/>
        </w:rPr>
      </w:pPr>
      <w:bookmarkStart w:id="69" w:name="_Toc15396618"/>
      <w:r>
        <w:rPr>
          <w:rFonts w:hAnsi="宋体"/>
          <w:kern w:val="0"/>
          <w:sz w:val="32"/>
          <w:szCs w:val="32"/>
        </w:rPr>
        <w:t>部门预算项目支出绩效自评表（</w:t>
      </w:r>
      <w:r>
        <w:rPr>
          <w:kern w:val="0"/>
          <w:sz w:val="32"/>
          <w:szCs w:val="32"/>
        </w:rPr>
        <w:t>2022</w:t>
      </w:r>
      <w:r>
        <w:rPr>
          <w:rFonts w:hAnsi="宋体"/>
          <w:kern w:val="0"/>
          <w:sz w:val="32"/>
          <w:szCs w:val="32"/>
        </w:rPr>
        <w:t>年度）见附件</w:t>
      </w:r>
      <w:r>
        <w:rPr>
          <w:kern w:val="0"/>
          <w:sz w:val="32"/>
          <w:szCs w:val="32"/>
        </w:rPr>
        <w:t>3</w:t>
      </w:r>
      <w:r>
        <w:rPr>
          <w:rFonts w:hAnsi="宋体"/>
          <w:kern w:val="0"/>
          <w:sz w:val="32"/>
          <w:szCs w:val="32"/>
        </w:rPr>
        <w:t>。</w:t>
      </w:r>
    </w:p>
    <w:p w:rsidR="00C17C0C" w:rsidRDefault="00C17C0C">
      <w:pPr>
        <w:spacing w:line="600" w:lineRule="exact"/>
        <w:jc w:val="left"/>
        <w:rPr>
          <w:rFonts w:eastAsia="仿宋_GB2312"/>
          <w:kern w:val="0"/>
          <w:sz w:val="32"/>
          <w:szCs w:val="32"/>
        </w:rPr>
      </w:pPr>
    </w:p>
    <w:p w:rsidR="00C17C0C" w:rsidRDefault="00C17C0C">
      <w:pPr>
        <w:spacing w:line="600" w:lineRule="exact"/>
        <w:ind w:firstLineChars="200" w:firstLine="640"/>
        <w:jc w:val="left"/>
        <w:rPr>
          <w:rFonts w:eastAsia="仿宋_GB2312"/>
          <w:kern w:val="0"/>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C17C0C">
      <w:pPr>
        <w:pStyle w:val="a0"/>
        <w:spacing w:before="93"/>
        <w:rPr>
          <w:rFonts w:ascii="Times New Roman"/>
          <w:sz w:val="32"/>
          <w:szCs w:val="32"/>
        </w:rPr>
      </w:pPr>
    </w:p>
    <w:p w:rsidR="00C17C0C" w:rsidRDefault="00396A2A">
      <w:pPr>
        <w:spacing w:line="600" w:lineRule="exact"/>
        <w:jc w:val="center"/>
        <w:outlineLvl w:val="0"/>
        <w:rPr>
          <w:rFonts w:eastAsia="仿宋"/>
        </w:rPr>
      </w:pPr>
      <w:bookmarkStart w:id="70" w:name="_Toc143765680"/>
      <w:r>
        <w:rPr>
          <w:rFonts w:eastAsia="黑体" w:hAnsi="黑体"/>
          <w:sz w:val="44"/>
          <w:szCs w:val="44"/>
        </w:rPr>
        <w:t>第</w:t>
      </w:r>
      <w:r>
        <w:rPr>
          <w:rStyle w:val="1Char"/>
          <w:rFonts w:eastAsia="黑体" w:hAnsi="黑体"/>
          <w:b w:val="0"/>
        </w:rPr>
        <w:t>五部分</w:t>
      </w:r>
      <w:r>
        <w:rPr>
          <w:rStyle w:val="1Char"/>
          <w:rFonts w:eastAsia="黑体" w:hAnsi="黑体"/>
          <w:b w:val="0"/>
        </w:rPr>
        <w:t>附表</w:t>
      </w:r>
      <w:bookmarkStart w:id="71" w:name="_Toc15396619"/>
      <w:bookmarkEnd w:id="67"/>
      <w:bookmarkEnd w:id="69"/>
      <w:bookmarkEnd w:id="70"/>
    </w:p>
    <w:p w:rsidR="00C17C0C" w:rsidRDefault="00396A2A">
      <w:pPr>
        <w:pStyle w:val="2"/>
        <w:rPr>
          <w:rFonts w:ascii="Times New Roman" w:eastAsia="仿宋" w:hAnsi="Times New Roman" w:cs="Times New Roman"/>
        </w:rPr>
      </w:pPr>
      <w:bookmarkStart w:id="72" w:name="_Toc143765681"/>
      <w:r>
        <w:rPr>
          <w:rFonts w:ascii="Times New Roman" w:eastAsia="仿宋" w:hAnsi="仿宋" w:cs="Times New Roman"/>
          <w:b w:val="0"/>
        </w:rPr>
        <w:t>一、收</w:t>
      </w:r>
      <w:r>
        <w:rPr>
          <w:rStyle w:val="2Char"/>
          <w:rFonts w:ascii="Times New Roman" w:eastAsia="仿宋" w:hAnsi="仿宋" w:cs="Times New Roman"/>
        </w:rPr>
        <w:t>入支出决算总表</w:t>
      </w:r>
      <w:bookmarkEnd w:id="71"/>
      <w:bookmarkEnd w:id="72"/>
    </w:p>
    <w:p w:rsidR="00C17C0C" w:rsidRDefault="00396A2A">
      <w:pPr>
        <w:pStyle w:val="2"/>
        <w:rPr>
          <w:rFonts w:ascii="Times New Roman" w:eastAsia="仿宋" w:hAnsi="Times New Roman" w:cs="Times New Roman"/>
        </w:rPr>
      </w:pPr>
      <w:bookmarkStart w:id="73" w:name="_Toc15396620"/>
      <w:bookmarkStart w:id="74" w:name="_Toc143765682"/>
      <w:r>
        <w:rPr>
          <w:rFonts w:ascii="Times New Roman" w:eastAsia="仿宋" w:hAnsi="仿宋" w:cs="Times New Roman"/>
          <w:b w:val="0"/>
        </w:rPr>
        <w:t>二、收</w:t>
      </w:r>
      <w:r>
        <w:rPr>
          <w:rStyle w:val="2Char"/>
          <w:rFonts w:ascii="Times New Roman" w:eastAsia="仿宋" w:hAnsi="仿宋" w:cs="Times New Roman"/>
        </w:rPr>
        <w:t>入决算表</w:t>
      </w:r>
      <w:bookmarkEnd w:id="73"/>
      <w:bookmarkEnd w:id="74"/>
    </w:p>
    <w:p w:rsidR="00C17C0C" w:rsidRDefault="00396A2A">
      <w:pPr>
        <w:pStyle w:val="2"/>
        <w:rPr>
          <w:rFonts w:ascii="Times New Roman" w:eastAsia="仿宋" w:hAnsi="Times New Roman" w:cs="Times New Roman"/>
        </w:rPr>
      </w:pPr>
      <w:bookmarkStart w:id="75" w:name="_Toc15396621"/>
      <w:bookmarkStart w:id="76" w:name="_Toc143765683"/>
      <w:r>
        <w:rPr>
          <w:rStyle w:val="2Char"/>
          <w:rFonts w:ascii="Times New Roman" w:eastAsia="仿宋" w:hAnsi="仿宋" w:cs="Times New Roman"/>
        </w:rPr>
        <w:t>三、</w:t>
      </w:r>
      <w:r>
        <w:rPr>
          <w:rFonts w:ascii="Times New Roman" w:eastAsia="仿宋" w:hAnsi="仿宋" w:cs="Times New Roman"/>
          <w:b w:val="0"/>
        </w:rPr>
        <w:t>支</w:t>
      </w:r>
      <w:r>
        <w:rPr>
          <w:rStyle w:val="2Char"/>
          <w:rFonts w:ascii="Times New Roman" w:eastAsia="仿宋" w:hAnsi="仿宋" w:cs="Times New Roman"/>
        </w:rPr>
        <w:t>出决算表</w:t>
      </w:r>
      <w:bookmarkEnd w:id="75"/>
      <w:bookmarkEnd w:id="76"/>
    </w:p>
    <w:p w:rsidR="00C17C0C" w:rsidRDefault="00396A2A">
      <w:pPr>
        <w:pStyle w:val="2"/>
        <w:rPr>
          <w:rFonts w:ascii="Times New Roman" w:eastAsia="仿宋" w:hAnsi="Times New Roman" w:cs="Times New Roman"/>
          <w:b w:val="0"/>
        </w:rPr>
      </w:pPr>
      <w:bookmarkStart w:id="77" w:name="_Toc15396622"/>
      <w:bookmarkStart w:id="78" w:name="_Toc143765684"/>
      <w:r>
        <w:rPr>
          <w:rStyle w:val="2Char"/>
          <w:rFonts w:ascii="Times New Roman" w:eastAsia="仿宋" w:hAnsi="仿宋" w:cs="Times New Roman"/>
        </w:rPr>
        <w:t>四、</w:t>
      </w:r>
      <w:r>
        <w:rPr>
          <w:rFonts w:ascii="Times New Roman" w:eastAsia="仿宋" w:hAnsi="仿宋" w:cs="Times New Roman"/>
          <w:b w:val="0"/>
        </w:rPr>
        <w:t>财</w:t>
      </w:r>
      <w:r>
        <w:rPr>
          <w:rStyle w:val="2Char"/>
          <w:rFonts w:ascii="Times New Roman" w:eastAsia="仿宋" w:hAnsi="仿宋" w:cs="Times New Roman"/>
        </w:rPr>
        <w:t>政拨款收入支出决算总表</w:t>
      </w:r>
      <w:bookmarkEnd w:id="77"/>
      <w:bookmarkEnd w:id="78"/>
    </w:p>
    <w:p w:rsidR="00C17C0C" w:rsidRDefault="00396A2A">
      <w:pPr>
        <w:pStyle w:val="2"/>
        <w:rPr>
          <w:rStyle w:val="2Char"/>
          <w:rFonts w:ascii="Times New Roman" w:eastAsia="仿宋" w:hAnsi="Times New Roman" w:cs="Times New Roman"/>
        </w:rPr>
      </w:pPr>
      <w:bookmarkStart w:id="79" w:name="_Toc15396623"/>
      <w:bookmarkStart w:id="80" w:name="_Toc143765685"/>
      <w:r>
        <w:rPr>
          <w:rStyle w:val="2Char"/>
          <w:rFonts w:ascii="Times New Roman" w:eastAsia="仿宋" w:hAnsi="仿宋" w:cs="Times New Roman"/>
        </w:rPr>
        <w:t>五、</w:t>
      </w:r>
      <w:r>
        <w:rPr>
          <w:rFonts w:ascii="Times New Roman" w:eastAsia="仿宋" w:hAnsi="仿宋" w:cs="Times New Roman"/>
          <w:b w:val="0"/>
        </w:rPr>
        <w:t>财</w:t>
      </w:r>
      <w:r>
        <w:rPr>
          <w:rStyle w:val="2Char"/>
          <w:rFonts w:ascii="Times New Roman" w:eastAsia="仿宋" w:hAnsi="仿宋" w:cs="Times New Roman"/>
        </w:rPr>
        <w:t>政拨款支出决算明细表</w:t>
      </w:r>
      <w:bookmarkStart w:id="81" w:name="_Toc15396624"/>
      <w:bookmarkEnd w:id="79"/>
      <w:bookmarkEnd w:id="80"/>
    </w:p>
    <w:p w:rsidR="00C17C0C" w:rsidRDefault="00396A2A">
      <w:pPr>
        <w:pStyle w:val="2"/>
        <w:rPr>
          <w:rFonts w:ascii="Times New Roman" w:eastAsia="仿宋" w:hAnsi="Times New Roman" w:cs="Times New Roman"/>
        </w:rPr>
      </w:pPr>
      <w:bookmarkStart w:id="82" w:name="_Toc143765686"/>
      <w:r>
        <w:rPr>
          <w:rStyle w:val="2Char"/>
          <w:rFonts w:ascii="Times New Roman" w:eastAsia="仿宋" w:hAnsi="仿宋" w:cs="Times New Roman"/>
        </w:rPr>
        <w:t>六、</w:t>
      </w:r>
      <w:r>
        <w:rPr>
          <w:rFonts w:ascii="Times New Roman" w:eastAsia="仿宋" w:hAnsi="仿宋" w:cs="Times New Roman"/>
          <w:b w:val="0"/>
        </w:rPr>
        <w:t>一</w:t>
      </w:r>
      <w:r>
        <w:rPr>
          <w:rStyle w:val="2Char"/>
          <w:rFonts w:ascii="Times New Roman" w:eastAsia="仿宋" w:hAnsi="仿宋" w:cs="Times New Roman"/>
        </w:rPr>
        <w:t>般公共预算财政拨款支出决算表</w:t>
      </w:r>
      <w:bookmarkEnd w:id="81"/>
      <w:bookmarkEnd w:id="82"/>
    </w:p>
    <w:p w:rsidR="00C17C0C" w:rsidRDefault="00396A2A">
      <w:pPr>
        <w:pStyle w:val="2"/>
        <w:rPr>
          <w:rFonts w:ascii="Times New Roman" w:eastAsia="仿宋" w:hAnsi="Times New Roman" w:cs="Times New Roman"/>
        </w:rPr>
      </w:pPr>
      <w:bookmarkStart w:id="83" w:name="_Toc15396625"/>
      <w:bookmarkStart w:id="84" w:name="_Toc143765687"/>
      <w:r>
        <w:rPr>
          <w:rStyle w:val="2Char"/>
          <w:rFonts w:ascii="Times New Roman" w:eastAsia="仿宋" w:hAnsi="仿宋" w:cs="Times New Roman"/>
        </w:rPr>
        <w:t>七、</w:t>
      </w:r>
      <w:r>
        <w:rPr>
          <w:rFonts w:ascii="Times New Roman" w:eastAsia="仿宋" w:hAnsi="仿宋" w:cs="Times New Roman"/>
          <w:b w:val="0"/>
        </w:rPr>
        <w:t>一</w:t>
      </w:r>
      <w:r>
        <w:rPr>
          <w:rStyle w:val="2Char"/>
          <w:rFonts w:ascii="Times New Roman" w:eastAsia="仿宋" w:hAnsi="仿宋" w:cs="Times New Roman"/>
        </w:rPr>
        <w:t>般公共预算财政拨款支出决算明细表</w:t>
      </w:r>
      <w:bookmarkEnd w:id="83"/>
      <w:bookmarkEnd w:id="84"/>
    </w:p>
    <w:p w:rsidR="00C17C0C" w:rsidRDefault="00396A2A">
      <w:pPr>
        <w:pStyle w:val="2"/>
        <w:rPr>
          <w:rFonts w:ascii="Times New Roman" w:eastAsia="仿宋" w:hAnsi="Times New Roman" w:cs="Times New Roman"/>
        </w:rPr>
      </w:pPr>
      <w:bookmarkStart w:id="85" w:name="_Toc15396626"/>
      <w:bookmarkStart w:id="86" w:name="_Toc143765688"/>
      <w:r>
        <w:rPr>
          <w:rStyle w:val="2Char"/>
          <w:rFonts w:ascii="Times New Roman" w:eastAsia="仿宋" w:hAnsi="仿宋" w:cs="Times New Roman"/>
        </w:rPr>
        <w:t>八、</w:t>
      </w:r>
      <w:r>
        <w:rPr>
          <w:rFonts w:ascii="Times New Roman" w:eastAsia="仿宋" w:hAnsi="仿宋" w:cs="Times New Roman"/>
          <w:b w:val="0"/>
        </w:rPr>
        <w:t>一</w:t>
      </w:r>
      <w:r>
        <w:rPr>
          <w:rStyle w:val="2Char"/>
          <w:rFonts w:ascii="Times New Roman" w:eastAsia="仿宋" w:hAnsi="仿宋" w:cs="Times New Roman"/>
        </w:rPr>
        <w:t>般公共预算财政拨款基本支出决算明细表</w:t>
      </w:r>
      <w:bookmarkEnd w:id="85"/>
      <w:bookmarkEnd w:id="86"/>
    </w:p>
    <w:p w:rsidR="00C17C0C" w:rsidRDefault="00396A2A">
      <w:pPr>
        <w:pStyle w:val="2"/>
        <w:rPr>
          <w:rFonts w:ascii="Times New Roman" w:eastAsia="仿宋" w:hAnsi="Times New Roman" w:cs="Times New Roman"/>
        </w:rPr>
      </w:pPr>
      <w:bookmarkStart w:id="87" w:name="_Toc15396627"/>
      <w:bookmarkStart w:id="88" w:name="_Toc143765689"/>
      <w:r>
        <w:rPr>
          <w:rStyle w:val="2Char"/>
          <w:rFonts w:ascii="Times New Roman" w:eastAsia="仿宋" w:hAnsi="仿宋" w:cs="Times New Roman"/>
        </w:rPr>
        <w:t>九、</w:t>
      </w:r>
      <w:r>
        <w:rPr>
          <w:rFonts w:ascii="Times New Roman" w:eastAsia="仿宋" w:hAnsi="仿宋" w:cs="Times New Roman"/>
          <w:b w:val="0"/>
        </w:rPr>
        <w:t>一</w:t>
      </w:r>
      <w:r>
        <w:rPr>
          <w:rStyle w:val="2Char"/>
          <w:rFonts w:ascii="Times New Roman" w:eastAsia="仿宋" w:hAnsi="仿宋" w:cs="Times New Roman"/>
        </w:rPr>
        <w:t>般公共预算财政拨款项目支出决算表</w:t>
      </w:r>
      <w:bookmarkEnd w:id="87"/>
      <w:bookmarkEnd w:id="88"/>
    </w:p>
    <w:p w:rsidR="00C17C0C" w:rsidRDefault="00396A2A">
      <w:pPr>
        <w:pStyle w:val="2"/>
        <w:rPr>
          <w:rFonts w:ascii="Times New Roman" w:eastAsia="仿宋" w:hAnsi="Times New Roman" w:cs="Times New Roman"/>
        </w:rPr>
      </w:pPr>
      <w:bookmarkStart w:id="89" w:name="_Toc15396628"/>
      <w:bookmarkStart w:id="90" w:name="_Toc143765690"/>
      <w:r>
        <w:rPr>
          <w:rStyle w:val="2Char"/>
          <w:rFonts w:ascii="Times New Roman" w:eastAsia="仿宋" w:hAnsi="仿宋" w:cs="Times New Roman"/>
        </w:rPr>
        <w:t>十、</w:t>
      </w:r>
      <w:bookmarkEnd w:id="89"/>
      <w:r>
        <w:rPr>
          <w:rFonts w:ascii="Times New Roman" w:eastAsia="仿宋" w:hAnsi="仿宋" w:cs="Times New Roman"/>
          <w:b w:val="0"/>
        </w:rPr>
        <w:t>政</w:t>
      </w:r>
      <w:r>
        <w:rPr>
          <w:rStyle w:val="2Char"/>
          <w:rFonts w:ascii="Times New Roman" w:eastAsia="仿宋" w:hAnsi="仿宋" w:cs="Times New Roman"/>
        </w:rPr>
        <w:t>府性基金预算财政拨款收入支出决算表（此表无数据）</w:t>
      </w:r>
      <w:bookmarkEnd w:id="90"/>
    </w:p>
    <w:p w:rsidR="00C17C0C" w:rsidRDefault="00396A2A">
      <w:pPr>
        <w:pStyle w:val="2"/>
        <w:rPr>
          <w:rFonts w:ascii="Times New Roman" w:eastAsia="仿宋" w:hAnsi="Times New Roman" w:cs="Times New Roman"/>
        </w:rPr>
      </w:pPr>
      <w:bookmarkStart w:id="91" w:name="_Toc15396629"/>
      <w:bookmarkStart w:id="92" w:name="_Toc143765691"/>
      <w:r>
        <w:rPr>
          <w:rStyle w:val="2Char"/>
          <w:rFonts w:ascii="Times New Roman" w:eastAsia="仿宋" w:hAnsi="仿宋" w:cs="Times New Roman"/>
        </w:rPr>
        <w:t>十一、</w:t>
      </w:r>
      <w:bookmarkEnd w:id="91"/>
      <w:r>
        <w:rPr>
          <w:rFonts w:ascii="Times New Roman" w:eastAsia="仿宋" w:hAnsi="仿宋" w:cs="Times New Roman"/>
          <w:b w:val="0"/>
        </w:rPr>
        <w:t>国</w:t>
      </w:r>
      <w:r>
        <w:rPr>
          <w:rStyle w:val="2Char"/>
          <w:rFonts w:ascii="Times New Roman" w:eastAsia="仿宋" w:hAnsi="仿宋" w:cs="Times New Roman"/>
        </w:rPr>
        <w:t>有资本经营预算财政拨款收入支出决算表（此表无数据）</w:t>
      </w:r>
      <w:bookmarkEnd w:id="92"/>
    </w:p>
    <w:p w:rsidR="00C17C0C" w:rsidRDefault="00396A2A">
      <w:pPr>
        <w:pStyle w:val="2"/>
        <w:rPr>
          <w:rFonts w:ascii="Times New Roman" w:eastAsia="仿宋" w:hAnsi="Times New Roman" w:cs="Times New Roman"/>
        </w:rPr>
      </w:pPr>
      <w:bookmarkStart w:id="93" w:name="_Toc15396630"/>
      <w:bookmarkStart w:id="94" w:name="_Toc143765692"/>
      <w:r>
        <w:rPr>
          <w:rStyle w:val="2Char"/>
          <w:rFonts w:ascii="Times New Roman" w:eastAsia="仿宋" w:hAnsi="仿宋" w:cs="Times New Roman"/>
        </w:rPr>
        <w:t>十二、</w:t>
      </w:r>
      <w:bookmarkEnd w:id="93"/>
      <w:r>
        <w:rPr>
          <w:rStyle w:val="2Char"/>
          <w:rFonts w:ascii="Times New Roman" w:eastAsia="仿宋" w:hAnsi="仿宋" w:cs="Times New Roman"/>
        </w:rPr>
        <w:t>国有资本经营预算财政拨款支出决算表（此表无数据）</w:t>
      </w:r>
      <w:bookmarkEnd w:id="94"/>
    </w:p>
    <w:p w:rsidR="00C17C0C" w:rsidRDefault="00396A2A">
      <w:pPr>
        <w:pStyle w:val="2"/>
        <w:rPr>
          <w:rFonts w:ascii="Times New Roman" w:eastAsia="仿宋" w:hAnsi="Times New Roman" w:cs="Times New Roman"/>
        </w:rPr>
      </w:pPr>
      <w:bookmarkStart w:id="95" w:name="_Toc15396631"/>
      <w:bookmarkStart w:id="96" w:name="_Toc143765693"/>
      <w:r>
        <w:rPr>
          <w:rStyle w:val="2Char"/>
          <w:rFonts w:ascii="Times New Roman" w:eastAsia="仿宋" w:hAnsi="仿宋" w:cs="Times New Roman"/>
        </w:rPr>
        <w:t>十三、</w:t>
      </w:r>
      <w:bookmarkEnd w:id="95"/>
      <w:r>
        <w:rPr>
          <w:rStyle w:val="2Char"/>
          <w:rFonts w:ascii="Times New Roman" w:eastAsia="仿宋" w:hAnsi="仿宋" w:cs="Times New Roman"/>
        </w:rPr>
        <w:t>财政拨款</w:t>
      </w:r>
      <w:r>
        <w:rPr>
          <w:rStyle w:val="2Char"/>
          <w:rFonts w:ascii="Times New Roman" w:eastAsia="仿宋" w:hAnsi="Times New Roman" w:cs="Times New Roman"/>
        </w:rPr>
        <w:t>“</w:t>
      </w:r>
      <w:r>
        <w:rPr>
          <w:rStyle w:val="2Char"/>
          <w:rFonts w:ascii="Times New Roman" w:eastAsia="仿宋" w:hAnsi="仿宋" w:cs="Times New Roman"/>
        </w:rPr>
        <w:t>三公</w:t>
      </w:r>
      <w:r>
        <w:rPr>
          <w:rStyle w:val="2Char"/>
          <w:rFonts w:ascii="Times New Roman" w:eastAsia="仿宋" w:hAnsi="Times New Roman" w:cs="Times New Roman"/>
        </w:rPr>
        <w:t>”</w:t>
      </w:r>
      <w:r>
        <w:rPr>
          <w:rStyle w:val="2Char"/>
          <w:rFonts w:ascii="Times New Roman" w:eastAsia="仿宋" w:hAnsi="仿宋" w:cs="Times New Roman"/>
        </w:rPr>
        <w:t>经费支出决算表</w:t>
      </w:r>
      <w:bookmarkEnd w:id="96"/>
    </w:p>
    <w:sectPr w:rsidR="00C17C0C" w:rsidSect="00C17C0C">
      <w:footerReference w:type="default" r:id="rId18"/>
      <w:footerReference w:type="first" r:id="rId1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0C" w:rsidRDefault="00C17C0C" w:rsidP="00C17C0C">
      <w:r>
        <w:separator/>
      </w:r>
    </w:p>
  </w:endnote>
  <w:endnote w:type="continuationSeparator" w:id="1">
    <w:p w:rsidR="00C17C0C" w:rsidRDefault="00C17C0C" w:rsidP="00C17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C" w:rsidRDefault="00C17C0C">
    <w:pPr>
      <w:pStyle w:val="a5"/>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sdt>
                <w:sdtPr>
                  <w:id w:val="-1994781956"/>
                </w:sdtPr>
                <w:sdtContent>
                  <w:p w:rsidR="00C17C0C" w:rsidRDefault="00C17C0C">
                    <w:pPr>
                      <w:pStyle w:val="a5"/>
                      <w:jc w:val="center"/>
                    </w:pPr>
                    <w:r>
                      <w:fldChar w:fldCharType="begin"/>
                    </w:r>
                    <w:r w:rsidR="00396A2A">
                      <w:instrText>PAGE   \* MERGEFORMAT</w:instrText>
                    </w:r>
                    <w:r>
                      <w:fldChar w:fldCharType="separate"/>
                    </w:r>
                    <w:r w:rsidR="00396A2A" w:rsidRPr="00396A2A">
                      <w:rPr>
                        <w:noProof/>
                        <w:lang w:val="zh-CN"/>
                      </w:rPr>
                      <w:t>2</w:t>
                    </w:r>
                    <w:r>
                      <w:fldChar w:fldCharType="end"/>
                    </w:r>
                  </w:p>
                </w:sdtContent>
              </w:sdt>
              <w:p w:rsidR="00C17C0C" w:rsidRDefault="00C17C0C" w:rsidP="00C17C0C">
                <w:pPr>
                  <w:pStyle w:val="a0"/>
                  <w:spacing w:before="72"/>
                </w:pPr>
              </w:p>
            </w:txbxContent>
          </v:textbox>
          <w10:wrap anchorx="margin"/>
        </v:shape>
      </w:pict>
    </w:r>
  </w:p>
  <w:p w:rsidR="00C17C0C" w:rsidRDefault="00C17C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C" w:rsidRDefault="00C17C0C">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filled="f" stroked="f" strokeweight=".5pt">
          <v:textbox style="mso-fit-shape-to-text:t" inset="0,0,0,0">
            <w:txbxContent>
              <w:sdt>
                <w:sdtPr>
                  <w:id w:val="1976866255"/>
                </w:sdtPr>
                <w:sdtContent>
                  <w:p w:rsidR="00C17C0C" w:rsidRDefault="00C17C0C">
                    <w:pPr>
                      <w:pStyle w:val="a5"/>
                      <w:jc w:val="center"/>
                    </w:pPr>
                    <w:r>
                      <w:fldChar w:fldCharType="begin"/>
                    </w:r>
                    <w:r w:rsidR="00396A2A">
                      <w:instrText>PAGE   \* MERGEFORMAT</w:instrText>
                    </w:r>
                    <w:r>
                      <w:fldChar w:fldCharType="separate"/>
                    </w:r>
                    <w:r w:rsidR="00396A2A" w:rsidRPr="00396A2A">
                      <w:rPr>
                        <w:noProof/>
                        <w:lang w:val="zh-CN"/>
                      </w:rPr>
                      <w:t>17</w:t>
                    </w:r>
                    <w:r>
                      <w:fldChar w:fldCharType="end"/>
                    </w:r>
                  </w:p>
                </w:sdtContent>
              </w:sdt>
              <w:p w:rsidR="00C17C0C" w:rsidRDefault="00C17C0C">
                <w:pPr>
                  <w:pStyle w:val="a0"/>
                  <w:spacing w:before="72"/>
                </w:pPr>
              </w:p>
            </w:txbxContent>
          </v:textbox>
          <w10:wrap anchorx="margin"/>
        </v:shape>
      </w:pict>
    </w:r>
  </w:p>
  <w:p w:rsidR="00C17C0C" w:rsidRDefault="00C17C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C" w:rsidRDefault="00C17C0C">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C17C0C" w:rsidRDefault="00C17C0C">
                <w:pPr>
                  <w:pStyle w:val="a5"/>
                </w:pPr>
                <w:r>
                  <w:fldChar w:fldCharType="begin"/>
                </w:r>
                <w:r w:rsidR="00396A2A">
                  <w:instrText xml:space="preserve"> PAGE  \* MERGEFORMAT </w:instrText>
                </w:r>
                <w:r>
                  <w:fldChar w:fldCharType="separate"/>
                </w:r>
                <w:r w:rsidR="00396A2A">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0C" w:rsidRDefault="00C17C0C" w:rsidP="00C17C0C">
      <w:r>
        <w:separator/>
      </w:r>
    </w:p>
  </w:footnote>
  <w:footnote w:type="continuationSeparator" w:id="1">
    <w:p w:rsidR="00C17C0C" w:rsidRDefault="00C17C0C" w:rsidP="00C17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C" w:rsidRDefault="00C17C0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mOTI3YTc4NDYwNTNlOTE3YjdkYWU4ZDk5YTU5NjE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2B24"/>
    <w:rsid w:val="001D697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42CCC"/>
    <w:rsid w:val="0036561B"/>
    <w:rsid w:val="0037013F"/>
    <w:rsid w:val="00380C92"/>
    <w:rsid w:val="00396A2A"/>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C5"/>
    <w:rsid w:val="00434489"/>
    <w:rsid w:val="00437085"/>
    <w:rsid w:val="00443880"/>
    <w:rsid w:val="004464F4"/>
    <w:rsid w:val="0046046F"/>
    <w:rsid w:val="00464B39"/>
    <w:rsid w:val="00471401"/>
    <w:rsid w:val="00473F31"/>
    <w:rsid w:val="0048263A"/>
    <w:rsid w:val="00485945"/>
    <w:rsid w:val="00487E5D"/>
    <w:rsid w:val="004A711F"/>
    <w:rsid w:val="004A7D0E"/>
    <w:rsid w:val="004B199D"/>
    <w:rsid w:val="004B4690"/>
    <w:rsid w:val="004C16BA"/>
    <w:rsid w:val="004E0A2D"/>
    <w:rsid w:val="004E206B"/>
    <w:rsid w:val="004E6DF7"/>
    <w:rsid w:val="004F0FBD"/>
    <w:rsid w:val="004F7246"/>
    <w:rsid w:val="00505A47"/>
    <w:rsid w:val="00507F6A"/>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1C31"/>
    <w:rsid w:val="00605688"/>
    <w:rsid w:val="006070AF"/>
    <w:rsid w:val="00607E6C"/>
    <w:rsid w:val="006101B1"/>
    <w:rsid w:val="00614E44"/>
    <w:rsid w:val="0062270A"/>
    <w:rsid w:val="00622830"/>
    <w:rsid w:val="00623DA0"/>
    <w:rsid w:val="00630AEF"/>
    <w:rsid w:val="006325F8"/>
    <w:rsid w:val="00633463"/>
    <w:rsid w:val="00634C9A"/>
    <w:rsid w:val="006440E4"/>
    <w:rsid w:val="006523B9"/>
    <w:rsid w:val="0066343B"/>
    <w:rsid w:val="00664777"/>
    <w:rsid w:val="006748A4"/>
    <w:rsid w:val="006767F0"/>
    <w:rsid w:val="00681A31"/>
    <w:rsid w:val="00683E73"/>
    <w:rsid w:val="006A3141"/>
    <w:rsid w:val="006A5E34"/>
    <w:rsid w:val="006B2422"/>
    <w:rsid w:val="006B2B9A"/>
    <w:rsid w:val="006C1937"/>
    <w:rsid w:val="006C42C8"/>
    <w:rsid w:val="006F020C"/>
    <w:rsid w:val="007024A5"/>
    <w:rsid w:val="0071236F"/>
    <w:rsid w:val="007127B7"/>
    <w:rsid w:val="0071798E"/>
    <w:rsid w:val="007416B6"/>
    <w:rsid w:val="00746F48"/>
    <w:rsid w:val="0074782A"/>
    <w:rsid w:val="0075404D"/>
    <w:rsid w:val="0076182A"/>
    <w:rsid w:val="00766A21"/>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3DFD"/>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13BC"/>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C38AA"/>
    <w:rsid w:val="009D3447"/>
    <w:rsid w:val="009D4711"/>
    <w:rsid w:val="009F1185"/>
    <w:rsid w:val="009F18CD"/>
    <w:rsid w:val="009F2A13"/>
    <w:rsid w:val="009F7527"/>
    <w:rsid w:val="00A04EB0"/>
    <w:rsid w:val="00A13CC1"/>
    <w:rsid w:val="00A16847"/>
    <w:rsid w:val="00A1732D"/>
    <w:rsid w:val="00A237D8"/>
    <w:rsid w:val="00A268C4"/>
    <w:rsid w:val="00A307CD"/>
    <w:rsid w:val="00A331C8"/>
    <w:rsid w:val="00A35860"/>
    <w:rsid w:val="00A40A00"/>
    <w:rsid w:val="00A4142F"/>
    <w:rsid w:val="00A422EB"/>
    <w:rsid w:val="00A45BB7"/>
    <w:rsid w:val="00A56DF2"/>
    <w:rsid w:val="00A56E6E"/>
    <w:rsid w:val="00A67AB5"/>
    <w:rsid w:val="00A72110"/>
    <w:rsid w:val="00A733B2"/>
    <w:rsid w:val="00A741C2"/>
    <w:rsid w:val="00A916BD"/>
    <w:rsid w:val="00A91760"/>
    <w:rsid w:val="00A93B00"/>
    <w:rsid w:val="00A93C21"/>
    <w:rsid w:val="00AB573B"/>
    <w:rsid w:val="00AB64C9"/>
    <w:rsid w:val="00AC3C6A"/>
    <w:rsid w:val="00AD27FE"/>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686B"/>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669F"/>
    <w:rsid w:val="00C17C0C"/>
    <w:rsid w:val="00C33E72"/>
    <w:rsid w:val="00C354B2"/>
    <w:rsid w:val="00C35554"/>
    <w:rsid w:val="00C42709"/>
    <w:rsid w:val="00C511E3"/>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01495"/>
    <w:rsid w:val="00D1003E"/>
    <w:rsid w:val="00D114F0"/>
    <w:rsid w:val="00D11763"/>
    <w:rsid w:val="00D20620"/>
    <w:rsid w:val="00D254F7"/>
    <w:rsid w:val="00D26091"/>
    <w:rsid w:val="00D2685C"/>
    <w:rsid w:val="00D34E7C"/>
    <w:rsid w:val="00D35489"/>
    <w:rsid w:val="00D36AFE"/>
    <w:rsid w:val="00D51276"/>
    <w:rsid w:val="00D7035F"/>
    <w:rsid w:val="00DA634F"/>
    <w:rsid w:val="00DA65AC"/>
    <w:rsid w:val="00DB1913"/>
    <w:rsid w:val="00DC3F46"/>
    <w:rsid w:val="00DC410D"/>
    <w:rsid w:val="00DC5A81"/>
    <w:rsid w:val="00DC68CA"/>
    <w:rsid w:val="00DC7CBA"/>
    <w:rsid w:val="00DD73B7"/>
    <w:rsid w:val="00DF28BC"/>
    <w:rsid w:val="00DF34B9"/>
    <w:rsid w:val="00E01053"/>
    <w:rsid w:val="00E0785E"/>
    <w:rsid w:val="00E07ACF"/>
    <w:rsid w:val="00E27E81"/>
    <w:rsid w:val="00E331A1"/>
    <w:rsid w:val="00E33202"/>
    <w:rsid w:val="00E336A9"/>
    <w:rsid w:val="00E472B1"/>
    <w:rsid w:val="00E50624"/>
    <w:rsid w:val="00E568DF"/>
    <w:rsid w:val="00E64269"/>
    <w:rsid w:val="00E82267"/>
    <w:rsid w:val="00E853CE"/>
    <w:rsid w:val="00E867B6"/>
    <w:rsid w:val="00EA010F"/>
    <w:rsid w:val="00EB0AA4"/>
    <w:rsid w:val="00ED1B63"/>
    <w:rsid w:val="00ED3C1F"/>
    <w:rsid w:val="00ED4085"/>
    <w:rsid w:val="00ED420E"/>
    <w:rsid w:val="00ED6FBE"/>
    <w:rsid w:val="00EE2F57"/>
    <w:rsid w:val="00EF4C34"/>
    <w:rsid w:val="00EF77C6"/>
    <w:rsid w:val="00F05438"/>
    <w:rsid w:val="00F12946"/>
    <w:rsid w:val="00F1361C"/>
    <w:rsid w:val="00F156F0"/>
    <w:rsid w:val="00F160C7"/>
    <w:rsid w:val="00F2408F"/>
    <w:rsid w:val="00F240E9"/>
    <w:rsid w:val="00F36D8F"/>
    <w:rsid w:val="00F417B1"/>
    <w:rsid w:val="00F45853"/>
    <w:rsid w:val="00F47090"/>
    <w:rsid w:val="00F602DF"/>
    <w:rsid w:val="00F754A1"/>
    <w:rsid w:val="00F774A1"/>
    <w:rsid w:val="00F81FD9"/>
    <w:rsid w:val="00F841AA"/>
    <w:rsid w:val="00F84A94"/>
    <w:rsid w:val="00F87E96"/>
    <w:rsid w:val="00FA23E8"/>
    <w:rsid w:val="00FD3CC1"/>
    <w:rsid w:val="00FF1E02"/>
    <w:rsid w:val="00FF30B4"/>
    <w:rsid w:val="053A62B5"/>
    <w:rsid w:val="0A2032A3"/>
    <w:rsid w:val="0B8A37D8"/>
    <w:rsid w:val="0F492EC9"/>
    <w:rsid w:val="10C055FF"/>
    <w:rsid w:val="118107EC"/>
    <w:rsid w:val="11DD6519"/>
    <w:rsid w:val="16BB723D"/>
    <w:rsid w:val="18015F3F"/>
    <w:rsid w:val="1BE8440E"/>
    <w:rsid w:val="1D155CEE"/>
    <w:rsid w:val="1EAA3E3B"/>
    <w:rsid w:val="20F57F95"/>
    <w:rsid w:val="240371BF"/>
    <w:rsid w:val="25711CC6"/>
    <w:rsid w:val="25C741E6"/>
    <w:rsid w:val="27842671"/>
    <w:rsid w:val="29FD04D3"/>
    <w:rsid w:val="2ABE7A3E"/>
    <w:rsid w:val="2CA234A8"/>
    <w:rsid w:val="2EFA178C"/>
    <w:rsid w:val="30B46D73"/>
    <w:rsid w:val="319F7F4E"/>
    <w:rsid w:val="383D272C"/>
    <w:rsid w:val="39270FC1"/>
    <w:rsid w:val="39AE70AB"/>
    <w:rsid w:val="39E35599"/>
    <w:rsid w:val="3ABF3A58"/>
    <w:rsid w:val="3C0C0783"/>
    <w:rsid w:val="3F9F3A96"/>
    <w:rsid w:val="47873D88"/>
    <w:rsid w:val="47C122F3"/>
    <w:rsid w:val="48BF60AB"/>
    <w:rsid w:val="493C27E9"/>
    <w:rsid w:val="496F39ED"/>
    <w:rsid w:val="49FF41D3"/>
    <w:rsid w:val="4BE068DB"/>
    <w:rsid w:val="4BF6002B"/>
    <w:rsid w:val="4ECE2238"/>
    <w:rsid w:val="51DB4B86"/>
    <w:rsid w:val="55333C3E"/>
    <w:rsid w:val="558627E0"/>
    <w:rsid w:val="5BB432D6"/>
    <w:rsid w:val="64CA39A1"/>
    <w:rsid w:val="65047775"/>
    <w:rsid w:val="69630ADE"/>
    <w:rsid w:val="6C4A05C8"/>
    <w:rsid w:val="6D3B1A89"/>
    <w:rsid w:val="71BF4EC2"/>
    <w:rsid w:val="72734D90"/>
    <w:rsid w:val="7412278C"/>
    <w:rsid w:val="790A4BF6"/>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C0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17C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7C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17C0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17C0C"/>
    <w:pPr>
      <w:spacing w:beforeLines="30"/>
    </w:pPr>
    <w:rPr>
      <w:rFonts w:ascii="仿宋_GB2312" w:eastAsia="仿宋_GB2312"/>
      <w:kern w:val="0"/>
      <w:sz w:val="30"/>
    </w:rPr>
  </w:style>
  <w:style w:type="paragraph" w:styleId="30">
    <w:name w:val="toc 3"/>
    <w:basedOn w:val="a"/>
    <w:next w:val="a"/>
    <w:uiPriority w:val="39"/>
    <w:unhideWhenUsed/>
    <w:qFormat/>
    <w:rsid w:val="00C17C0C"/>
    <w:pPr>
      <w:tabs>
        <w:tab w:val="right" w:leader="dot" w:pos="8296"/>
      </w:tabs>
      <w:ind w:leftChars="400" w:left="840"/>
    </w:pPr>
  </w:style>
  <w:style w:type="paragraph" w:styleId="a4">
    <w:name w:val="Balloon Text"/>
    <w:basedOn w:val="a"/>
    <w:link w:val="Char0"/>
    <w:uiPriority w:val="99"/>
    <w:semiHidden/>
    <w:unhideWhenUsed/>
    <w:qFormat/>
    <w:rsid w:val="00C17C0C"/>
    <w:rPr>
      <w:sz w:val="18"/>
      <w:szCs w:val="18"/>
    </w:rPr>
  </w:style>
  <w:style w:type="paragraph" w:styleId="a5">
    <w:name w:val="footer"/>
    <w:basedOn w:val="a"/>
    <w:link w:val="Char1"/>
    <w:uiPriority w:val="99"/>
    <w:qFormat/>
    <w:rsid w:val="00C17C0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17C0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17C0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17C0C"/>
    <w:pPr>
      <w:tabs>
        <w:tab w:val="right" w:leader="dot" w:pos="8296"/>
      </w:tabs>
      <w:ind w:leftChars="200" w:left="420"/>
    </w:pPr>
  </w:style>
  <w:style w:type="character" w:styleId="a7">
    <w:name w:val="Strong"/>
    <w:basedOn w:val="a1"/>
    <w:uiPriority w:val="99"/>
    <w:qFormat/>
    <w:rsid w:val="00C17C0C"/>
    <w:rPr>
      <w:b/>
    </w:rPr>
  </w:style>
  <w:style w:type="character" w:styleId="a8">
    <w:name w:val="Hyperlink"/>
    <w:basedOn w:val="a1"/>
    <w:uiPriority w:val="99"/>
    <w:unhideWhenUsed/>
    <w:qFormat/>
    <w:rsid w:val="00C17C0C"/>
    <w:rPr>
      <w:color w:val="0000FF" w:themeColor="hyperlink"/>
      <w:u w:val="single"/>
    </w:rPr>
  </w:style>
  <w:style w:type="character" w:customStyle="1" w:styleId="HeaderChar">
    <w:name w:val="Header Char"/>
    <w:basedOn w:val="a1"/>
    <w:uiPriority w:val="99"/>
    <w:semiHidden/>
    <w:qFormat/>
    <w:rsid w:val="00C17C0C"/>
    <w:rPr>
      <w:rFonts w:ascii="Times New Roman" w:hAnsi="Times New Roman"/>
      <w:sz w:val="18"/>
      <w:szCs w:val="18"/>
    </w:rPr>
  </w:style>
  <w:style w:type="character" w:customStyle="1" w:styleId="Char2">
    <w:name w:val="页眉 Char"/>
    <w:link w:val="a6"/>
    <w:uiPriority w:val="99"/>
    <w:semiHidden/>
    <w:qFormat/>
    <w:locked/>
    <w:rsid w:val="00C17C0C"/>
    <w:rPr>
      <w:sz w:val="18"/>
    </w:rPr>
  </w:style>
  <w:style w:type="character" w:customStyle="1" w:styleId="FooterChar">
    <w:name w:val="Footer Char"/>
    <w:basedOn w:val="a1"/>
    <w:uiPriority w:val="99"/>
    <w:semiHidden/>
    <w:qFormat/>
    <w:rsid w:val="00C17C0C"/>
    <w:rPr>
      <w:rFonts w:ascii="Times New Roman" w:hAnsi="Times New Roman"/>
      <w:sz w:val="18"/>
      <w:szCs w:val="18"/>
    </w:rPr>
  </w:style>
  <w:style w:type="character" w:customStyle="1" w:styleId="Char1">
    <w:name w:val="页脚 Char"/>
    <w:link w:val="a5"/>
    <w:uiPriority w:val="99"/>
    <w:qFormat/>
    <w:locked/>
    <w:rsid w:val="00C17C0C"/>
    <w:rPr>
      <w:sz w:val="18"/>
    </w:rPr>
  </w:style>
  <w:style w:type="character" w:customStyle="1" w:styleId="BodyTextChar">
    <w:name w:val="Body Text Char"/>
    <w:basedOn w:val="a1"/>
    <w:uiPriority w:val="99"/>
    <w:semiHidden/>
    <w:qFormat/>
    <w:rsid w:val="00C17C0C"/>
    <w:rPr>
      <w:rFonts w:ascii="Times New Roman" w:hAnsi="Times New Roman"/>
      <w:szCs w:val="24"/>
    </w:rPr>
  </w:style>
  <w:style w:type="character" w:customStyle="1" w:styleId="Char">
    <w:name w:val="正文文本 Char"/>
    <w:link w:val="a0"/>
    <w:uiPriority w:val="99"/>
    <w:qFormat/>
    <w:locked/>
    <w:rsid w:val="00C17C0C"/>
    <w:rPr>
      <w:rFonts w:ascii="仿宋_GB2312" w:eastAsia="仿宋_GB2312" w:hAnsi="Times New Roman"/>
      <w:sz w:val="24"/>
    </w:rPr>
  </w:style>
  <w:style w:type="paragraph" w:customStyle="1" w:styleId="Default">
    <w:name w:val="Default"/>
    <w:uiPriority w:val="99"/>
    <w:qFormat/>
    <w:rsid w:val="00C17C0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17C0C"/>
    <w:pPr>
      <w:ind w:firstLineChars="200" w:firstLine="420"/>
    </w:pPr>
  </w:style>
  <w:style w:type="character" w:customStyle="1" w:styleId="1Char">
    <w:name w:val="标题 1 Char"/>
    <w:basedOn w:val="a1"/>
    <w:link w:val="1"/>
    <w:uiPriority w:val="9"/>
    <w:qFormat/>
    <w:rsid w:val="00C17C0C"/>
    <w:rPr>
      <w:rFonts w:ascii="Times New Roman" w:hAnsi="Times New Roman"/>
      <w:b/>
      <w:bCs/>
      <w:kern w:val="44"/>
      <w:sz w:val="44"/>
      <w:szCs w:val="44"/>
    </w:rPr>
  </w:style>
  <w:style w:type="character" w:customStyle="1" w:styleId="2Char">
    <w:name w:val="标题 2 Char"/>
    <w:basedOn w:val="a1"/>
    <w:link w:val="2"/>
    <w:uiPriority w:val="9"/>
    <w:qFormat/>
    <w:rsid w:val="00C17C0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17C0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17C0C"/>
    <w:rPr>
      <w:rFonts w:ascii="Times New Roman" w:hAnsi="Times New Roman"/>
      <w:kern w:val="2"/>
      <w:sz w:val="18"/>
      <w:szCs w:val="18"/>
    </w:rPr>
  </w:style>
  <w:style w:type="character" w:customStyle="1" w:styleId="3Char">
    <w:name w:val="标题 3 Char"/>
    <w:basedOn w:val="a1"/>
    <w:link w:val="3"/>
    <w:uiPriority w:val="9"/>
    <w:qFormat/>
    <w:rsid w:val="00C17C0C"/>
    <w:rPr>
      <w:rFonts w:ascii="Times New Roman" w:hAnsi="Times New Roman"/>
      <w:b/>
      <w:bCs/>
      <w:kern w:val="2"/>
      <w:sz w:val="32"/>
      <w:szCs w:val="32"/>
    </w:rPr>
  </w:style>
  <w:style w:type="paragraph" w:customStyle="1" w:styleId="TOC2">
    <w:name w:val="TOC 标题2"/>
    <w:basedOn w:val="1"/>
    <w:next w:val="a"/>
    <w:uiPriority w:val="39"/>
    <w:unhideWhenUsed/>
    <w:qFormat/>
    <w:rsid w:val="00C17C0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rsid w:val="00C17C0C"/>
  </w:style>
  <w:style w:type="paragraph" w:customStyle="1" w:styleId="WPSOffice2">
    <w:name w:val="WPSOffice手动目录 2"/>
    <w:rsid w:val="00C17C0C"/>
    <w:pPr>
      <w:ind w:leftChars="200" w:left="200"/>
    </w:pPr>
  </w:style>
  <w:style w:type="paragraph" w:customStyle="1" w:styleId="TOC3">
    <w:name w:val="TOC 标题3"/>
    <w:basedOn w:val="1"/>
    <w:next w:val="a"/>
    <w:uiPriority w:val="39"/>
    <w:unhideWhenUsed/>
    <w:qFormat/>
    <w:rsid w:val="00C17C0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aseline="0"/>
              <a:t>一般公共预算财政拨款支出决算结构</a:t>
            </a:r>
          </a:p>
        </c:rich>
      </c:tx>
    </c:title>
    <c:plotArea>
      <c:layout/>
      <c:pieChart>
        <c:varyColors val="1"/>
        <c:ser>
          <c:idx val="0"/>
          <c:order val="0"/>
          <c:dPt>
            <c:idx val="0"/>
          </c:dPt>
          <c:dPt>
            <c:idx val="1"/>
          </c:dPt>
          <c:dPt>
            <c:idx val="2"/>
          </c:dPt>
          <c:dPt>
            <c:idx val="3"/>
          </c:dPt>
          <c:dLbls>
            <c:dLbl>
              <c:idx val="0"/>
              <c:layout>
                <c:manualLayout>
                  <c:x val="0.15695647419072606"/>
                  <c:y val="6.1342592592592601E-2"/>
                </c:manualLayout>
              </c:layout>
              <c:tx>
                <c:rich>
                  <a:bodyPr/>
                  <a:lstStyle/>
                  <a:p>
                    <a:r>
                      <a:rPr lang="en-US" altLang="zh-CN"/>
                      <a:t>文化旅游体育与传媒支出73.65%</a:t>
                    </a:r>
                  </a:p>
                </c:rich>
              </c:tx>
              <c:dLblPos val="bestFit"/>
              <c:showCatName val="1"/>
              <c:showPercent val="1"/>
              <c:separator>
</c:separator>
              <c:extLst>
                <c:ext xmlns:c15="http://schemas.microsoft.com/office/drawing/2012/chart" uri="{CE6537A1-D6FC-4f65-9D91-7224C49458BB}">
                  <c15:layout>
                    <c:manualLayout>
                      <c:w val="0.2875"/>
                      <c:h val="0.180555555555556"/>
                    </c:manualLayout>
                  </c15:layout>
                </c:ext>
              </c:extLst>
            </c:dLbl>
            <c:dLbl>
              <c:idx val="1"/>
              <c:layout>
                <c:manualLayout>
                  <c:x val="0.11423715220908601"/>
                  <c:y val="-9.3757658841064406E-2"/>
                </c:manualLayout>
              </c:layout>
              <c:tx>
                <c:rich>
                  <a:bodyPr/>
                  <a:lstStyle/>
                  <a:p>
                    <a:r>
                      <a:rPr lang="en-US" altLang="zh-CN"/>
                      <a:t>卫生健康支出0.35%</a:t>
                    </a:r>
                  </a:p>
                </c:rich>
              </c:tx>
              <c:dLblPos val="bestFit"/>
              <c:showCatName val="1"/>
              <c:showPercent val="1"/>
              <c:separator>
</c:separator>
              <c:extLst>
                <c:ext xmlns:c15="http://schemas.microsoft.com/office/drawing/2012/chart" uri="{CE6537A1-D6FC-4f65-9D91-7224C49458BB}">
                  <c15:layout>
                    <c:manualLayout>
                      <c:w val="0.287222222222222"/>
                      <c:h val="0.180555555555556"/>
                    </c:manualLayout>
                  </c15:layout>
                </c:ext>
              </c:extLst>
            </c:dLbl>
            <c:dLbl>
              <c:idx val="2"/>
              <c:layout>
                <c:manualLayout>
                  <c:x val="-0.16929155730533701"/>
                  <c:y val="0.32676472732575113"/>
                </c:manualLayout>
              </c:layout>
              <c:tx>
                <c:rich>
                  <a:bodyPr/>
                  <a:lstStyle/>
                  <a:p>
                    <a:r>
                      <a:rPr lang="zh-CN" altLang="en-US"/>
                      <a:t>社会保障和就业支出</a:t>
                    </a:r>
                    <a:r>
                      <a:rPr lang="en-US" altLang="zh-CN"/>
                      <a:t>19.80%</a:t>
                    </a:r>
                  </a:p>
                </c:rich>
              </c:tx>
              <c:dLblPos val="bestFit"/>
              <c:showCatName val="1"/>
              <c:showPercent val="1"/>
              <c:separator>
</c:separator>
              <c:extLst>
                <c:ext xmlns:c15="http://schemas.microsoft.com/office/drawing/2012/chart" uri="{CE6537A1-D6FC-4f65-9D91-7224C49458BB}">
                  <c15:layout>
                    <c:manualLayout>
                      <c:w val="0.216666666666667"/>
                      <c:h val="0.180555555555556"/>
                    </c:manualLayout>
                  </c15:layout>
                </c:ext>
              </c:extLst>
            </c:dLbl>
            <c:dLbl>
              <c:idx val="3"/>
              <c:layout>
                <c:manualLayout>
                  <c:x val="0.110335382227636"/>
                  <c:y val="2.6924597909880305E-2"/>
                </c:manualLayout>
              </c:layout>
              <c:tx>
                <c:rich>
                  <a:bodyPr/>
                  <a:lstStyle/>
                  <a:p>
                    <a:r>
                      <a:rPr altLang="en-US"/>
                      <a:t>住房保障支出</a:t>
                    </a:r>
                    <a:r>
                      <a:rPr lang="en-US" altLang="zh-CN"/>
                      <a:t>6.20%</a:t>
                    </a:r>
                  </a:p>
                </c:rich>
              </c:tx>
              <c:dLblPos val="bestFit"/>
              <c:showCatName val="1"/>
              <c:showPercent val="1"/>
              <c:separator>
</c:separator>
              <c:extLst>
                <c:ext xmlns:c15="http://schemas.microsoft.com/office/drawing/2012/chart" uri="{CE6537A1-D6FC-4f65-9D91-7224C49458BB}">
                  <c15:layout>
                    <c:manualLayout>
                      <c:w val="0.289722222222222"/>
                      <c:h val="0.12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'[2022年决算图表-本级.xlsx]一般公共预算财政拨款支出决算结构'!$A$1:$A$4</c:f>
              <c:strCache>
                <c:ptCount val="4"/>
                <c:pt idx="0">
                  <c:v>文化旅游体育与传媒支出</c:v>
                </c:pt>
                <c:pt idx="1">
                  <c:v>社会保障和就业支出</c:v>
                </c:pt>
                <c:pt idx="2">
                  <c:v>卫生健康支出</c:v>
                </c:pt>
                <c:pt idx="3">
                  <c:v>住房保障支出</c:v>
                </c:pt>
              </c:strCache>
            </c:strRef>
          </c:cat>
          <c:val>
            <c:numRef>
              <c:f>'[2022年决算图表-本级.xlsx]一般公共预算财政拨款支出决算结构'!$B$1:$B$4</c:f>
              <c:numCache>
                <c:formatCode>0.00%</c:formatCode>
                <c:ptCount val="4"/>
                <c:pt idx="0">
                  <c:v>0.73650000000000004</c:v>
                </c:pt>
                <c:pt idx="1">
                  <c:v>0.19800000000000001</c:v>
                </c:pt>
                <c:pt idx="2">
                  <c:v>3.5000000000000005E-3</c:v>
                </c:pt>
                <c:pt idx="3">
                  <c:v>6.2000000000000006E-2</c:v>
                </c:pt>
              </c:numCache>
            </c:numRef>
          </c:val>
        </c:ser>
        <c:ser>
          <c:idx val="1"/>
          <c:order val="1"/>
          <c:dPt>
            <c:idx val="0"/>
          </c:dPt>
          <c:dPt>
            <c:idx val="1"/>
          </c:dPt>
          <c:dPt>
            <c:idx val="2"/>
          </c:dPt>
          <c:dPt>
            <c:idx val="3"/>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'[2022年决算图表-本级.xlsx]一般公共预算财政拨款支出决算结构'!$A$1:$A$4</c:f>
              <c:strCache>
                <c:ptCount val="4"/>
                <c:pt idx="0">
                  <c:v>文化旅游体育与传媒支出</c:v>
                </c:pt>
                <c:pt idx="1">
                  <c:v>社会保障和就业支出</c:v>
                </c:pt>
                <c:pt idx="2">
                  <c:v>卫生健康支出</c:v>
                </c:pt>
                <c:pt idx="3">
                  <c:v>住房保障支出</c:v>
                </c:pt>
              </c:strCache>
            </c:strRef>
          </c:cat>
          <c:val>
            <c:numRef>
              <c:f>'[2022年决算图表-本级.xlsx]一般公共预算财政拨款支出决算结构'!$C$1:$C$4</c:f>
              <c:numCache>
                <c:formatCode>_ * #,##0.00_ ;_ * \-#,##0.00_ ;_ * "-"??_ ;_ @_ </c:formatCode>
                <c:ptCount val="4"/>
                <c:pt idx="0">
                  <c:v>85.66</c:v>
                </c:pt>
                <c:pt idx="1">
                  <c:v>23.03</c:v>
                </c:pt>
                <c:pt idx="2">
                  <c:v>0.4</c:v>
                </c:pt>
                <c:pt idx="3">
                  <c:v>7.21</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49"/>
    <customShpInfo spid="_x0000_s2050"/>
  </customShpExts>
</s:customData>
</file>

<file path=customXml/itemProps1.xml><?xml version="1.0" encoding="utf-8"?>
<ds:datastoreItem xmlns:ds="http://schemas.openxmlformats.org/officeDocument/2006/customXml" ds:itemID="{110B6A0D-3AF9-492A-9D63-E09BBA56344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4409</Words>
  <Characters>2433</Characters>
  <Application>Microsoft Office Word</Application>
  <DocSecurity>0</DocSecurity>
  <Lines>20</Lines>
  <Paragraphs>13</Paragraphs>
  <ScaleCrop>false</ScaleCrop>
  <Company>四川省财政厅</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20</cp:revision>
  <cp:lastPrinted>2023-07-31T02:35:00Z</cp:lastPrinted>
  <dcterms:created xsi:type="dcterms:W3CDTF">2023-08-22T08:11:00Z</dcterms:created>
  <dcterms:modified xsi:type="dcterms:W3CDTF">2023-09-14T02:59:00Z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6472927000274672AE24F9CE0572E880</vt:lpwstr>
  </property>
</Properties>
</file>