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9D" w:rsidRDefault="00BE0D9D">
      <w:pPr>
        <w:spacing w:line="600" w:lineRule="exact"/>
        <w:jc w:val="left"/>
        <w:rPr>
          <w:rFonts w:eastAsia="方正小标宋简体"/>
          <w:szCs w:val="21"/>
        </w:rPr>
      </w:pPr>
      <w:bookmarkStart w:id="0" w:name="_Toc15306267"/>
    </w:p>
    <w:p w:rsidR="00BE0D9D" w:rsidRDefault="00BE0D9D">
      <w:pPr>
        <w:spacing w:line="600" w:lineRule="exact"/>
        <w:jc w:val="center"/>
        <w:rPr>
          <w:rFonts w:eastAsia="方正小标宋简体"/>
          <w:sz w:val="72"/>
          <w:szCs w:val="72"/>
        </w:rPr>
      </w:pPr>
    </w:p>
    <w:p w:rsidR="00BE0D9D" w:rsidRDefault="00BE0D9D">
      <w:pPr>
        <w:spacing w:line="600" w:lineRule="exact"/>
        <w:jc w:val="center"/>
        <w:rPr>
          <w:rFonts w:eastAsia="方正小标宋简体"/>
          <w:sz w:val="72"/>
          <w:szCs w:val="72"/>
        </w:rPr>
      </w:pPr>
    </w:p>
    <w:p w:rsidR="00BE0D9D" w:rsidRDefault="00632814">
      <w:pPr>
        <w:adjustRightInd w:val="0"/>
        <w:snapToGrid w:val="0"/>
        <w:spacing w:line="360" w:lineRule="auto"/>
        <w:jc w:val="center"/>
        <w:rPr>
          <w:rFonts w:eastAsia="方正小标宋简体"/>
          <w:sz w:val="72"/>
          <w:szCs w:val="72"/>
        </w:rPr>
      </w:pPr>
      <w:bookmarkStart w:id="1" w:name="_Toc15378441"/>
      <w:bookmarkStart w:id="2" w:name="_Toc15377193"/>
      <w:bookmarkStart w:id="3" w:name="_Toc15377425"/>
      <w:bookmarkStart w:id="4" w:name="_Toc15396597"/>
      <w:bookmarkStart w:id="5" w:name="_Toc15396475"/>
      <w:r>
        <w:rPr>
          <w:rFonts w:eastAsia="方正小标宋简体"/>
          <w:sz w:val="72"/>
          <w:szCs w:val="72"/>
        </w:rPr>
        <w:t>2022</w:t>
      </w:r>
      <w:r>
        <w:rPr>
          <w:rFonts w:eastAsia="方正小标宋简体" w:hAnsi="方正小标宋简体"/>
          <w:sz w:val="72"/>
          <w:szCs w:val="72"/>
        </w:rPr>
        <w:t>年度</w:t>
      </w:r>
      <w:bookmarkEnd w:id="1"/>
      <w:bookmarkEnd w:id="2"/>
      <w:bookmarkEnd w:id="3"/>
      <w:bookmarkEnd w:id="4"/>
      <w:bookmarkEnd w:id="5"/>
    </w:p>
    <w:p w:rsidR="00BE0D9D" w:rsidRDefault="00632814">
      <w:pPr>
        <w:adjustRightInd w:val="0"/>
        <w:snapToGrid w:val="0"/>
        <w:spacing w:line="360" w:lineRule="auto"/>
        <w:jc w:val="center"/>
        <w:rPr>
          <w:rFonts w:eastAsia="方正小标宋简体"/>
          <w:sz w:val="72"/>
          <w:szCs w:val="72"/>
        </w:rPr>
      </w:pPr>
      <w:bookmarkStart w:id="6" w:name="_Toc15377194"/>
      <w:bookmarkStart w:id="7" w:name="_Toc15377426"/>
      <w:bookmarkStart w:id="8" w:name="_Toc15396476"/>
      <w:bookmarkStart w:id="9" w:name="_Toc15378442"/>
      <w:bookmarkStart w:id="10" w:name="_Toc15396598"/>
      <w:r>
        <w:rPr>
          <w:rFonts w:eastAsia="方正小标宋简体" w:hAnsi="方正小标宋简体"/>
          <w:w w:val="80"/>
          <w:sz w:val="72"/>
          <w:szCs w:val="72"/>
        </w:rPr>
        <w:t>攀枝花市</w:t>
      </w:r>
      <w:bookmarkStart w:id="11" w:name="_Toc15306268"/>
      <w:bookmarkEnd w:id="0"/>
      <w:r>
        <w:rPr>
          <w:rFonts w:eastAsia="方正小标宋简体" w:hAnsi="方正小标宋简体"/>
          <w:w w:val="80"/>
          <w:sz w:val="72"/>
          <w:szCs w:val="72"/>
        </w:rPr>
        <w:t>文化旅游公共服务中心</w:t>
      </w:r>
      <w:r>
        <w:rPr>
          <w:rFonts w:eastAsia="方正小标宋简体" w:hAnsi="方正小标宋简体"/>
          <w:sz w:val="72"/>
          <w:szCs w:val="72"/>
        </w:rPr>
        <w:t>单位决算</w:t>
      </w:r>
      <w:bookmarkEnd w:id="6"/>
      <w:bookmarkEnd w:id="7"/>
      <w:bookmarkEnd w:id="8"/>
      <w:bookmarkEnd w:id="9"/>
      <w:bookmarkEnd w:id="10"/>
      <w:bookmarkEnd w:id="11"/>
    </w:p>
    <w:p w:rsidR="00BE0D9D" w:rsidRDefault="00632814">
      <w:pPr>
        <w:widowControl/>
        <w:jc w:val="center"/>
        <w:rPr>
          <w:rFonts w:eastAsia="黑体"/>
          <w:sz w:val="48"/>
          <w:szCs w:val="48"/>
        </w:rPr>
      </w:pPr>
      <w:r>
        <w:rPr>
          <w:rFonts w:eastAsia="方正小标宋简体"/>
          <w:sz w:val="36"/>
          <w:szCs w:val="36"/>
        </w:rPr>
        <w:br w:type="page"/>
      </w:r>
      <w:r>
        <w:rPr>
          <w:rFonts w:eastAsia="黑体" w:hAnsi="黑体"/>
          <w:sz w:val="48"/>
          <w:szCs w:val="48"/>
        </w:rPr>
        <w:lastRenderedPageBreak/>
        <w:t>目录</w:t>
      </w:r>
    </w:p>
    <w:p w:rsidR="00BE0D9D" w:rsidRDefault="00632814">
      <w:pPr>
        <w:pStyle w:val="10"/>
        <w:rPr>
          <w:rFonts w:ascii="Times New Roman" w:hAnsi="Times New Roman"/>
        </w:rPr>
      </w:pPr>
      <w:r>
        <w:rPr>
          <w:rFonts w:ascii="Times New Roman"/>
        </w:rPr>
        <w:t>公开时间：</w:t>
      </w:r>
      <w:r>
        <w:rPr>
          <w:rFonts w:ascii="Times New Roman" w:hAnsi="Times New Roman"/>
        </w:rPr>
        <w:t>2023</w:t>
      </w:r>
      <w:r>
        <w:rPr>
          <w:rFonts w:ascii="Times New Roman"/>
        </w:rPr>
        <w:t>年</w:t>
      </w:r>
      <w:r>
        <w:rPr>
          <w:rFonts w:ascii="Times New Roman" w:hAnsi="Times New Roman"/>
        </w:rPr>
        <w:t>9</w:t>
      </w:r>
      <w:r>
        <w:rPr>
          <w:rFonts w:ascii="Times New Roman"/>
        </w:rPr>
        <w:t>月</w:t>
      </w:r>
      <w:r>
        <w:rPr>
          <w:rFonts w:ascii="Times New Roman" w:hAnsi="Times New Roman"/>
        </w:rPr>
        <w:t>1</w:t>
      </w:r>
      <w:r w:rsidR="00584653">
        <w:rPr>
          <w:rFonts w:ascii="Times New Roman" w:hAnsi="Times New Roman" w:hint="eastAsia"/>
        </w:rPr>
        <w:t>4</w:t>
      </w:r>
      <w:r>
        <w:rPr>
          <w:rFonts w:ascii="Times New Roman"/>
        </w:rPr>
        <w:t>日</w:t>
      </w:r>
    </w:p>
    <w:sdt>
      <w:sdtPr>
        <w:rPr>
          <w:rFonts w:ascii="Times New Roman" w:eastAsia="宋体" w:hAnsi="Times New Roman"/>
          <w:sz w:val="21"/>
          <w:szCs w:val="24"/>
        </w:rPr>
        <w:id w:val="147454332"/>
        <w:docPartObj>
          <w:docPartGallery w:val="Table of Contents"/>
          <w:docPartUnique/>
        </w:docPartObj>
      </w:sdtPr>
      <w:sdtEndPr>
        <w:rPr>
          <w:b/>
        </w:rPr>
      </w:sdtEndPr>
      <w:sdtContent>
        <w:p w:rsidR="00BE0D9D" w:rsidRDefault="00917BBC">
          <w:pPr>
            <w:pStyle w:val="10"/>
            <w:tabs>
              <w:tab w:val="clear" w:pos="8296"/>
              <w:tab w:val="right" w:leader="dot" w:pos="8306"/>
            </w:tabs>
            <w:spacing w:line="288" w:lineRule="auto"/>
            <w:rPr>
              <w:rFonts w:ascii="宋体" w:eastAsia="宋体" w:hAnsi="宋体" w:cs="宋体"/>
              <w:sz w:val="24"/>
              <w:szCs w:val="24"/>
            </w:rPr>
          </w:pPr>
          <w:r w:rsidRPr="00917BBC">
            <w:rPr>
              <w:rFonts w:ascii="Times New Roman" w:hAnsi="Times New Roman"/>
            </w:rPr>
            <w:fldChar w:fldCharType="begin"/>
          </w:r>
          <w:r w:rsidR="00632814">
            <w:rPr>
              <w:rFonts w:ascii="Times New Roman" w:hAnsi="Times New Roman"/>
            </w:rPr>
            <w:instrText xml:space="preserve">TOC \o "1-2" \h \u </w:instrText>
          </w:r>
          <w:r w:rsidRPr="00917BBC">
            <w:rPr>
              <w:rFonts w:ascii="Times New Roman" w:hAnsi="Times New Roman"/>
            </w:rPr>
            <w:fldChar w:fldCharType="separate"/>
          </w:r>
          <w:bookmarkStart w:id="12" w:name="_GoBack"/>
          <w:r>
            <w:rPr>
              <w:rFonts w:ascii="宋体" w:eastAsia="宋体" w:hAnsi="宋体" w:cs="宋体" w:hint="eastAsia"/>
              <w:sz w:val="24"/>
              <w:szCs w:val="24"/>
            </w:rPr>
            <w:fldChar w:fldCharType="begin"/>
          </w:r>
          <w:r w:rsidR="00632814">
            <w:rPr>
              <w:rFonts w:ascii="宋体" w:eastAsia="宋体" w:hAnsi="宋体" w:cs="宋体" w:hint="eastAsia"/>
              <w:sz w:val="24"/>
              <w:szCs w:val="24"/>
            </w:rPr>
            <w:instrText xml:space="preserve"> HYPERLINK \l "_Toc3933"</w:instrText>
          </w:r>
          <w:r>
            <w:rPr>
              <w:rFonts w:ascii="宋体" w:eastAsia="宋体" w:hAnsi="宋体" w:cs="宋体" w:hint="eastAsia"/>
              <w:sz w:val="24"/>
              <w:szCs w:val="24"/>
            </w:rPr>
            <w:fldChar w:fldCharType="separate"/>
          </w:r>
          <w:r w:rsidR="00632814">
            <w:rPr>
              <w:rFonts w:ascii="宋体" w:eastAsia="宋体" w:hAnsi="宋体" w:cs="宋体" w:hint="eastAsia"/>
              <w:sz w:val="24"/>
              <w:szCs w:val="24"/>
            </w:rPr>
            <w:t>第一部分 单位概况</w:t>
          </w:r>
          <w:r w:rsidR="00632814">
            <w:rPr>
              <w:rFonts w:ascii="宋体" w:eastAsia="宋体" w:hAnsi="宋体" w:cs="宋体" w:hint="eastAsia"/>
              <w:sz w:val="24"/>
              <w:szCs w:val="24"/>
            </w:rPr>
            <w:tab/>
          </w:r>
          <w:r>
            <w:rPr>
              <w:rFonts w:ascii="宋体" w:eastAsia="宋体" w:hAnsi="宋体" w:cs="宋体" w:hint="eastAsia"/>
              <w:sz w:val="24"/>
              <w:szCs w:val="24"/>
            </w:rPr>
            <w:fldChar w:fldCharType="begin"/>
          </w:r>
          <w:r w:rsidR="00632814">
            <w:rPr>
              <w:rFonts w:ascii="宋体" w:eastAsia="宋体" w:hAnsi="宋体" w:cs="宋体" w:hint="eastAsia"/>
              <w:sz w:val="24"/>
              <w:szCs w:val="24"/>
            </w:rPr>
            <w:instrText xml:space="preserve"> PAGEREF _Toc3933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632814">
            <w:rPr>
              <w:rFonts w:ascii="宋体" w:eastAsia="宋体" w:hAnsi="宋体" w:cs="宋体" w:hint="eastAsia"/>
              <w:sz w:val="24"/>
              <w:szCs w:val="24"/>
            </w:rPr>
            <w:t>3</w:t>
          </w:r>
          <w:r>
            <w:rPr>
              <w:rFonts w:ascii="宋体" w:eastAsia="宋体" w:hAnsi="宋体" w:cs="宋体" w:hint="eastAsia"/>
              <w:sz w:val="24"/>
              <w:szCs w:val="24"/>
            </w:rPr>
            <w:fldChar w:fldCharType="end"/>
          </w:r>
          <w:r>
            <w:rPr>
              <w:rFonts w:ascii="宋体" w:eastAsia="宋体" w:hAnsi="宋体" w:cs="宋体" w:hint="eastAsia"/>
              <w:sz w:val="24"/>
              <w:szCs w:val="24"/>
            </w:rPr>
            <w:fldChar w:fldCharType="end"/>
          </w:r>
        </w:p>
        <w:p w:rsidR="00BE0D9D" w:rsidRDefault="00917BBC">
          <w:pPr>
            <w:pStyle w:val="20"/>
            <w:tabs>
              <w:tab w:val="clear" w:pos="8296"/>
              <w:tab w:val="right" w:leader="dot" w:pos="8306"/>
            </w:tabs>
            <w:spacing w:line="288" w:lineRule="auto"/>
            <w:rPr>
              <w:rFonts w:ascii="宋体" w:hAnsi="宋体" w:cs="宋体"/>
              <w:sz w:val="24"/>
            </w:rPr>
          </w:pPr>
          <w:hyperlink w:anchor="_Toc3261" w:history="1">
            <w:r w:rsidR="00632814">
              <w:rPr>
                <w:rFonts w:ascii="宋体" w:hAnsi="宋体" w:cs="宋体" w:hint="eastAsia"/>
                <w:sz w:val="24"/>
              </w:rPr>
              <w:t>一、主要职责</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_Toc3261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3</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10148" w:history="1">
            <w:r w:rsidR="00632814">
              <w:rPr>
                <w:rFonts w:ascii="宋体" w:hAnsi="宋体" w:cs="宋体" w:hint="eastAsia"/>
                <w:sz w:val="24"/>
              </w:rPr>
              <w:t>二、机构设置</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_Toc10148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3</w:t>
            </w:r>
            <w:r>
              <w:rPr>
                <w:rFonts w:ascii="宋体" w:hAnsi="宋体" w:cs="宋体" w:hint="eastAsia"/>
                <w:sz w:val="24"/>
              </w:rPr>
              <w:fldChar w:fldCharType="end"/>
            </w:r>
          </w:hyperlink>
        </w:p>
        <w:p w:rsidR="00BE0D9D" w:rsidRDefault="00917BBC">
          <w:pPr>
            <w:pStyle w:val="10"/>
            <w:tabs>
              <w:tab w:val="clear" w:pos="8296"/>
              <w:tab w:val="right" w:leader="dot" w:pos="8306"/>
            </w:tabs>
            <w:spacing w:line="288" w:lineRule="auto"/>
            <w:rPr>
              <w:rFonts w:ascii="宋体" w:eastAsia="宋体" w:hAnsi="宋体" w:cs="宋体"/>
              <w:sz w:val="24"/>
              <w:szCs w:val="24"/>
            </w:rPr>
          </w:pPr>
          <w:hyperlink w:anchor="_Toc19147" w:history="1">
            <w:r w:rsidR="00632814">
              <w:rPr>
                <w:rFonts w:ascii="宋体" w:eastAsia="宋体" w:hAnsi="宋体" w:cs="宋体" w:hint="eastAsia"/>
                <w:sz w:val="24"/>
                <w:szCs w:val="24"/>
              </w:rPr>
              <w:t>第二部分 2022年度</w:t>
            </w:r>
            <w:r w:rsidR="00632814">
              <w:rPr>
                <w:rFonts w:ascii="宋体" w:eastAsia="宋体" w:hAnsi="宋体" w:cs="宋体" w:hint="eastAsia"/>
                <w:bCs/>
                <w:sz w:val="24"/>
                <w:szCs w:val="24"/>
              </w:rPr>
              <w:t>单位决算情况说明</w:t>
            </w:r>
            <w:r w:rsidR="00632814">
              <w:rPr>
                <w:rFonts w:ascii="宋体" w:eastAsia="宋体" w:hAnsi="宋体" w:cs="宋体" w:hint="eastAsia"/>
                <w:sz w:val="24"/>
                <w:szCs w:val="24"/>
              </w:rPr>
              <w:tab/>
            </w:r>
            <w:r>
              <w:rPr>
                <w:rFonts w:ascii="宋体" w:eastAsia="宋体" w:hAnsi="宋体" w:cs="宋体" w:hint="eastAsia"/>
                <w:sz w:val="24"/>
                <w:szCs w:val="24"/>
              </w:rPr>
              <w:fldChar w:fldCharType="begin"/>
            </w:r>
            <w:r w:rsidR="00632814">
              <w:rPr>
                <w:rFonts w:ascii="宋体" w:eastAsia="宋体" w:hAnsi="宋体" w:cs="宋体" w:hint="eastAsia"/>
                <w:sz w:val="24"/>
                <w:szCs w:val="24"/>
              </w:rPr>
              <w:instrText xml:space="preserve"> PAGEREF _Toc19147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632814">
              <w:rPr>
                <w:rFonts w:ascii="宋体" w:eastAsia="宋体" w:hAnsi="宋体" w:cs="宋体" w:hint="eastAsia"/>
                <w:sz w:val="24"/>
                <w:szCs w:val="24"/>
              </w:rPr>
              <w:t>4</w:t>
            </w:r>
            <w:r>
              <w:rPr>
                <w:rFonts w:ascii="宋体" w:eastAsia="宋体" w:hAnsi="宋体" w:cs="宋体" w:hint="eastAsia"/>
                <w:sz w:val="24"/>
                <w:szCs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16113" w:history="1">
            <w:r w:rsidR="00632814">
              <w:rPr>
                <w:rFonts w:ascii="宋体" w:hAnsi="宋体" w:cs="宋体" w:hint="eastAsia"/>
                <w:sz w:val="24"/>
              </w:rPr>
              <w:t>一、收入支出决算总体情况说明</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_Toc16113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4</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24094" w:history="1">
            <w:r w:rsidR="00632814">
              <w:rPr>
                <w:rFonts w:ascii="宋体" w:hAnsi="宋体" w:cs="宋体" w:hint="eastAsia"/>
                <w:sz w:val="24"/>
              </w:rPr>
              <w:t>二、收入决算情况说明</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_Toc24094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4</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4197" w:history="1">
            <w:r w:rsidR="00632814">
              <w:rPr>
                <w:rFonts w:ascii="宋体" w:hAnsi="宋体" w:cs="宋体" w:hint="eastAsia"/>
                <w:sz w:val="24"/>
              </w:rPr>
              <w:t>三、支出决算情况说明</w:t>
            </w:r>
            <w:r w:rsidR="00632814">
              <w:rPr>
                <w:rFonts w:ascii="宋体" w:hAnsi="宋体" w:cs="宋体" w:hint="eastAsia"/>
                <w:sz w:val="24"/>
              </w:rPr>
              <w:tab/>
            </w:r>
          </w:hyperlink>
          <w:r w:rsidR="00632814">
            <w:rPr>
              <w:rFonts w:ascii="宋体" w:hAnsi="宋体" w:cs="宋体" w:hint="eastAsia"/>
              <w:sz w:val="24"/>
            </w:rPr>
            <w:t>5</w:t>
          </w:r>
        </w:p>
        <w:p w:rsidR="00BE0D9D" w:rsidRDefault="00917BBC">
          <w:pPr>
            <w:pStyle w:val="20"/>
            <w:tabs>
              <w:tab w:val="clear" w:pos="8296"/>
              <w:tab w:val="right" w:leader="dot" w:pos="8306"/>
            </w:tabs>
            <w:spacing w:line="288" w:lineRule="auto"/>
            <w:rPr>
              <w:rFonts w:ascii="宋体" w:hAnsi="宋体" w:cs="宋体"/>
              <w:sz w:val="24"/>
            </w:rPr>
          </w:pPr>
          <w:hyperlink w:anchor="_Toc536" w:history="1">
            <w:r w:rsidR="00632814">
              <w:rPr>
                <w:rFonts w:ascii="宋体" w:hAnsi="宋体" w:cs="宋体" w:hint="eastAsia"/>
                <w:sz w:val="24"/>
              </w:rPr>
              <w:t>四、财政拨款收入支出决算总体情况说明</w:t>
            </w:r>
            <w:r w:rsidR="00632814">
              <w:rPr>
                <w:rFonts w:ascii="宋体" w:hAnsi="宋体" w:cs="宋体" w:hint="eastAsia"/>
                <w:sz w:val="24"/>
              </w:rPr>
              <w:tab/>
            </w:r>
          </w:hyperlink>
          <w:r w:rsidR="00632814">
            <w:rPr>
              <w:rFonts w:ascii="宋体" w:hAnsi="宋体" w:cs="宋体" w:hint="eastAsia"/>
              <w:sz w:val="24"/>
            </w:rPr>
            <w:t>6</w:t>
          </w:r>
        </w:p>
        <w:p w:rsidR="00BE0D9D" w:rsidRDefault="00917BBC">
          <w:pPr>
            <w:pStyle w:val="20"/>
            <w:tabs>
              <w:tab w:val="clear" w:pos="8296"/>
              <w:tab w:val="right" w:leader="dot" w:pos="8306"/>
            </w:tabs>
            <w:spacing w:line="288" w:lineRule="auto"/>
            <w:rPr>
              <w:rFonts w:ascii="宋体" w:hAnsi="宋体" w:cs="宋体"/>
              <w:sz w:val="24"/>
            </w:rPr>
          </w:pPr>
          <w:hyperlink w:anchor="_Toc11158" w:history="1">
            <w:r w:rsidR="00632814">
              <w:rPr>
                <w:rFonts w:ascii="宋体" w:hAnsi="宋体" w:cs="宋体" w:hint="eastAsia"/>
                <w:sz w:val="24"/>
              </w:rPr>
              <w:t>五、一般公共预算财政拨款支出决算情况说明</w:t>
            </w:r>
            <w:r w:rsidR="00632814">
              <w:rPr>
                <w:rFonts w:ascii="宋体" w:hAnsi="宋体" w:cs="宋体" w:hint="eastAsia"/>
                <w:sz w:val="24"/>
              </w:rPr>
              <w:tab/>
            </w:r>
          </w:hyperlink>
          <w:r w:rsidR="00632814">
            <w:rPr>
              <w:rFonts w:ascii="宋体" w:hAnsi="宋体" w:cs="宋体" w:hint="eastAsia"/>
              <w:sz w:val="24"/>
            </w:rPr>
            <w:t>6</w:t>
          </w:r>
        </w:p>
        <w:p w:rsidR="00BE0D9D" w:rsidRDefault="00917BBC">
          <w:pPr>
            <w:pStyle w:val="20"/>
            <w:tabs>
              <w:tab w:val="clear" w:pos="8296"/>
              <w:tab w:val="right" w:leader="dot" w:pos="8306"/>
            </w:tabs>
            <w:spacing w:line="288" w:lineRule="auto"/>
            <w:rPr>
              <w:rFonts w:ascii="宋体" w:hAnsi="宋体" w:cs="宋体"/>
              <w:sz w:val="24"/>
            </w:rPr>
          </w:pPr>
          <w:hyperlink w:anchor="_Toc10952" w:history="1">
            <w:r w:rsidR="00632814">
              <w:rPr>
                <w:rFonts w:ascii="宋体" w:hAnsi="宋体" w:cs="宋体" w:hint="eastAsia"/>
                <w:sz w:val="24"/>
              </w:rPr>
              <w:t>六、一般公共预算财政拨款基本支出决算情况说明</w:t>
            </w:r>
            <w:r w:rsidR="00632814">
              <w:rPr>
                <w:rFonts w:ascii="宋体" w:hAnsi="宋体" w:cs="宋体" w:hint="eastAsia"/>
                <w:sz w:val="24"/>
              </w:rPr>
              <w:tab/>
            </w:r>
          </w:hyperlink>
          <w:r w:rsidR="00632814">
            <w:rPr>
              <w:rFonts w:ascii="宋体" w:hAnsi="宋体" w:cs="宋体" w:hint="eastAsia"/>
              <w:sz w:val="24"/>
            </w:rPr>
            <w:t>8</w:t>
          </w:r>
        </w:p>
        <w:p w:rsidR="00BE0D9D" w:rsidRDefault="00917BBC">
          <w:pPr>
            <w:pStyle w:val="20"/>
            <w:tabs>
              <w:tab w:val="clear" w:pos="8296"/>
              <w:tab w:val="right" w:leader="dot" w:pos="8306"/>
            </w:tabs>
            <w:spacing w:line="288" w:lineRule="auto"/>
            <w:rPr>
              <w:rFonts w:ascii="宋体" w:hAnsi="宋体" w:cs="宋体"/>
              <w:sz w:val="24"/>
            </w:rPr>
          </w:pPr>
          <w:hyperlink w:anchor="_Toc5091" w:history="1">
            <w:r w:rsidR="00632814">
              <w:rPr>
                <w:rFonts w:ascii="宋体" w:hAnsi="宋体" w:cs="宋体" w:hint="eastAsia"/>
                <w:sz w:val="24"/>
              </w:rPr>
              <w:t>七、财政拨款“三公”经费支出决算情况说明</w:t>
            </w:r>
            <w:r w:rsidR="00632814">
              <w:rPr>
                <w:rFonts w:ascii="宋体" w:hAnsi="宋体" w:cs="宋体" w:hint="eastAsia"/>
                <w:sz w:val="24"/>
              </w:rPr>
              <w:tab/>
            </w:r>
          </w:hyperlink>
          <w:r w:rsidR="00632814">
            <w:rPr>
              <w:rFonts w:ascii="宋体" w:hAnsi="宋体" w:cs="宋体" w:hint="eastAsia"/>
              <w:sz w:val="24"/>
            </w:rPr>
            <w:t>9</w:t>
          </w:r>
        </w:p>
        <w:p w:rsidR="00BE0D9D" w:rsidRDefault="00917BBC">
          <w:pPr>
            <w:pStyle w:val="20"/>
            <w:tabs>
              <w:tab w:val="clear" w:pos="8296"/>
              <w:tab w:val="right" w:leader="dot" w:pos="8306"/>
            </w:tabs>
            <w:spacing w:line="288" w:lineRule="auto"/>
            <w:rPr>
              <w:rFonts w:ascii="宋体" w:hAnsi="宋体" w:cs="宋体"/>
              <w:sz w:val="24"/>
            </w:rPr>
          </w:pPr>
          <w:hyperlink w:anchor="_Toc22385" w:history="1">
            <w:r w:rsidR="00632814">
              <w:rPr>
                <w:rFonts w:ascii="宋体" w:hAnsi="宋体" w:cs="宋体" w:hint="eastAsia"/>
                <w:sz w:val="24"/>
              </w:rPr>
              <w:t>八、政府性基金预算支出决算情况说明</w:t>
            </w:r>
            <w:r w:rsidR="00632814">
              <w:rPr>
                <w:rFonts w:ascii="宋体" w:hAnsi="宋体" w:cs="宋体" w:hint="eastAsia"/>
                <w:sz w:val="24"/>
              </w:rPr>
              <w:tab/>
            </w:r>
          </w:hyperlink>
          <w:r w:rsidR="00632814">
            <w:rPr>
              <w:rFonts w:ascii="宋体" w:hAnsi="宋体" w:cs="宋体" w:hint="eastAsia"/>
              <w:sz w:val="24"/>
            </w:rPr>
            <w:t>11</w:t>
          </w:r>
        </w:p>
        <w:p w:rsidR="00BE0D9D" w:rsidRDefault="00917BBC">
          <w:pPr>
            <w:pStyle w:val="20"/>
            <w:tabs>
              <w:tab w:val="clear" w:pos="8296"/>
              <w:tab w:val="right" w:leader="dot" w:pos="8306"/>
            </w:tabs>
            <w:spacing w:line="288" w:lineRule="auto"/>
            <w:rPr>
              <w:rFonts w:ascii="宋体" w:hAnsi="宋体" w:cs="宋体"/>
              <w:sz w:val="24"/>
            </w:rPr>
          </w:pPr>
          <w:hyperlink w:anchor="_Toc14166" w:history="1">
            <w:r w:rsidR="00632814">
              <w:rPr>
                <w:rFonts w:ascii="宋体" w:hAnsi="宋体" w:cs="宋体" w:hint="eastAsia"/>
                <w:sz w:val="24"/>
              </w:rPr>
              <w:t>九、国有资本经营预算支出决算情况说明</w:t>
            </w:r>
            <w:r w:rsidR="00632814">
              <w:rPr>
                <w:rFonts w:ascii="宋体" w:hAnsi="宋体" w:cs="宋体" w:hint="eastAsia"/>
                <w:sz w:val="24"/>
              </w:rPr>
              <w:tab/>
            </w:r>
          </w:hyperlink>
          <w:r w:rsidR="00632814">
            <w:rPr>
              <w:rFonts w:ascii="宋体" w:hAnsi="宋体" w:cs="宋体" w:hint="eastAsia"/>
              <w:sz w:val="24"/>
            </w:rPr>
            <w:t>11</w:t>
          </w:r>
        </w:p>
        <w:p w:rsidR="00BE0D9D" w:rsidRDefault="00917BBC">
          <w:pPr>
            <w:pStyle w:val="20"/>
            <w:tabs>
              <w:tab w:val="clear" w:pos="8296"/>
              <w:tab w:val="right" w:leader="dot" w:pos="8306"/>
            </w:tabs>
            <w:spacing w:line="288" w:lineRule="auto"/>
            <w:rPr>
              <w:rFonts w:ascii="宋体" w:hAnsi="宋体" w:cs="宋体"/>
              <w:sz w:val="24"/>
            </w:rPr>
          </w:pPr>
          <w:hyperlink w:anchor="_Toc25192" w:history="1">
            <w:r w:rsidR="00632814">
              <w:rPr>
                <w:rFonts w:ascii="宋体" w:hAnsi="宋体" w:cs="宋体" w:hint="eastAsia"/>
                <w:sz w:val="24"/>
              </w:rPr>
              <w:t>十、其他重要事项的情况说明</w:t>
            </w:r>
            <w:r w:rsidR="00632814">
              <w:rPr>
                <w:rFonts w:ascii="宋体" w:hAnsi="宋体" w:cs="宋体" w:hint="eastAsia"/>
                <w:sz w:val="24"/>
              </w:rPr>
              <w:tab/>
            </w:r>
          </w:hyperlink>
          <w:r w:rsidR="00632814">
            <w:rPr>
              <w:rFonts w:ascii="宋体" w:hAnsi="宋体" w:cs="宋体" w:hint="eastAsia"/>
              <w:sz w:val="24"/>
            </w:rPr>
            <w:t>11</w:t>
          </w:r>
        </w:p>
        <w:p w:rsidR="00BE0D9D" w:rsidRDefault="00917BBC">
          <w:pPr>
            <w:pStyle w:val="10"/>
            <w:tabs>
              <w:tab w:val="clear" w:pos="8296"/>
              <w:tab w:val="right" w:leader="dot" w:pos="8306"/>
            </w:tabs>
            <w:spacing w:line="288" w:lineRule="auto"/>
            <w:rPr>
              <w:rFonts w:ascii="宋体" w:eastAsia="宋体" w:hAnsi="宋体" w:cs="宋体"/>
              <w:sz w:val="24"/>
              <w:szCs w:val="24"/>
            </w:rPr>
          </w:pPr>
          <w:hyperlink w:anchor="_Toc24994" w:history="1">
            <w:r w:rsidR="00632814">
              <w:rPr>
                <w:rFonts w:ascii="宋体" w:eastAsia="宋体" w:hAnsi="宋体" w:cs="宋体" w:hint="eastAsia"/>
                <w:sz w:val="24"/>
                <w:szCs w:val="24"/>
              </w:rPr>
              <w:t>第三部分 名词解释</w:t>
            </w:r>
            <w:r w:rsidR="00632814">
              <w:rPr>
                <w:rFonts w:ascii="宋体" w:eastAsia="宋体" w:hAnsi="宋体" w:cs="宋体" w:hint="eastAsia"/>
                <w:sz w:val="24"/>
                <w:szCs w:val="24"/>
              </w:rPr>
              <w:tab/>
              <w:t>1</w:t>
            </w:r>
          </w:hyperlink>
          <w:r w:rsidR="00632814">
            <w:rPr>
              <w:rFonts w:ascii="宋体" w:eastAsia="宋体" w:hAnsi="宋体" w:cs="宋体" w:hint="eastAsia"/>
              <w:sz w:val="24"/>
              <w:szCs w:val="24"/>
            </w:rPr>
            <w:t>3</w:t>
          </w:r>
        </w:p>
        <w:p w:rsidR="00BE0D9D" w:rsidRDefault="00917BBC">
          <w:pPr>
            <w:pStyle w:val="10"/>
            <w:tabs>
              <w:tab w:val="clear" w:pos="8296"/>
              <w:tab w:val="right" w:leader="dot" w:pos="8306"/>
            </w:tabs>
            <w:spacing w:line="288" w:lineRule="auto"/>
            <w:rPr>
              <w:rFonts w:ascii="宋体" w:eastAsia="宋体" w:hAnsi="宋体" w:cs="宋体"/>
              <w:sz w:val="24"/>
              <w:szCs w:val="24"/>
            </w:rPr>
          </w:pPr>
          <w:hyperlink w:anchor="_Toc151" w:history="1">
            <w:r w:rsidR="00632814">
              <w:rPr>
                <w:rFonts w:ascii="宋体" w:eastAsia="宋体" w:hAnsi="宋体" w:cs="宋体" w:hint="eastAsia"/>
                <w:sz w:val="24"/>
                <w:szCs w:val="24"/>
              </w:rPr>
              <w:t>第四部分 附件</w:t>
            </w:r>
            <w:r w:rsidR="00632814">
              <w:rPr>
                <w:rFonts w:ascii="宋体" w:eastAsia="宋体" w:hAnsi="宋体" w:cs="宋体" w:hint="eastAsia"/>
                <w:sz w:val="24"/>
                <w:szCs w:val="24"/>
              </w:rPr>
              <w:tab/>
            </w:r>
            <w:r>
              <w:rPr>
                <w:rFonts w:ascii="宋体" w:eastAsia="宋体" w:hAnsi="宋体" w:cs="宋体" w:hint="eastAsia"/>
                <w:sz w:val="24"/>
                <w:szCs w:val="24"/>
              </w:rPr>
              <w:fldChar w:fldCharType="begin"/>
            </w:r>
            <w:r w:rsidR="00632814">
              <w:rPr>
                <w:rFonts w:ascii="宋体" w:eastAsia="宋体" w:hAnsi="宋体" w:cs="宋体" w:hint="eastAsia"/>
                <w:sz w:val="24"/>
                <w:szCs w:val="24"/>
              </w:rPr>
              <w:instrText xml:space="preserve"> PAGEREF _Toc151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632814">
              <w:rPr>
                <w:rFonts w:ascii="宋体" w:eastAsia="宋体" w:hAnsi="宋体" w:cs="宋体" w:hint="eastAsia"/>
                <w:sz w:val="24"/>
                <w:szCs w:val="24"/>
              </w:rPr>
              <w:t>15</w:t>
            </w:r>
            <w:r>
              <w:rPr>
                <w:rFonts w:ascii="宋体" w:eastAsia="宋体" w:hAnsi="宋体" w:cs="宋体" w:hint="eastAsia"/>
                <w:sz w:val="24"/>
                <w:szCs w:val="24"/>
              </w:rPr>
              <w:fldChar w:fldCharType="end"/>
            </w:r>
          </w:hyperlink>
        </w:p>
        <w:p w:rsidR="00BE0D9D" w:rsidRDefault="00917BBC">
          <w:pPr>
            <w:pStyle w:val="10"/>
            <w:tabs>
              <w:tab w:val="clear" w:pos="8296"/>
              <w:tab w:val="right" w:leader="dot" w:pos="8306"/>
            </w:tabs>
            <w:spacing w:line="288" w:lineRule="auto"/>
            <w:rPr>
              <w:rFonts w:ascii="宋体" w:eastAsia="宋体" w:hAnsi="宋体" w:cs="宋体"/>
              <w:sz w:val="24"/>
              <w:szCs w:val="24"/>
            </w:rPr>
          </w:pPr>
          <w:hyperlink w:anchor="_Toc13309" w:history="1">
            <w:r w:rsidR="00632814">
              <w:rPr>
                <w:rFonts w:ascii="宋体" w:eastAsia="宋体" w:hAnsi="宋体" w:cs="宋体" w:hint="eastAsia"/>
                <w:sz w:val="24"/>
                <w:szCs w:val="24"/>
              </w:rPr>
              <w:t>第五部分 附表</w:t>
            </w:r>
            <w:r w:rsidR="00632814">
              <w:rPr>
                <w:rFonts w:ascii="宋体" w:eastAsia="宋体" w:hAnsi="宋体" w:cs="宋体" w:hint="eastAsia"/>
                <w:sz w:val="24"/>
                <w:szCs w:val="24"/>
              </w:rPr>
              <w:tab/>
            </w:r>
            <w:r>
              <w:rPr>
                <w:rFonts w:ascii="宋体" w:eastAsia="宋体" w:hAnsi="宋体" w:cs="宋体" w:hint="eastAsia"/>
                <w:sz w:val="24"/>
                <w:szCs w:val="24"/>
              </w:rPr>
              <w:fldChar w:fldCharType="begin"/>
            </w:r>
            <w:r w:rsidR="00632814">
              <w:rPr>
                <w:rFonts w:ascii="宋体" w:eastAsia="宋体" w:hAnsi="宋体" w:cs="宋体" w:hint="eastAsia"/>
                <w:sz w:val="24"/>
                <w:szCs w:val="24"/>
              </w:rPr>
              <w:instrText xml:space="preserve"> PAGEREF _Toc13309 \h </w:instrText>
            </w:r>
            <w:r>
              <w:rPr>
                <w:rFonts w:ascii="宋体" w:eastAsia="宋体" w:hAnsi="宋体" w:cs="宋体" w:hint="eastAsia"/>
                <w:sz w:val="24"/>
                <w:szCs w:val="24"/>
              </w:rPr>
            </w:r>
            <w:r>
              <w:rPr>
                <w:rFonts w:ascii="宋体" w:eastAsia="宋体" w:hAnsi="宋体" w:cs="宋体" w:hint="eastAsia"/>
                <w:sz w:val="24"/>
                <w:szCs w:val="24"/>
              </w:rPr>
              <w:fldChar w:fldCharType="separate"/>
            </w:r>
            <w:r w:rsidR="00632814">
              <w:rPr>
                <w:rFonts w:ascii="宋体" w:eastAsia="宋体" w:hAnsi="宋体" w:cs="宋体" w:hint="eastAsia"/>
                <w:sz w:val="24"/>
                <w:szCs w:val="24"/>
              </w:rPr>
              <w:t>16</w:t>
            </w:r>
            <w:r>
              <w:rPr>
                <w:rFonts w:ascii="宋体" w:eastAsia="宋体" w:hAnsi="宋体" w:cs="宋体" w:hint="eastAsia"/>
                <w:sz w:val="24"/>
                <w:szCs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30316" w:history="1">
            <w:r w:rsidR="00632814">
              <w:rPr>
                <w:rFonts w:ascii="宋体" w:hAnsi="宋体" w:cs="宋体" w:hint="eastAsia"/>
                <w:sz w:val="24"/>
              </w:rPr>
              <w:t>一、收入支出决算总表</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_Toc30316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16</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12522" w:history="1">
            <w:r w:rsidR="00632814">
              <w:rPr>
                <w:rFonts w:ascii="宋体" w:hAnsi="宋体" w:cs="宋体" w:hint="eastAsia"/>
                <w:sz w:val="24"/>
              </w:rPr>
              <w:t>二、收入决算表</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_Toc12522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16</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29956" w:history="1">
            <w:r w:rsidR="00632814">
              <w:rPr>
                <w:rFonts w:ascii="宋体" w:hAnsi="宋体" w:cs="宋体" w:hint="eastAsia"/>
                <w:sz w:val="24"/>
              </w:rPr>
              <w:t>三、支出决算表</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_Toc29956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16</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9003" w:history="1">
            <w:r w:rsidR="00632814">
              <w:rPr>
                <w:rFonts w:ascii="宋体" w:hAnsi="宋体" w:cs="宋体" w:hint="eastAsia"/>
                <w:sz w:val="24"/>
              </w:rPr>
              <w:t>四、财政拨款收入支出决算总表</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_Toc9003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16</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27077" w:history="1">
            <w:r w:rsidR="00632814">
              <w:rPr>
                <w:rFonts w:ascii="宋体" w:hAnsi="宋体" w:cs="宋体" w:hint="eastAsia"/>
                <w:sz w:val="24"/>
              </w:rPr>
              <w:t>五、财政拨款支出决算明细表</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_Toc27077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16</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8567" w:history="1">
            <w:r w:rsidR="00632814">
              <w:rPr>
                <w:rFonts w:ascii="宋体" w:hAnsi="宋体" w:cs="宋体" w:hint="eastAsia"/>
                <w:sz w:val="24"/>
              </w:rPr>
              <w:t>六、一般公共预算财政拨款支出决算表</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_Toc8567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16</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7120" w:history="1">
            <w:r w:rsidR="00632814">
              <w:rPr>
                <w:rFonts w:ascii="宋体" w:hAnsi="宋体" w:cs="宋体" w:hint="eastAsia"/>
                <w:sz w:val="24"/>
              </w:rPr>
              <w:t>七、一般公共预算财政拨款支出决算明细表</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_Toc7120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16</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15527" w:history="1">
            <w:r w:rsidR="00632814">
              <w:rPr>
                <w:rFonts w:ascii="宋体" w:hAnsi="宋体" w:cs="宋体" w:hint="eastAsia"/>
                <w:sz w:val="24"/>
              </w:rPr>
              <w:t>八、一般公共预算财政拨款基本支出决算明细表</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_Toc15527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16</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3563" w:history="1">
            <w:r w:rsidR="00632814">
              <w:rPr>
                <w:rFonts w:ascii="宋体" w:hAnsi="宋体" w:cs="宋体" w:hint="eastAsia"/>
                <w:sz w:val="24"/>
              </w:rPr>
              <w:t>九、一般公共预算财政拨款项目支出决算表</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_Toc3563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16</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5234" w:history="1">
            <w:r w:rsidR="00632814">
              <w:rPr>
                <w:rFonts w:ascii="宋体" w:hAnsi="宋体" w:cs="宋体" w:hint="eastAsia"/>
                <w:sz w:val="24"/>
              </w:rPr>
              <w:t>十、政府性基金预算财政拨款收入支出决算表（此表无数据）</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_Toc5234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16</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4309" w:history="1">
            <w:r w:rsidR="00632814">
              <w:rPr>
                <w:rFonts w:ascii="宋体" w:hAnsi="宋体" w:cs="宋体" w:hint="eastAsia"/>
                <w:sz w:val="24"/>
              </w:rPr>
              <w:t>十一、国有资本经营预算财政拨款收入支出决算表（此表无数据）</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_Toc4309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16</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rPr>
              <w:rFonts w:ascii="宋体" w:hAnsi="宋体" w:cs="宋体"/>
              <w:sz w:val="24"/>
            </w:rPr>
          </w:pPr>
          <w:hyperlink w:anchor="_Toc12022" w:history="1">
            <w:r w:rsidR="00632814">
              <w:rPr>
                <w:rFonts w:ascii="宋体" w:hAnsi="宋体" w:cs="宋体" w:hint="eastAsia"/>
                <w:sz w:val="24"/>
              </w:rPr>
              <w:t>十二、国有资本经营预算财政拨款支出决算表（此表无数据）</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_Toc12022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16</w:t>
            </w:r>
            <w:r>
              <w:rPr>
                <w:rFonts w:ascii="宋体" w:hAnsi="宋体" w:cs="宋体" w:hint="eastAsia"/>
                <w:sz w:val="24"/>
              </w:rPr>
              <w:fldChar w:fldCharType="end"/>
            </w:r>
          </w:hyperlink>
        </w:p>
        <w:p w:rsidR="00BE0D9D" w:rsidRDefault="00917BBC">
          <w:pPr>
            <w:pStyle w:val="20"/>
            <w:tabs>
              <w:tab w:val="clear" w:pos="8296"/>
              <w:tab w:val="right" w:leader="dot" w:pos="8306"/>
            </w:tabs>
            <w:spacing w:line="288" w:lineRule="auto"/>
          </w:pPr>
          <w:hyperlink w:anchor="_Toc4386" w:history="1">
            <w:r w:rsidR="00632814">
              <w:rPr>
                <w:rFonts w:ascii="宋体" w:hAnsi="宋体" w:cs="宋体" w:hint="eastAsia"/>
                <w:sz w:val="24"/>
              </w:rPr>
              <w:t>十三、财政拨款“三公”经费支出决算表</w:t>
            </w:r>
            <w:r w:rsidR="00632814">
              <w:rPr>
                <w:rFonts w:ascii="宋体" w:hAnsi="宋体" w:cs="宋体" w:hint="eastAsia"/>
                <w:sz w:val="24"/>
              </w:rPr>
              <w:tab/>
            </w:r>
            <w:r>
              <w:rPr>
                <w:rFonts w:ascii="宋体" w:hAnsi="宋体" w:cs="宋体" w:hint="eastAsia"/>
                <w:sz w:val="24"/>
              </w:rPr>
              <w:fldChar w:fldCharType="begin"/>
            </w:r>
            <w:r w:rsidR="00632814">
              <w:rPr>
                <w:rFonts w:ascii="宋体" w:hAnsi="宋体" w:cs="宋体" w:hint="eastAsia"/>
                <w:sz w:val="24"/>
              </w:rPr>
              <w:instrText xml:space="preserve"> PAGEREF _Toc4386 \h </w:instrText>
            </w:r>
            <w:r>
              <w:rPr>
                <w:rFonts w:ascii="宋体" w:hAnsi="宋体" w:cs="宋体" w:hint="eastAsia"/>
                <w:sz w:val="24"/>
              </w:rPr>
            </w:r>
            <w:r>
              <w:rPr>
                <w:rFonts w:ascii="宋体" w:hAnsi="宋体" w:cs="宋体" w:hint="eastAsia"/>
                <w:sz w:val="24"/>
              </w:rPr>
              <w:fldChar w:fldCharType="separate"/>
            </w:r>
            <w:r w:rsidR="00632814">
              <w:rPr>
                <w:rFonts w:ascii="宋体" w:hAnsi="宋体" w:cs="宋体" w:hint="eastAsia"/>
                <w:sz w:val="24"/>
              </w:rPr>
              <w:t>16</w:t>
            </w:r>
            <w:r>
              <w:rPr>
                <w:rFonts w:ascii="宋体" w:hAnsi="宋体" w:cs="宋体" w:hint="eastAsia"/>
                <w:sz w:val="24"/>
              </w:rPr>
              <w:fldChar w:fldCharType="end"/>
            </w:r>
          </w:hyperlink>
          <w:bookmarkEnd w:id="12"/>
        </w:p>
        <w:p w:rsidR="00BE0D9D" w:rsidRDefault="00917BBC">
          <w:r>
            <w:fldChar w:fldCharType="end"/>
          </w:r>
        </w:p>
      </w:sdtContent>
    </w:sdt>
    <w:p w:rsidR="00BE0D9D" w:rsidRDefault="00BE0D9D">
      <w:pPr>
        <w:pStyle w:val="1"/>
        <w:jc w:val="center"/>
        <w:rPr>
          <w:rFonts w:eastAsia="黑体"/>
          <w:b w:val="0"/>
        </w:rPr>
        <w:sectPr w:rsidR="00BE0D9D">
          <w:headerReference w:type="default" r:id="rId8"/>
          <w:footerReference w:type="default" r:id="rId9"/>
          <w:pgSz w:w="11906" w:h="16838"/>
          <w:pgMar w:top="1440" w:right="1800" w:bottom="1440" w:left="1800" w:header="851" w:footer="992" w:gutter="0"/>
          <w:pgNumType w:start="1"/>
          <w:cols w:space="425"/>
          <w:titlePg/>
          <w:docGrid w:type="lines" w:linePitch="312"/>
        </w:sectPr>
      </w:pPr>
      <w:bookmarkStart w:id="13" w:name="_Toc15377196"/>
      <w:bookmarkStart w:id="14" w:name="_Toc3933"/>
      <w:bookmarkStart w:id="15" w:name="_Toc15396599"/>
    </w:p>
    <w:p w:rsidR="00BE0D9D" w:rsidRDefault="00632814">
      <w:pPr>
        <w:pStyle w:val="1"/>
        <w:jc w:val="center"/>
        <w:rPr>
          <w:rStyle w:val="1Char"/>
          <w:rFonts w:eastAsia="黑体"/>
          <w:b/>
        </w:rPr>
      </w:pPr>
      <w:r>
        <w:rPr>
          <w:rFonts w:eastAsia="黑体" w:hAnsi="黑体"/>
          <w:b w:val="0"/>
        </w:rPr>
        <w:lastRenderedPageBreak/>
        <w:t>第一部分单位</w:t>
      </w:r>
      <w:r>
        <w:rPr>
          <w:rStyle w:val="1Char"/>
          <w:rFonts w:eastAsia="黑体" w:hAnsi="黑体"/>
        </w:rPr>
        <w:t>概况</w:t>
      </w:r>
      <w:bookmarkEnd w:id="13"/>
      <w:bookmarkEnd w:id="14"/>
      <w:bookmarkEnd w:id="15"/>
    </w:p>
    <w:p w:rsidR="00BE0D9D" w:rsidRDefault="00BE0D9D">
      <w:pPr>
        <w:widowControl/>
        <w:jc w:val="left"/>
        <w:rPr>
          <w:rFonts w:eastAsia="黑体"/>
          <w:sz w:val="32"/>
          <w:szCs w:val="32"/>
        </w:rPr>
      </w:pPr>
    </w:p>
    <w:p w:rsidR="00BE0D9D" w:rsidRDefault="00632814">
      <w:pPr>
        <w:pStyle w:val="2"/>
        <w:ind w:firstLineChars="200" w:firstLine="640"/>
        <w:rPr>
          <w:rStyle w:val="2Char"/>
          <w:rFonts w:ascii="Times New Roman" w:eastAsia="黑体" w:hAnsi="Times New Roman" w:cs="Times New Roman"/>
        </w:rPr>
      </w:pPr>
      <w:bookmarkStart w:id="16" w:name="_Toc3261"/>
      <w:bookmarkStart w:id="17" w:name="_Toc15377197"/>
      <w:bookmarkStart w:id="18" w:name="_Toc15396600"/>
      <w:r>
        <w:rPr>
          <w:rStyle w:val="2Char"/>
          <w:rFonts w:ascii="Times New Roman" w:eastAsia="黑体" w:hAnsi="黑体" w:cs="Times New Roman"/>
        </w:rPr>
        <w:t>一、主要职责</w:t>
      </w:r>
      <w:bookmarkEnd w:id="16"/>
    </w:p>
    <w:p w:rsidR="00BE0D9D" w:rsidRDefault="00632814">
      <w:pPr>
        <w:ind w:firstLineChars="200" w:firstLine="640"/>
        <w:rPr>
          <w:rFonts w:eastAsia="仿宋_GB2312"/>
          <w:sz w:val="32"/>
          <w:szCs w:val="32"/>
        </w:rPr>
      </w:pPr>
      <w:r>
        <w:rPr>
          <w:rFonts w:eastAsia="仿宋_GB2312"/>
          <w:sz w:val="32"/>
          <w:szCs w:val="32"/>
        </w:rPr>
        <w:t>1</w:t>
      </w:r>
      <w:r>
        <w:rPr>
          <w:rFonts w:eastAsia="仿宋_GB2312"/>
          <w:sz w:val="32"/>
          <w:szCs w:val="32"/>
        </w:rPr>
        <w:t>．落实旅游业公共服务发展政策、法规、规划、标准，开展本市旅游公共服务工作，协助推进区域旅游公共服务一体化工作。</w:t>
      </w:r>
    </w:p>
    <w:p w:rsidR="00BE0D9D" w:rsidRDefault="00632814">
      <w:pPr>
        <w:ind w:firstLineChars="200" w:firstLine="640"/>
        <w:rPr>
          <w:rFonts w:eastAsia="仿宋_GB2312"/>
          <w:sz w:val="32"/>
          <w:szCs w:val="32"/>
        </w:rPr>
      </w:pPr>
      <w:r>
        <w:rPr>
          <w:rFonts w:eastAsia="仿宋_GB2312"/>
          <w:sz w:val="32"/>
          <w:szCs w:val="32"/>
        </w:rPr>
        <w:t>2</w:t>
      </w:r>
      <w:r>
        <w:rPr>
          <w:rFonts w:eastAsia="仿宋_GB2312"/>
          <w:sz w:val="32"/>
          <w:szCs w:val="32"/>
        </w:rPr>
        <w:t>．实施旅游公共信息服务体系建设，负责旅游公共服务信息平台运营、维护和管理，发布相关旅游公共服务信息。</w:t>
      </w:r>
    </w:p>
    <w:p w:rsidR="00BE0D9D" w:rsidRDefault="00632814">
      <w:pPr>
        <w:ind w:firstLineChars="200" w:firstLine="640"/>
        <w:rPr>
          <w:rFonts w:eastAsia="仿宋_GB2312"/>
          <w:sz w:val="32"/>
          <w:szCs w:val="32"/>
        </w:rPr>
      </w:pPr>
      <w:r>
        <w:rPr>
          <w:rFonts w:eastAsia="仿宋_GB2312"/>
          <w:sz w:val="32"/>
          <w:szCs w:val="32"/>
        </w:rPr>
        <w:t>3</w:t>
      </w:r>
      <w:r>
        <w:rPr>
          <w:rFonts w:eastAsia="仿宋_GB2312"/>
          <w:sz w:val="32"/>
          <w:szCs w:val="32"/>
        </w:rPr>
        <w:t>．负责旅游公共服务设施管理，引导旅游咨询站（点）的布局、设置和管理，开展旅游咨询服务。</w:t>
      </w:r>
    </w:p>
    <w:p w:rsidR="00BE0D9D" w:rsidRDefault="00632814">
      <w:pPr>
        <w:ind w:firstLineChars="200" w:firstLine="640"/>
        <w:rPr>
          <w:rFonts w:eastAsia="仿宋_GB2312"/>
          <w:sz w:val="32"/>
          <w:szCs w:val="32"/>
        </w:rPr>
      </w:pPr>
      <w:r>
        <w:rPr>
          <w:rFonts w:eastAsia="仿宋_GB2312"/>
          <w:sz w:val="32"/>
          <w:szCs w:val="32"/>
        </w:rPr>
        <w:t>4</w:t>
      </w:r>
      <w:r>
        <w:rPr>
          <w:rFonts w:eastAsia="仿宋_GB2312"/>
          <w:sz w:val="32"/>
          <w:szCs w:val="32"/>
        </w:rPr>
        <w:t>．实施旅游便民服务体系建设，建立与市场对接的服务平台与信息机制，加强旅游公益性服务。</w:t>
      </w:r>
    </w:p>
    <w:p w:rsidR="00BE0D9D" w:rsidRDefault="00632814">
      <w:pPr>
        <w:ind w:firstLineChars="200" w:firstLine="640"/>
        <w:rPr>
          <w:rFonts w:eastAsia="仿宋_GB2312"/>
          <w:sz w:val="32"/>
          <w:szCs w:val="32"/>
        </w:rPr>
      </w:pPr>
      <w:r>
        <w:rPr>
          <w:rFonts w:eastAsia="仿宋_GB2312"/>
          <w:sz w:val="32"/>
          <w:szCs w:val="32"/>
        </w:rPr>
        <w:t>5</w:t>
      </w:r>
      <w:r>
        <w:rPr>
          <w:rFonts w:eastAsia="仿宋_GB2312"/>
          <w:sz w:val="32"/>
          <w:szCs w:val="32"/>
        </w:rPr>
        <w:t>．负责旅游从业者教育培训服务。</w:t>
      </w:r>
    </w:p>
    <w:p w:rsidR="00BE0D9D" w:rsidRDefault="00632814">
      <w:pPr>
        <w:ind w:firstLineChars="200" w:firstLine="640"/>
        <w:rPr>
          <w:rFonts w:eastAsia="仿宋_GB2312"/>
          <w:sz w:val="32"/>
          <w:szCs w:val="32"/>
        </w:rPr>
      </w:pPr>
      <w:r>
        <w:rPr>
          <w:rFonts w:eastAsia="仿宋_GB2312"/>
          <w:sz w:val="32"/>
          <w:szCs w:val="32"/>
        </w:rPr>
        <w:t>6</w:t>
      </w:r>
      <w:r>
        <w:rPr>
          <w:rFonts w:eastAsia="仿宋_GB2312"/>
          <w:sz w:val="32"/>
          <w:szCs w:val="32"/>
        </w:rPr>
        <w:t>．负责文旅产业投资促进服务、项目推进服务及统计工作。</w:t>
      </w:r>
    </w:p>
    <w:p w:rsidR="00BE0D9D" w:rsidRDefault="00632814">
      <w:pPr>
        <w:ind w:firstLineChars="200" w:firstLine="640"/>
      </w:pPr>
      <w:r>
        <w:rPr>
          <w:rFonts w:eastAsia="仿宋_GB2312"/>
          <w:sz w:val="32"/>
          <w:szCs w:val="32"/>
        </w:rPr>
        <w:t>7</w:t>
      </w:r>
      <w:r>
        <w:rPr>
          <w:rFonts w:eastAsia="仿宋_GB2312"/>
          <w:sz w:val="32"/>
          <w:szCs w:val="32"/>
        </w:rPr>
        <w:t>．负责</w:t>
      </w:r>
      <w:r>
        <w:rPr>
          <w:rFonts w:eastAsia="仿宋_GB2312"/>
          <w:sz w:val="32"/>
          <w:szCs w:val="32"/>
        </w:rPr>
        <w:t>41</w:t>
      </w:r>
      <w:r>
        <w:rPr>
          <w:rFonts w:eastAsia="仿宋_GB2312"/>
          <w:sz w:val="32"/>
          <w:szCs w:val="32"/>
        </w:rPr>
        <w:t>名离退休人员管理工作。</w:t>
      </w:r>
    </w:p>
    <w:p w:rsidR="00BE0D9D" w:rsidRDefault="00632814">
      <w:pPr>
        <w:pStyle w:val="2"/>
        <w:ind w:firstLineChars="200" w:firstLine="640"/>
        <w:rPr>
          <w:rFonts w:ascii="Times New Roman" w:eastAsia="黑体" w:hAnsi="Times New Roman" w:cs="Times New Roman"/>
          <w:b w:val="0"/>
        </w:rPr>
      </w:pPr>
      <w:bookmarkStart w:id="19" w:name="_Toc10148"/>
      <w:r>
        <w:rPr>
          <w:rFonts w:ascii="Times New Roman" w:eastAsia="黑体" w:hAnsi="黑体" w:cs="Times New Roman"/>
          <w:b w:val="0"/>
        </w:rPr>
        <w:t>二、机构设置</w:t>
      </w:r>
      <w:bookmarkEnd w:id="19"/>
    </w:p>
    <w:bookmarkEnd w:id="17"/>
    <w:bookmarkEnd w:id="18"/>
    <w:p w:rsidR="00BE0D9D" w:rsidRDefault="00632814">
      <w:pPr>
        <w:widowControl/>
        <w:ind w:firstLineChars="200" w:firstLine="640"/>
        <w:jc w:val="left"/>
        <w:rPr>
          <w:rFonts w:eastAsia="仿宋"/>
          <w:kern w:val="0"/>
          <w:sz w:val="32"/>
          <w:szCs w:val="32"/>
        </w:rPr>
      </w:pPr>
      <w:r>
        <w:rPr>
          <w:rFonts w:eastAsia="仿宋" w:hAnsi="仿宋"/>
          <w:kern w:val="0"/>
          <w:sz w:val="32"/>
          <w:szCs w:val="32"/>
        </w:rPr>
        <w:t>市文化旅游公共服务中心是</w:t>
      </w:r>
      <w:r>
        <w:rPr>
          <w:rFonts w:eastAsia="仿宋_GB2312"/>
          <w:sz w:val="32"/>
          <w:szCs w:val="32"/>
        </w:rPr>
        <w:t>攀枝花市文化广播和旅游局下属二级预算单位，属于独立核算的财政全额拨款事业单位</w:t>
      </w:r>
      <w:r>
        <w:rPr>
          <w:rFonts w:eastAsia="仿宋" w:hAnsi="仿宋"/>
          <w:kern w:val="0"/>
          <w:sz w:val="32"/>
          <w:szCs w:val="32"/>
        </w:rPr>
        <w:t>。</w:t>
      </w:r>
    </w:p>
    <w:p w:rsidR="00BE0D9D" w:rsidRDefault="00632814">
      <w:pPr>
        <w:pStyle w:val="1"/>
        <w:ind w:right="440"/>
        <w:jc w:val="center"/>
        <w:rPr>
          <w:rStyle w:val="1Char"/>
          <w:rFonts w:eastAsia="黑体"/>
          <w:bCs/>
        </w:rPr>
      </w:pPr>
      <w:bookmarkStart w:id="20" w:name="_Toc15377204"/>
      <w:bookmarkStart w:id="21" w:name="_Toc19147"/>
      <w:bookmarkStart w:id="22" w:name="_Toc15396602"/>
      <w:r>
        <w:rPr>
          <w:rFonts w:eastAsia="黑体" w:hAnsi="黑体"/>
          <w:b w:val="0"/>
        </w:rPr>
        <w:lastRenderedPageBreak/>
        <w:t>第二部分</w:t>
      </w:r>
      <w:r>
        <w:rPr>
          <w:rFonts w:eastAsia="黑体"/>
          <w:b w:val="0"/>
        </w:rPr>
        <w:t xml:space="preserve"> 2022</w:t>
      </w:r>
      <w:r>
        <w:rPr>
          <w:rFonts w:eastAsia="黑体" w:hAnsi="黑体"/>
          <w:b w:val="0"/>
        </w:rPr>
        <w:t>年度</w:t>
      </w:r>
      <w:r>
        <w:rPr>
          <w:rStyle w:val="1Char"/>
          <w:rFonts w:eastAsia="黑体" w:hAnsi="黑体"/>
          <w:bCs/>
        </w:rPr>
        <w:t>单位决算情况说明</w:t>
      </w:r>
      <w:bookmarkEnd w:id="20"/>
      <w:bookmarkEnd w:id="21"/>
      <w:bookmarkEnd w:id="22"/>
    </w:p>
    <w:p w:rsidR="00BE0D9D" w:rsidRDefault="00BE0D9D"/>
    <w:p w:rsidR="00BE0D9D" w:rsidRDefault="00632814">
      <w:pPr>
        <w:pStyle w:val="a9"/>
        <w:spacing w:line="600" w:lineRule="exact"/>
        <w:ind w:left="640" w:firstLineChars="0" w:firstLine="0"/>
        <w:outlineLvl w:val="1"/>
        <w:rPr>
          <w:rStyle w:val="2Char"/>
          <w:rFonts w:ascii="Times New Roman" w:eastAsia="黑体" w:hAnsi="Times New Roman" w:cs="Times New Roman"/>
          <w:b w:val="0"/>
        </w:rPr>
      </w:pPr>
      <w:bookmarkStart w:id="23" w:name="_Toc16113"/>
      <w:bookmarkStart w:id="24" w:name="_Toc15396603"/>
      <w:bookmarkStart w:id="25" w:name="_Toc15377205"/>
      <w:r>
        <w:rPr>
          <w:rFonts w:eastAsia="黑体" w:hAnsi="黑体"/>
          <w:sz w:val="32"/>
          <w:szCs w:val="32"/>
        </w:rPr>
        <w:t>一、收</w:t>
      </w:r>
      <w:r>
        <w:rPr>
          <w:rStyle w:val="2Char"/>
          <w:rFonts w:ascii="Times New Roman" w:eastAsia="黑体" w:hAnsi="黑体" w:cs="Times New Roman"/>
          <w:b w:val="0"/>
        </w:rPr>
        <w:t>入支出决算总体情况说明</w:t>
      </w:r>
      <w:bookmarkEnd w:id="23"/>
      <w:bookmarkEnd w:id="24"/>
      <w:bookmarkEnd w:id="25"/>
    </w:p>
    <w:p w:rsidR="00BE0D9D" w:rsidRDefault="00632814">
      <w:pPr>
        <w:spacing w:line="600" w:lineRule="exact"/>
        <w:ind w:firstLineChars="200" w:firstLine="640"/>
        <w:rPr>
          <w:rFonts w:eastAsia="仿宋"/>
          <w:sz w:val="32"/>
          <w:szCs w:val="32"/>
        </w:rPr>
      </w:pPr>
      <w:r>
        <w:rPr>
          <w:rFonts w:eastAsia="仿宋_GB2312"/>
          <w:noProof/>
          <w:sz w:val="32"/>
          <w:szCs w:val="32"/>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1296670</wp:posOffset>
            </wp:positionV>
            <wp:extent cx="4584700" cy="2755900"/>
            <wp:effectExtent l="0" t="0" r="6350" b="635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584700" cy="2755900"/>
                    </a:xfrm>
                    <a:prstGeom prst="rect">
                      <a:avLst/>
                    </a:prstGeom>
                    <a:noFill/>
                  </pic:spPr>
                </pic:pic>
              </a:graphicData>
            </a:graphic>
          </wp:anchor>
        </w:drawing>
      </w:r>
      <w:r>
        <w:rPr>
          <w:rFonts w:eastAsia="仿宋"/>
          <w:sz w:val="32"/>
          <w:szCs w:val="32"/>
        </w:rPr>
        <w:t>2022</w:t>
      </w:r>
      <w:r>
        <w:rPr>
          <w:rFonts w:eastAsia="仿宋" w:hAnsi="仿宋"/>
          <w:sz w:val="32"/>
          <w:szCs w:val="32"/>
        </w:rPr>
        <w:t>年度收、支总计</w:t>
      </w:r>
      <w:r>
        <w:rPr>
          <w:rFonts w:eastAsia="仿宋"/>
          <w:sz w:val="32"/>
          <w:szCs w:val="32"/>
        </w:rPr>
        <w:t>334.43</w:t>
      </w:r>
      <w:r>
        <w:rPr>
          <w:rFonts w:eastAsia="仿宋" w:hAnsi="仿宋"/>
          <w:sz w:val="32"/>
          <w:szCs w:val="32"/>
        </w:rPr>
        <w:t>万元。与</w:t>
      </w:r>
      <w:r>
        <w:rPr>
          <w:rFonts w:eastAsia="仿宋"/>
          <w:sz w:val="32"/>
          <w:szCs w:val="32"/>
        </w:rPr>
        <w:t>2021</w:t>
      </w:r>
      <w:r>
        <w:rPr>
          <w:rFonts w:eastAsia="仿宋" w:hAnsi="仿宋"/>
          <w:sz w:val="32"/>
          <w:szCs w:val="32"/>
        </w:rPr>
        <w:t>年相比，收、支总计各增加</w:t>
      </w:r>
      <w:r>
        <w:rPr>
          <w:rFonts w:eastAsia="仿宋"/>
          <w:sz w:val="32"/>
          <w:szCs w:val="32"/>
        </w:rPr>
        <w:t>60.87</w:t>
      </w:r>
      <w:r>
        <w:rPr>
          <w:rFonts w:eastAsia="仿宋" w:hAnsi="仿宋"/>
          <w:sz w:val="32"/>
          <w:szCs w:val="32"/>
        </w:rPr>
        <w:t>万元，增长</w:t>
      </w:r>
      <w:r>
        <w:rPr>
          <w:rFonts w:eastAsia="仿宋"/>
          <w:sz w:val="32"/>
          <w:szCs w:val="32"/>
        </w:rPr>
        <w:t>22.25%</w:t>
      </w:r>
      <w:r>
        <w:rPr>
          <w:rFonts w:eastAsia="仿宋" w:hAnsi="仿宋"/>
          <w:sz w:val="32"/>
          <w:szCs w:val="32"/>
        </w:rPr>
        <w:t>。主要变动原因是人员社会保障经费增加。</w:t>
      </w:r>
    </w:p>
    <w:p w:rsidR="00BE0D9D" w:rsidRDefault="00632814">
      <w:pPr>
        <w:spacing w:line="600" w:lineRule="exact"/>
        <w:ind w:firstLineChars="500" w:firstLine="1600"/>
        <w:rPr>
          <w:rFonts w:eastAsia="仿宋"/>
          <w:sz w:val="32"/>
          <w:szCs w:val="32"/>
        </w:rPr>
      </w:pPr>
      <w:r>
        <w:rPr>
          <w:rFonts w:eastAsia="仿宋" w:hAnsi="仿宋"/>
          <w:sz w:val="32"/>
          <w:szCs w:val="32"/>
        </w:rPr>
        <w:t>（图</w:t>
      </w:r>
      <w:r>
        <w:rPr>
          <w:rFonts w:eastAsia="仿宋"/>
          <w:sz w:val="32"/>
          <w:szCs w:val="32"/>
        </w:rPr>
        <w:t>1</w:t>
      </w:r>
      <w:r>
        <w:rPr>
          <w:rFonts w:eastAsia="仿宋" w:hAnsi="仿宋"/>
          <w:sz w:val="32"/>
          <w:szCs w:val="32"/>
        </w:rPr>
        <w:t>：收、支决算总计变动情况图）</w:t>
      </w:r>
    </w:p>
    <w:p w:rsidR="00BE0D9D" w:rsidRDefault="00BE0D9D">
      <w:pPr>
        <w:spacing w:line="600" w:lineRule="exact"/>
        <w:ind w:firstLineChars="200" w:firstLine="640"/>
        <w:jc w:val="left"/>
        <w:rPr>
          <w:rFonts w:eastAsia="仿宋_GB2312"/>
          <w:sz w:val="32"/>
          <w:szCs w:val="32"/>
        </w:rPr>
      </w:pPr>
    </w:p>
    <w:p w:rsidR="00BE0D9D" w:rsidRDefault="00632814">
      <w:pPr>
        <w:pStyle w:val="a9"/>
        <w:spacing w:line="600" w:lineRule="exact"/>
        <w:ind w:left="640" w:firstLineChars="0" w:firstLine="0"/>
        <w:outlineLvl w:val="1"/>
        <w:rPr>
          <w:rStyle w:val="2Char"/>
          <w:rFonts w:ascii="Times New Roman" w:eastAsia="黑体" w:hAnsi="Times New Roman" w:cs="Times New Roman"/>
          <w:b w:val="0"/>
        </w:rPr>
      </w:pPr>
      <w:bookmarkStart w:id="26" w:name="_Toc24094"/>
      <w:bookmarkStart w:id="27" w:name="_Toc15396604"/>
      <w:bookmarkStart w:id="28" w:name="_Toc15377206"/>
      <w:r>
        <w:rPr>
          <w:rFonts w:eastAsia="黑体" w:hAnsi="黑体"/>
          <w:sz w:val="32"/>
          <w:szCs w:val="32"/>
        </w:rPr>
        <w:t>二、收</w:t>
      </w:r>
      <w:r>
        <w:rPr>
          <w:rStyle w:val="2Char"/>
          <w:rFonts w:ascii="Times New Roman" w:eastAsia="黑体" w:hAnsi="黑体" w:cs="Times New Roman"/>
          <w:b w:val="0"/>
        </w:rPr>
        <w:t>入决算情况说明</w:t>
      </w:r>
      <w:bookmarkEnd w:id="26"/>
      <w:bookmarkEnd w:id="27"/>
      <w:bookmarkEnd w:id="28"/>
    </w:p>
    <w:p w:rsidR="00BE0D9D" w:rsidRDefault="00632814">
      <w:pPr>
        <w:spacing w:line="600" w:lineRule="exact"/>
        <w:ind w:firstLineChars="200" w:firstLine="640"/>
        <w:rPr>
          <w:rFonts w:eastAsia="仿宋"/>
          <w:sz w:val="32"/>
          <w:szCs w:val="32"/>
        </w:rPr>
      </w:pPr>
      <w:r>
        <w:rPr>
          <w:rFonts w:eastAsia="仿宋"/>
          <w:sz w:val="32"/>
          <w:szCs w:val="32"/>
        </w:rPr>
        <w:t>2022</w:t>
      </w:r>
      <w:r>
        <w:rPr>
          <w:rFonts w:eastAsia="仿宋" w:hAnsi="仿宋"/>
          <w:sz w:val="32"/>
          <w:szCs w:val="32"/>
        </w:rPr>
        <w:t>年本年收入合计</w:t>
      </w:r>
      <w:r>
        <w:rPr>
          <w:rFonts w:eastAsia="仿宋"/>
          <w:sz w:val="32"/>
          <w:szCs w:val="32"/>
        </w:rPr>
        <w:t>317.48</w:t>
      </w:r>
      <w:r>
        <w:rPr>
          <w:rFonts w:eastAsia="仿宋" w:hAnsi="仿宋"/>
          <w:sz w:val="32"/>
          <w:szCs w:val="32"/>
        </w:rPr>
        <w:t>万元，其中：一般公共预算财政拨款收入</w:t>
      </w:r>
      <w:r>
        <w:rPr>
          <w:rFonts w:eastAsia="仿宋"/>
          <w:sz w:val="32"/>
          <w:szCs w:val="32"/>
        </w:rPr>
        <w:t>317.48</w:t>
      </w:r>
      <w:r>
        <w:rPr>
          <w:rFonts w:eastAsia="仿宋" w:hAnsi="仿宋"/>
          <w:sz w:val="32"/>
          <w:szCs w:val="32"/>
        </w:rPr>
        <w:t>万元，占</w:t>
      </w:r>
      <w:r>
        <w:rPr>
          <w:rFonts w:eastAsia="仿宋"/>
          <w:sz w:val="32"/>
          <w:szCs w:val="32"/>
        </w:rPr>
        <w:t>100%</w:t>
      </w:r>
      <w:r>
        <w:rPr>
          <w:rFonts w:eastAsia="仿宋" w:hAnsi="仿宋"/>
          <w:sz w:val="32"/>
          <w:szCs w:val="32"/>
        </w:rPr>
        <w:t>。</w:t>
      </w:r>
    </w:p>
    <w:p w:rsidR="00BE0D9D" w:rsidRDefault="00632814">
      <w:pPr>
        <w:spacing w:line="600" w:lineRule="exact"/>
        <w:ind w:firstLineChars="200" w:firstLine="640"/>
        <w:jc w:val="center"/>
        <w:rPr>
          <w:rFonts w:eastAsia="仿宋"/>
          <w:sz w:val="32"/>
          <w:szCs w:val="32"/>
        </w:rPr>
      </w:pPr>
      <w:r>
        <w:rPr>
          <w:rFonts w:eastAsia="仿宋"/>
          <w:noProof/>
          <w:sz w:val="32"/>
          <w:szCs w:val="32"/>
        </w:rPr>
        <w:drawing>
          <wp:anchor distT="0" distB="0" distL="114300" distR="114300" simplePos="0" relativeHeight="251660288" behindDoc="0" locked="0" layoutInCell="1" allowOverlap="1">
            <wp:simplePos x="0" y="0"/>
            <wp:positionH relativeFrom="column">
              <wp:posOffset>333375</wp:posOffset>
            </wp:positionH>
            <wp:positionV relativeFrom="paragraph">
              <wp:posOffset>114300</wp:posOffset>
            </wp:positionV>
            <wp:extent cx="4584700" cy="2755900"/>
            <wp:effectExtent l="0" t="0" r="6350" b="635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584700" cy="2755900"/>
                    </a:xfrm>
                    <a:prstGeom prst="rect">
                      <a:avLst/>
                    </a:prstGeom>
                    <a:noFill/>
                  </pic:spPr>
                </pic:pic>
              </a:graphicData>
            </a:graphic>
          </wp:anchor>
        </w:drawing>
      </w:r>
      <w:r>
        <w:rPr>
          <w:rFonts w:eastAsia="仿宋" w:hAnsi="仿宋"/>
          <w:sz w:val="32"/>
          <w:szCs w:val="32"/>
        </w:rPr>
        <w:t>（图</w:t>
      </w:r>
      <w:r>
        <w:rPr>
          <w:rFonts w:eastAsia="仿宋"/>
          <w:sz w:val="32"/>
          <w:szCs w:val="32"/>
        </w:rPr>
        <w:t>2</w:t>
      </w:r>
      <w:r>
        <w:rPr>
          <w:rFonts w:eastAsia="仿宋" w:hAnsi="仿宋"/>
          <w:sz w:val="32"/>
          <w:szCs w:val="32"/>
        </w:rPr>
        <w:t>：收入决算结构图）</w:t>
      </w:r>
    </w:p>
    <w:p w:rsidR="00BE0D9D" w:rsidRDefault="00BE0D9D">
      <w:pPr>
        <w:spacing w:line="600" w:lineRule="exact"/>
        <w:ind w:firstLineChars="200" w:firstLine="640"/>
        <w:rPr>
          <w:rFonts w:eastAsia="仿宋_GB2312"/>
          <w:sz w:val="32"/>
          <w:szCs w:val="32"/>
        </w:rPr>
      </w:pPr>
    </w:p>
    <w:p w:rsidR="00BE0D9D" w:rsidRDefault="00632814">
      <w:pPr>
        <w:pStyle w:val="a9"/>
        <w:spacing w:line="600" w:lineRule="exact"/>
        <w:ind w:left="640" w:firstLineChars="0" w:firstLine="0"/>
        <w:outlineLvl w:val="1"/>
        <w:rPr>
          <w:rStyle w:val="2Char"/>
          <w:rFonts w:ascii="Times New Roman" w:eastAsia="黑体" w:hAnsi="Times New Roman" w:cs="Times New Roman"/>
          <w:b w:val="0"/>
        </w:rPr>
      </w:pPr>
      <w:bookmarkStart w:id="29" w:name="_Toc15377207"/>
      <w:bookmarkStart w:id="30" w:name="_Toc15396605"/>
      <w:bookmarkStart w:id="31" w:name="_Toc4197"/>
      <w:r>
        <w:rPr>
          <w:rFonts w:eastAsia="黑体" w:hAnsi="黑体"/>
          <w:sz w:val="32"/>
          <w:szCs w:val="32"/>
        </w:rPr>
        <w:t>三、支</w:t>
      </w:r>
      <w:r>
        <w:rPr>
          <w:rStyle w:val="2Char"/>
          <w:rFonts w:ascii="Times New Roman" w:eastAsia="黑体" w:hAnsi="黑体" w:cs="Times New Roman"/>
          <w:b w:val="0"/>
        </w:rPr>
        <w:t>出决算情况说明</w:t>
      </w:r>
      <w:bookmarkEnd w:id="29"/>
      <w:bookmarkEnd w:id="30"/>
      <w:bookmarkEnd w:id="31"/>
    </w:p>
    <w:p w:rsidR="00BE0D9D" w:rsidRDefault="00632814">
      <w:pPr>
        <w:spacing w:line="600" w:lineRule="exact"/>
        <w:ind w:firstLineChars="200" w:firstLine="640"/>
        <w:rPr>
          <w:rFonts w:eastAsia="仿宋"/>
          <w:sz w:val="32"/>
          <w:szCs w:val="32"/>
        </w:rPr>
      </w:pPr>
      <w:r>
        <w:rPr>
          <w:rFonts w:eastAsia="仿宋"/>
          <w:sz w:val="32"/>
          <w:szCs w:val="32"/>
        </w:rPr>
        <w:t>2022</w:t>
      </w:r>
      <w:r>
        <w:rPr>
          <w:rFonts w:eastAsia="仿宋" w:hAnsi="仿宋"/>
          <w:sz w:val="32"/>
          <w:szCs w:val="32"/>
        </w:rPr>
        <w:t>年本年支出合计</w:t>
      </w:r>
      <w:r>
        <w:rPr>
          <w:rFonts w:eastAsia="仿宋"/>
          <w:sz w:val="32"/>
          <w:szCs w:val="32"/>
        </w:rPr>
        <w:t>334.43</w:t>
      </w:r>
      <w:r>
        <w:rPr>
          <w:rFonts w:eastAsia="仿宋" w:hAnsi="仿宋"/>
          <w:sz w:val="32"/>
          <w:szCs w:val="32"/>
        </w:rPr>
        <w:t>万元，其中：基本支出</w:t>
      </w:r>
      <w:r>
        <w:rPr>
          <w:rFonts w:eastAsia="仿宋"/>
          <w:sz w:val="32"/>
          <w:szCs w:val="32"/>
        </w:rPr>
        <w:t>313.72</w:t>
      </w:r>
      <w:r>
        <w:rPr>
          <w:rFonts w:eastAsia="仿宋" w:hAnsi="仿宋"/>
          <w:sz w:val="32"/>
          <w:szCs w:val="32"/>
        </w:rPr>
        <w:t>万元，占</w:t>
      </w:r>
      <w:r>
        <w:rPr>
          <w:rFonts w:eastAsia="仿宋"/>
          <w:sz w:val="32"/>
          <w:szCs w:val="32"/>
        </w:rPr>
        <w:t>93.81%</w:t>
      </w:r>
      <w:r>
        <w:rPr>
          <w:rFonts w:eastAsia="仿宋" w:hAnsi="仿宋"/>
          <w:sz w:val="32"/>
          <w:szCs w:val="32"/>
        </w:rPr>
        <w:t>；项目支出</w:t>
      </w:r>
      <w:r>
        <w:rPr>
          <w:rFonts w:eastAsia="仿宋"/>
          <w:sz w:val="32"/>
          <w:szCs w:val="32"/>
        </w:rPr>
        <w:t>20.71</w:t>
      </w:r>
      <w:r>
        <w:rPr>
          <w:rFonts w:eastAsia="仿宋" w:hAnsi="仿宋"/>
          <w:sz w:val="32"/>
          <w:szCs w:val="32"/>
        </w:rPr>
        <w:t>万元，占</w:t>
      </w:r>
      <w:r>
        <w:rPr>
          <w:rFonts w:eastAsia="仿宋"/>
          <w:sz w:val="32"/>
          <w:szCs w:val="32"/>
        </w:rPr>
        <w:t>6.19%</w:t>
      </w:r>
      <w:r>
        <w:rPr>
          <w:rFonts w:eastAsia="仿宋" w:hAnsi="仿宋"/>
          <w:sz w:val="32"/>
          <w:szCs w:val="32"/>
        </w:rPr>
        <w:t>。</w:t>
      </w:r>
    </w:p>
    <w:p w:rsidR="00BE0D9D" w:rsidRDefault="00632814">
      <w:pPr>
        <w:spacing w:line="600" w:lineRule="exact"/>
        <w:ind w:firstLineChars="200" w:firstLine="640"/>
        <w:jc w:val="center"/>
        <w:rPr>
          <w:rFonts w:eastAsia="仿宋"/>
          <w:sz w:val="32"/>
          <w:szCs w:val="32"/>
        </w:rPr>
      </w:pPr>
      <w:r>
        <w:rPr>
          <w:rFonts w:eastAsia="仿宋"/>
          <w:noProof/>
          <w:sz w:val="32"/>
          <w:szCs w:val="32"/>
          <w:shd w:val="pct10" w:color="auto" w:fill="FFFFFF"/>
        </w:rPr>
        <w:drawing>
          <wp:anchor distT="0" distB="0" distL="114300" distR="114300" simplePos="0" relativeHeight="251661312" behindDoc="0" locked="0" layoutInCell="1" allowOverlap="1">
            <wp:simplePos x="0" y="0"/>
            <wp:positionH relativeFrom="column">
              <wp:posOffset>409575</wp:posOffset>
            </wp:positionH>
            <wp:positionV relativeFrom="paragraph">
              <wp:posOffset>142875</wp:posOffset>
            </wp:positionV>
            <wp:extent cx="4584700" cy="2755900"/>
            <wp:effectExtent l="0" t="0" r="6350" b="635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584700" cy="2755900"/>
                    </a:xfrm>
                    <a:prstGeom prst="rect">
                      <a:avLst/>
                    </a:prstGeom>
                    <a:noFill/>
                  </pic:spPr>
                </pic:pic>
              </a:graphicData>
            </a:graphic>
          </wp:anchor>
        </w:drawing>
      </w:r>
      <w:r>
        <w:rPr>
          <w:rFonts w:eastAsia="仿宋" w:hAnsi="仿宋"/>
          <w:sz w:val="32"/>
          <w:szCs w:val="32"/>
        </w:rPr>
        <w:t>（图</w:t>
      </w:r>
      <w:r>
        <w:rPr>
          <w:rFonts w:eastAsia="仿宋"/>
          <w:sz w:val="32"/>
          <w:szCs w:val="32"/>
        </w:rPr>
        <w:t>3</w:t>
      </w:r>
      <w:r>
        <w:rPr>
          <w:rFonts w:eastAsia="仿宋" w:hAnsi="仿宋"/>
          <w:sz w:val="32"/>
          <w:szCs w:val="32"/>
        </w:rPr>
        <w:t>：支出决算结构图）</w:t>
      </w:r>
    </w:p>
    <w:p w:rsidR="00BE0D9D" w:rsidRDefault="00BE0D9D">
      <w:pPr>
        <w:spacing w:line="600" w:lineRule="exact"/>
        <w:ind w:firstLineChars="200" w:firstLine="640"/>
        <w:rPr>
          <w:rFonts w:eastAsia="仿宋_GB2312"/>
          <w:sz w:val="32"/>
          <w:szCs w:val="32"/>
        </w:rPr>
      </w:pPr>
    </w:p>
    <w:p w:rsidR="00BE0D9D" w:rsidRDefault="00BE0D9D">
      <w:pPr>
        <w:pStyle w:val="a0"/>
        <w:spacing w:before="93"/>
      </w:pPr>
    </w:p>
    <w:p w:rsidR="00BE0D9D" w:rsidRDefault="00632814">
      <w:pPr>
        <w:spacing w:line="600" w:lineRule="exact"/>
        <w:ind w:firstLineChars="200" w:firstLine="640"/>
        <w:outlineLvl w:val="1"/>
        <w:rPr>
          <w:rStyle w:val="2Char"/>
          <w:rFonts w:ascii="Times New Roman" w:eastAsia="黑体" w:hAnsi="Times New Roman" w:cs="Times New Roman"/>
          <w:b w:val="0"/>
        </w:rPr>
      </w:pPr>
      <w:bookmarkStart w:id="32" w:name="_Toc15377208"/>
      <w:bookmarkStart w:id="33" w:name="_Toc15396606"/>
      <w:bookmarkStart w:id="34" w:name="_Toc536"/>
      <w:r>
        <w:rPr>
          <w:rFonts w:eastAsia="黑体" w:hAnsi="黑体"/>
          <w:sz w:val="32"/>
          <w:szCs w:val="32"/>
        </w:rPr>
        <w:t>四、财</w:t>
      </w:r>
      <w:r>
        <w:rPr>
          <w:rStyle w:val="2Char"/>
          <w:rFonts w:ascii="Times New Roman" w:eastAsia="黑体" w:hAnsi="黑体" w:cs="Times New Roman"/>
          <w:b w:val="0"/>
        </w:rPr>
        <w:t>政拨款收入支出决算总体情况说明</w:t>
      </w:r>
      <w:bookmarkEnd w:id="32"/>
      <w:bookmarkEnd w:id="33"/>
      <w:bookmarkEnd w:id="34"/>
    </w:p>
    <w:p w:rsidR="00BE0D9D" w:rsidRDefault="00632814">
      <w:pPr>
        <w:spacing w:line="600" w:lineRule="exact"/>
        <w:ind w:firstLine="640"/>
        <w:rPr>
          <w:rFonts w:eastAsia="仿宋"/>
          <w:sz w:val="32"/>
          <w:szCs w:val="32"/>
        </w:rPr>
      </w:pPr>
      <w:r>
        <w:rPr>
          <w:noProof/>
        </w:rPr>
        <w:drawing>
          <wp:anchor distT="0" distB="0" distL="114300" distR="114300" simplePos="0" relativeHeight="251662336" behindDoc="0" locked="0" layoutInCell="1" allowOverlap="1">
            <wp:simplePos x="0" y="0"/>
            <wp:positionH relativeFrom="column">
              <wp:posOffset>419100</wp:posOffset>
            </wp:positionH>
            <wp:positionV relativeFrom="paragraph">
              <wp:posOffset>1257300</wp:posOffset>
            </wp:positionV>
            <wp:extent cx="4584700" cy="2749550"/>
            <wp:effectExtent l="0" t="0" r="635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584700" cy="2749550"/>
                    </a:xfrm>
                    <a:prstGeom prst="rect">
                      <a:avLst/>
                    </a:prstGeom>
                    <a:noFill/>
                  </pic:spPr>
                </pic:pic>
              </a:graphicData>
            </a:graphic>
          </wp:anchor>
        </w:drawing>
      </w:r>
      <w:r>
        <w:rPr>
          <w:rFonts w:eastAsia="仿宋"/>
          <w:sz w:val="32"/>
          <w:szCs w:val="32"/>
        </w:rPr>
        <w:t>2022</w:t>
      </w:r>
      <w:r>
        <w:rPr>
          <w:rFonts w:eastAsia="仿宋" w:hAnsi="仿宋"/>
          <w:sz w:val="32"/>
          <w:szCs w:val="32"/>
        </w:rPr>
        <w:t>年财政拨款收、支总计</w:t>
      </w:r>
      <w:r>
        <w:rPr>
          <w:rFonts w:eastAsia="仿宋"/>
          <w:sz w:val="32"/>
          <w:szCs w:val="32"/>
        </w:rPr>
        <w:t>334.43</w:t>
      </w:r>
      <w:r>
        <w:rPr>
          <w:rFonts w:eastAsia="仿宋" w:hAnsi="仿宋"/>
          <w:sz w:val="32"/>
          <w:szCs w:val="32"/>
        </w:rPr>
        <w:t>万元。与</w:t>
      </w:r>
      <w:r>
        <w:rPr>
          <w:rFonts w:eastAsia="仿宋"/>
          <w:sz w:val="32"/>
          <w:szCs w:val="32"/>
        </w:rPr>
        <w:t>2021</w:t>
      </w:r>
      <w:r>
        <w:rPr>
          <w:rFonts w:eastAsia="仿宋" w:hAnsi="仿宋"/>
          <w:sz w:val="32"/>
          <w:szCs w:val="32"/>
        </w:rPr>
        <w:t>年相比，财政拨款收、支总计各增加</w:t>
      </w:r>
      <w:r>
        <w:rPr>
          <w:rFonts w:eastAsia="仿宋"/>
          <w:sz w:val="32"/>
          <w:szCs w:val="32"/>
        </w:rPr>
        <w:t>60.87</w:t>
      </w:r>
      <w:r>
        <w:rPr>
          <w:rFonts w:eastAsia="仿宋" w:hAnsi="仿宋"/>
          <w:sz w:val="32"/>
          <w:szCs w:val="32"/>
        </w:rPr>
        <w:t>万元，增长</w:t>
      </w:r>
      <w:r>
        <w:rPr>
          <w:rFonts w:eastAsia="仿宋"/>
          <w:sz w:val="32"/>
          <w:szCs w:val="32"/>
        </w:rPr>
        <w:t>22.25%</w:t>
      </w:r>
      <w:r>
        <w:rPr>
          <w:rFonts w:eastAsia="仿宋" w:hAnsi="仿宋"/>
          <w:sz w:val="32"/>
          <w:szCs w:val="32"/>
        </w:rPr>
        <w:t>。主要变动原因是人员社会保障经费增加。</w:t>
      </w:r>
    </w:p>
    <w:p w:rsidR="00BE0D9D" w:rsidRDefault="00632814">
      <w:pPr>
        <w:spacing w:line="600" w:lineRule="exact"/>
        <w:ind w:firstLineChars="400" w:firstLine="1280"/>
        <w:rPr>
          <w:rFonts w:eastAsia="仿宋"/>
          <w:sz w:val="32"/>
          <w:szCs w:val="32"/>
        </w:rPr>
      </w:pPr>
      <w:r>
        <w:rPr>
          <w:rFonts w:eastAsia="仿宋" w:hAnsi="仿宋"/>
          <w:sz w:val="32"/>
          <w:szCs w:val="32"/>
        </w:rPr>
        <w:t>（图</w:t>
      </w:r>
      <w:r>
        <w:rPr>
          <w:rFonts w:eastAsia="仿宋"/>
          <w:sz w:val="32"/>
          <w:szCs w:val="32"/>
        </w:rPr>
        <w:t>4</w:t>
      </w:r>
      <w:r>
        <w:rPr>
          <w:rFonts w:eastAsia="仿宋" w:hAnsi="仿宋"/>
          <w:sz w:val="32"/>
          <w:szCs w:val="32"/>
        </w:rPr>
        <w:t>：财政拨款收、支决算总计变动情况）</w:t>
      </w:r>
    </w:p>
    <w:p w:rsidR="00BE0D9D" w:rsidRDefault="00BE0D9D">
      <w:pPr>
        <w:spacing w:line="600" w:lineRule="exact"/>
        <w:ind w:firstLine="640"/>
        <w:rPr>
          <w:rFonts w:eastAsia="仿宋"/>
          <w:b/>
          <w:sz w:val="32"/>
          <w:szCs w:val="32"/>
        </w:rPr>
      </w:pPr>
    </w:p>
    <w:p w:rsidR="00BE0D9D" w:rsidRDefault="00632814">
      <w:pPr>
        <w:spacing w:line="600" w:lineRule="exact"/>
        <w:ind w:firstLineChars="200" w:firstLine="640"/>
        <w:outlineLvl w:val="1"/>
        <w:rPr>
          <w:rStyle w:val="2Char"/>
          <w:rFonts w:ascii="Times New Roman" w:eastAsia="黑体" w:hAnsi="Times New Roman" w:cs="Times New Roman"/>
          <w:b w:val="0"/>
        </w:rPr>
      </w:pPr>
      <w:bookmarkStart w:id="35" w:name="_Toc15396607"/>
      <w:bookmarkStart w:id="36" w:name="_Toc15377209"/>
      <w:bookmarkStart w:id="37" w:name="_Toc11158"/>
      <w:r>
        <w:rPr>
          <w:rFonts w:eastAsia="黑体" w:hAnsi="黑体"/>
          <w:sz w:val="32"/>
          <w:szCs w:val="32"/>
        </w:rPr>
        <w:t>五、</w:t>
      </w:r>
      <w:r>
        <w:rPr>
          <w:rFonts w:eastAsia="黑体" w:hAnsi="黑体"/>
          <w:b/>
          <w:sz w:val="32"/>
          <w:szCs w:val="32"/>
        </w:rPr>
        <w:t>一</w:t>
      </w:r>
      <w:r>
        <w:rPr>
          <w:rStyle w:val="2Char"/>
          <w:rFonts w:ascii="Times New Roman" w:eastAsia="黑体" w:hAnsi="黑体" w:cs="Times New Roman"/>
          <w:b w:val="0"/>
        </w:rPr>
        <w:t>般公共预算财政拨款支出决算情况说明</w:t>
      </w:r>
      <w:bookmarkEnd w:id="35"/>
      <w:bookmarkEnd w:id="36"/>
      <w:bookmarkEnd w:id="37"/>
    </w:p>
    <w:p w:rsidR="00BE0D9D" w:rsidRDefault="00632814">
      <w:pPr>
        <w:spacing w:line="600" w:lineRule="exact"/>
        <w:ind w:firstLineChars="200" w:firstLine="643"/>
        <w:rPr>
          <w:rFonts w:eastAsia="仿宋"/>
          <w:b/>
          <w:sz w:val="32"/>
          <w:szCs w:val="32"/>
        </w:rPr>
      </w:pPr>
      <w:bookmarkStart w:id="38" w:name="_Toc15377210"/>
      <w:r>
        <w:rPr>
          <w:rFonts w:eastAsia="仿宋" w:hAnsi="仿宋"/>
          <w:b/>
          <w:sz w:val="32"/>
          <w:szCs w:val="32"/>
        </w:rPr>
        <w:t>（一）一般公共预算财政拨款支出决算总体情况</w:t>
      </w:r>
      <w:bookmarkEnd w:id="38"/>
    </w:p>
    <w:p w:rsidR="00BE0D9D" w:rsidRDefault="00632814">
      <w:pPr>
        <w:spacing w:line="600" w:lineRule="exact"/>
        <w:ind w:firstLineChars="200" w:firstLine="640"/>
        <w:rPr>
          <w:rFonts w:eastAsia="仿宋"/>
          <w:sz w:val="32"/>
          <w:szCs w:val="32"/>
        </w:rPr>
      </w:pPr>
      <w:r>
        <w:rPr>
          <w:rFonts w:eastAsia="仿宋"/>
          <w:sz w:val="32"/>
          <w:szCs w:val="32"/>
        </w:rPr>
        <w:t>2022</w:t>
      </w:r>
      <w:r>
        <w:rPr>
          <w:rFonts w:eastAsia="仿宋" w:hAnsi="仿宋"/>
          <w:sz w:val="32"/>
          <w:szCs w:val="32"/>
        </w:rPr>
        <w:t>年一般公共预算财政拨款支出</w:t>
      </w:r>
      <w:r>
        <w:rPr>
          <w:rFonts w:eastAsia="仿宋"/>
          <w:sz w:val="32"/>
          <w:szCs w:val="32"/>
        </w:rPr>
        <w:t>334.43</w:t>
      </w:r>
      <w:r>
        <w:rPr>
          <w:rFonts w:eastAsia="仿宋" w:hAnsi="仿宋"/>
          <w:sz w:val="32"/>
          <w:szCs w:val="32"/>
        </w:rPr>
        <w:t>万元，占本年支出合计的</w:t>
      </w:r>
      <w:r>
        <w:rPr>
          <w:rFonts w:eastAsia="仿宋"/>
          <w:sz w:val="32"/>
          <w:szCs w:val="32"/>
        </w:rPr>
        <w:t>100%</w:t>
      </w:r>
      <w:r>
        <w:rPr>
          <w:rFonts w:eastAsia="仿宋" w:hAnsi="仿宋"/>
          <w:sz w:val="32"/>
          <w:szCs w:val="32"/>
        </w:rPr>
        <w:t>。与</w:t>
      </w:r>
      <w:r>
        <w:rPr>
          <w:rFonts w:eastAsia="仿宋"/>
          <w:sz w:val="32"/>
          <w:szCs w:val="32"/>
        </w:rPr>
        <w:t>2021</w:t>
      </w:r>
      <w:r>
        <w:rPr>
          <w:rFonts w:eastAsia="仿宋" w:hAnsi="仿宋"/>
          <w:sz w:val="32"/>
          <w:szCs w:val="32"/>
        </w:rPr>
        <w:t>年相比，一般公共预算财政拨款支出增加</w:t>
      </w:r>
      <w:r>
        <w:rPr>
          <w:rFonts w:eastAsia="仿宋"/>
          <w:sz w:val="32"/>
          <w:szCs w:val="32"/>
        </w:rPr>
        <w:t>60.87</w:t>
      </w:r>
      <w:r>
        <w:rPr>
          <w:rFonts w:eastAsia="仿宋" w:hAnsi="仿宋"/>
          <w:sz w:val="32"/>
          <w:szCs w:val="32"/>
        </w:rPr>
        <w:t>万元，增长</w:t>
      </w:r>
      <w:r>
        <w:rPr>
          <w:rFonts w:eastAsia="仿宋"/>
          <w:sz w:val="32"/>
          <w:szCs w:val="32"/>
        </w:rPr>
        <w:t>22.25%</w:t>
      </w:r>
      <w:r>
        <w:rPr>
          <w:rFonts w:eastAsia="仿宋" w:hAnsi="仿宋"/>
          <w:sz w:val="32"/>
          <w:szCs w:val="32"/>
        </w:rPr>
        <w:t>。主要变动原因是人员社会保障经费增加。</w:t>
      </w:r>
    </w:p>
    <w:p w:rsidR="00BE0D9D" w:rsidRDefault="00632814">
      <w:pPr>
        <w:pStyle w:val="a0"/>
        <w:spacing w:before="93"/>
        <w:jc w:val="center"/>
        <w:rPr>
          <w:rFonts w:ascii="Times New Roman" w:eastAsia="仿宋"/>
          <w:sz w:val="32"/>
          <w:szCs w:val="32"/>
        </w:rPr>
      </w:pPr>
      <w:r>
        <w:rPr>
          <w:rFonts w:ascii="Times New Roman"/>
          <w:noProof/>
        </w:rPr>
        <w:drawing>
          <wp:anchor distT="0" distB="0" distL="114300" distR="114300" simplePos="0" relativeHeight="251664384" behindDoc="0" locked="0" layoutInCell="1" allowOverlap="1">
            <wp:simplePos x="0" y="0"/>
            <wp:positionH relativeFrom="column">
              <wp:posOffset>386715</wp:posOffset>
            </wp:positionH>
            <wp:positionV relativeFrom="paragraph">
              <wp:posOffset>92710</wp:posOffset>
            </wp:positionV>
            <wp:extent cx="4572000" cy="3105150"/>
            <wp:effectExtent l="0" t="0" r="19050" b="1905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Times New Roman" w:eastAsia="仿宋" w:hAnsi="仿宋"/>
          <w:szCs w:val="30"/>
        </w:rPr>
        <w:t>（图</w:t>
      </w:r>
      <w:r>
        <w:rPr>
          <w:rFonts w:ascii="Times New Roman" w:eastAsia="仿宋"/>
          <w:szCs w:val="30"/>
        </w:rPr>
        <w:t>5</w:t>
      </w:r>
      <w:r>
        <w:rPr>
          <w:rFonts w:ascii="Times New Roman" w:eastAsia="仿宋" w:hAnsi="仿宋"/>
          <w:szCs w:val="30"/>
        </w:rPr>
        <w:t>：一般公共预算财政拨款支出决算变动情况）</w:t>
      </w:r>
    </w:p>
    <w:p w:rsidR="00BE0D9D" w:rsidRDefault="00632814">
      <w:pPr>
        <w:spacing w:line="600" w:lineRule="exact"/>
        <w:ind w:firstLineChars="200" w:firstLine="643"/>
        <w:rPr>
          <w:rFonts w:eastAsia="仿宋"/>
          <w:b/>
          <w:sz w:val="32"/>
          <w:szCs w:val="32"/>
        </w:rPr>
      </w:pPr>
      <w:bookmarkStart w:id="39" w:name="_Toc15377211"/>
      <w:r>
        <w:rPr>
          <w:rFonts w:eastAsia="仿宋" w:hAnsi="仿宋"/>
          <w:b/>
          <w:sz w:val="32"/>
          <w:szCs w:val="32"/>
        </w:rPr>
        <w:t>（二）一般公共预算财政拨款支出决算结构情况</w:t>
      </w:r>
      <w:bookmarkEnd w:id="39"/>
    </w:p>
    <w:p w:rsidR="00BE0D9D" w:rsidRDefault="00632814">
      <w:pPr>
        <w:spacing w:line="600" w:lineRule="exact"/>
        <w:ind w:firstLine="640"/>
        <w:rPr>
          <w:rFonts w:eastAsia="仿宋"/>
          <w:b/>
          <w:sz w:val="32"/>
          <w:szCs w:val="32"/>
        </w:rPr>
      </w:pPr>
      <w:r>
        <w:rPr>
          <w:rFonts w:eastAsia="仿宋"/>
          <w:noProof/>
          <w:sz w:val="32"/>
          <w:szCs w:val="32"/>
        </w:rPr>
        <w:drawing>
          <wp:anchor distT="0" distB="0" distL="114300" distR="114300" simplePos="0" relativeHeight="251663360" behindDoc="0" locked="0" layoutInCell="1" allowOverlap="1">
            <wp:simplePos x="0" y="0"/>
            <wp:positionH relativeFrom="column">
              <wp:posOffset>386715</wp:posOffset>
            </wp:positionH>
            <wp:positionV relativeFrom="paragraph">
              <wp:posOffset>1587500</wp:posOffset>
            </wp:positionV>
            <wp:extent cx="4521835" cy="2717800"/>
            <wp:effectExtent l="0" t="0" r="12065" b="635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521835" cy="2717800"/>
                    </a:xfrm>
                    <a:prstGeom prst="rect">
                      <a:avLst/>
                    </a:prstGeom>
                    <a:noFill/>
                  </pic:spPr>
                </pic:pic>
              </a:graphicData>
            </a:graphic>
          </wp:anchor>
        </w:drawing>
      </w:r>
      <w:r>
        <w:rPr>
          <w:rFonts w:eastAsia="仿宋"/>
          <w:sz w:val="32"/>
          <w:szCs w:val="32"/>
        </w:rPr>
        <w:t>2022</w:t>
      </w:r>
      <w:r>
        <w:rPr>
          <w:rFonts w:eastAsia="仿宋" w:hAnsi="仿宋"/>
          <w:sz w:val="32"/>
          <w:szCs w:val="32"/>
        </w:rPr>
        <w:t>年一般公共预算财政拨款支出</w:t>
      </w:r>
      <w:r>
        <w:rPr>
          <w:rFonts w:eastAsia="仿宋"/>
          <w:sz w:val="32"/>
          <w:szCs w:val="32"/>
        </w:rPr>
        <w:t>334.43</w:t>
      </w:r>
      <w:r>
        <w:rPr>
          <w:rFonts w:eastAsia="仿宋" w:hAnsi="仿宋"/>
          <w:sz w:val="32"/>
          <w:szCs w:val="32"/>
        </w:rPr>
        <w:t>万元，主要用于以下方面：</w:t>
      </w:r>
      <w:r>
        <w:rPr>
          <w:rFonts w:eastAsia="仿宋" w:hAnsi="仿宋"/>
          <w:b/>
          <w:bCs/>
          <w:sz w:val="32"/>
          <w:szCs w:val="32"/>
        </w:rPr>
        <w:t>文化旅游体育与传媒支出</w:t>
      </w:r>
      <w:r>
        <w:rPr>
          <w:rFonts w:eastAsia="仿宋"/>
          <w:b/>
          <w:bCs/>
          <w:sz w:val="32"/>
          <w:szCs w:val="32"/>
        </w:rPr>
        <w:t>161.32</w:t>
      </w:r>
      <w:r>
        <w:rPr>
          <w:rFonts w:eastAsia="仿宋" w:hAnsi="仿宋"/>
          <w:b/>
          <w:bCs/>
          <w:sz w:val="32"/>
          <w:szCs w:val="32"/>
        </w:rPr>
        <w:t>万元，占</w:t>
      </w:r>
      <w:r>
        <w:rPr>
          <w:rFonts w:eastAsia="仿宋"/>
          <w:b/>
          <w:bCs/>
          <w:sz w:val="32"/>
          <w:szCs w:val="32"/>
        </w:rPr>
        <w:t>48.24%</w:t>
      </w:r>
      <w:r>
        <w:rPr>
          <w:rFonts w:eastAsia="仿宋" w:hAnsi="仿宋"/>
          <w:sz w:val="32"/>
          <w:szCs w:val="32"/>
        </w:rPr>
        <w:t>；</w:t>
      </w:r>
      <w:r>
        <w:rPr>
          <w:rFonts w:eastAsia="仿宋" w:hAnsi="仿宋"/>
          <w:b/>
          <w:sz w:val="32"/>
          <w:szCs w:val="32"/>
        </w:rPr>
        <w:t>社会保障和就业</w:t>
      </w:r>
      <w:r>
        <w:rPr>
          <w:rFonts w:eastAsia="仿宋" w:hAnsi="仿宋"/>
          <w:b/>
          <w:bCs/>
          <w:sz w:val="32"/>
          <w:szCs w:val="32"/>
        </w:rPr>
        <w:t>支出</w:t>
      </w:r>
      <w:r>
        <w:rPr>
          <w:rFonts w:eastAsia="仿宋"/>
          <w:sz w:val="32"/>
          <w:szCs w:val="32"/>
        </w:rPr>
        <w:t>159.84</w:t>
      </w:r>
      <w:r>
        <w:rPr>
          <w:rFonts w:eastAsia="仿宋" w:hAnsi="仿宋"/>
          <w:sz w:val="32"/>
          <w:szCs w:val="32"/>
        </w:rPr>
        <w:t>万元，占</w:t>
      </w:r>
      <w:r>
        <w:rPr>
          <w:rFonts w:eastAsia="仿宋"/>
          <w:sz w:val="32"/>
          <w:szCs w:val="32"/>
        </w:rPr>
        <w:t>47.79%</w:t>
      </w:r>
      <w:r>
        <w:rPr>
          <w:rFonts w:eastAsia="仿宋" w:hAnsi="仿宋"/>
          <w:sz w:val="32"/>
          <w:szCs w:val="32"/>
        </w:rPr>
        <w:t>；</w:t>
      </w:r>
      <w:r>
        <w:rPr>
          <w:rFonts w:eastAsia="仿宋" w:hAnsi="仿宋"/>
          <w:b/>
          <w:bCs/>
          <w:sz w:val="32"/>
          <w:szCs w:val="32"/>
        </w:rPr>
        <w:t>住房保障支出</w:t>
      </w:r>
      <w:r>
        <w:rPr>
          <w:rFonts w:eastAsia="仿宋"/>
          <w:sz w:val="32"/>
          <w:szCs w:val="32"/>
        </w:rPr>
        <w:t>13.27</w:t>
      </w:r>
      <w:r>
        <w:rPr>
          <w:rFonts w:eastAsia="仿宋" w:hAnsi="仿宋"/>
          <w:sz w:val="32"/>
          <w:szCs w:val="32"/>
        </w:rPr>
        <w:t>万元，占</w:t>
      </w:r>
      <w:r>
        <w:rPr>
          <w:rFonts w:eastAsia="仿宋"/>
          <w:sz w:val="32"/>
          <w:szCs w:val="32"/>
        </w:rPr>
        <w:t>3.97%</w:t>
      </w:r>
      <w:r>
        <w:rPr>
          <w:rFonts w:eastAsia="仿宋" w:hAnsi="仿宋"/>
          <w:sz w:val="32"/>
          <w:szCs w:val="32"/>
        </w:rPr>
        <w:t>。</w:t>
      </w:r>
    </w:p>
    <w:p w:rsidR="00BE0D9D" w:rsidRDefault="00632814">
      <w:pPr>
        <w:spacing w:line="600" w:lineRule="exact"/>
        <w:ind w:firstLineChars="100" w:firstLine="320"/>
        <w:jc w:val="center"/>
        <w:rPr>
          <w:rFonts w:eastAsia="仿宋"/>
          <w:sz w:val="32"/>
          <w:szCs w:val="32"/>
        </w:rPr>
      </w:pPr>
      <w:r>
        <w:rPr>
          <w:rFonts w:eastAsia="仿宋" w:hAnsi="仿宋"/>
          <w:sz w:val="32"/>
          <w:szCs w:val="32"/>
        </w:rPr>
        <w:t>（图</w:t>
      </w:r>
      <w:r>
        <w:rPr>
          <w:rFonts w:eastAsia="仿宋"/>
          <w:sz w:val="32"/>
          <w:szCs w:val="32"/>
        </w:rPr>
        <w:t>6</w:t>
      </w:r>
      <w:r>
        <w:rPr>
          <w:rFonts w:eastAsia="仿宋" w:hAnsi="仿宋"/>
          <w:sz w:val="32"/>
          <w:szCs w:val="32"/>
        </w:rPr>
        <w:t>：一般公共预算财政拨款支出决算结构）</w:t>
      </w:r>
    </w:p>
    <w:p w:rsidR="00BE0D9D" w:rsidRDefault="00632814">
      <w:pPr>
        <w:spacing w:line="600" w:lineRule="exact"/>
        <w:ind w:firstLineChars="200" w:firstLine="643"/>
        <w:rPr>
          <w:rFonts w:eastAsia="仿宋"/>
          <w:b/>
          <w:sz w:val="32"/>
          <w:szCs w:val="32"/>
        </w:rPr>
      </w:pPr>
      <w:bookmarkStart w:id="40" w:name="_Toc15377212"/>
      <w:r>
        <w:rPr>
          <w:rFonts w:eastAsia="仿宋" w:hAnsi="仿宋"/>
          <w:b/>
          <w:sz w:val="32"/>
          <w:szCs w:val="32"/>
        </w:rPr>
        <w:t>（三）一般公共预算财政拨款支出决算具体情况</w:t>
      </w:r>
      <w:bookmarkEnd w:id="40"/>
    </w:p>
    <w:p w:rsidR="00BE0D9D" w:rsidRDefault="00632814">
      <w:pPr>
        <w:spacing w:line="600" w:lineRule="exact"/>
        <w:ind w:firstLineChars="200" w:firstLine="643"/>
        <w:rPr>
          <w:rFonts w:eastAsia="仿宋"/>
          <w:sz w:val="32"/>
          <w:szCs w:val="32"/>
        </w:rPr>
      </w:pPr>
      <w:bookmarkStart w:id="41" w:name="_Toc15377213"/>
      <w:bookmarkStart w:id="42" w:name="_Toc15378460"/>
      <w:bookmarkStart w:id="43" w:name="_Toc15377444"/>
      <w:r>
        <w:rPr>
          <w:rFonts w:eastAsia="仿宋"/>
          <w:b/>
          <w:sz w:val="32"/>
          <w:szCs w:val="32"/>
        </w:rPr>
        <w:t>2022</w:t>
      </w:r>
      <w:r>
        <w:rPr>
          <w:rFonts w:eastAsia="仿宋" w:hAnsi="仿宋"/>
          <w:b/>
          <w:sz w:val="32"/>
          <w:szCs w:val="32"/>
        </w:rPr>
        <w:t>年一般公共预算支出决算数为</w:t>
      </w:r>
      <w:r>
        <w:rPr>
          <w:rFonts w:eastAsia="仿宋"/>
          <w:b/>
          <w:sz w:val="32"/>
          <w:szCs w:val="32"/>
        </w:rPr>
        <w:t>334.43</w:t>
      </w:r>
      <w:r>
        <w:rPr>
          <w:rFonts w:eastAsia="仿宋" w:hAnsi="仿宋"/>
          <w:b/>
          <w:sz w:val="32"/>
          <w:szCs w:val="32"/>
        </w:rPr>
        <w:t>万元</w:t>
      </w:r>
      <w:r>
        <w:rPr>
          <w:rFonts w:eastAsia="仿宋" w:hAnsi="仿宋"/>
          <w:sz w:val="32"/>
          <w:szCs w:val="32"/>
        </w:rPr>
        <w:t>，</w:t>
      </w:r>
      <w:r>
        <w:rPr>
          <w:rStyle w:val="a7"/>
          <w:rFonts w:eastAsia="仿宋" w:hAnsi="仿宋"/>
          <w:bCs/>
          <w:sz w:val="32"/>
          <w:szCs w:val="32"/>
        </w:rPr>
        <w:t>完成预算</w:t>
      </w:r>
      <w:r>
        <w:rPr>
          <w:rStyle w:val="a7"/>
          <w:rFonts w:eastAsia="仿宋"/>
          <w:bCs/>
          <w:sz w:val="32"/>
          <w:szCs w:val="32"/>
        </w:rPr>
        <w:t>100%</w:t>
      </w:r>
      <w:r>
        <w:rPr>
          <w:rStyle w:val="a7"/>
          <w:rFonts w:eastAsia="仿宋" w:hAnsi="仿宋"/>
          <w:bCs/>
          <w:sz w:val="32"/>
          <w:szCs w:val="32"/>
        </w:rPr>
        <w:t>。其中：</w:t>
      </w:r>
      <w:bookmarkEnd w:id="41"/>
      <w:bookmarkEnd w:id="42"/>
      <w:bookmarkEnd w:id="43"/>
    </w:p>
    <w:p w:rsidR="00BE0D9D" w:rsidRDefault="00632814">
      <w:pPr>
        <w:spacing w:line="600" w:lineRule="exact"/>
        <w:ind w:firstLineChars="200" w:firstLine="643"/>
        <w:rPr>
          <w:rFonts w:eastAsia="仿宋"/>
          <w:b/>
          <w:bCs/>
          <w:sz w:val="32"/>
          <w:szCs w:val="32"/>
        </w:rPr>
      </w:pPr>
      <w:r>
        <w:rPr>
          <w:rStyle w:val="a7"/>
          <w:rFonts w:eastAsia="仿宋"/>
          <w:bCs/>
          <w:sz w:val="32"/>
          <w:szCs w:val="32"/>
        </w:rPr>
        <w:t>1</w:t>
      </w:r>
      <w:r>
        <w:rPr>
          <w:rFonts w:eastAsia="仿宋_GB2312"/>
          <w:sz w:val="32"/>
          <w:szCs w:val="32"/>
        </w:rPr>
        <w:t>．</w:t>
      </w:r>
      <w:r>
        <w:rPr>
          <w:rStyle w:val="a7"/>
          <w:rFonts w:eastAsia="仿宋" w:hAnsi="仿宋"/>
          <w:bCs/>
          <w:sz w:val="32"/>
          <w:szCs w:val="32"/>
        </w:rPr>
        <w:t>文化旅游体育与传媒</w:t>
      </w:r>
      <w:r>
        <w:rPr>
          <w:rStyle w:val="a7"/>
          <w:rFonts w:eastAsia="仿宋" w:hAnsi="仿宋" w:hint="eastAsia"/>
          <w:bCs/>
          <w:sz w:val="32"/>
          <w:szCs w:val="32"/>
        </w:rPr>
        <w:t>支出</w:t>
      </w:r>
      <w:r>
        <w:rPr>
          <w:rStyle w:val="a7"/>
          <w:rFonts w:eastAsia="仿宋" w:hAnsi="仿宋"/>
          <w:bCs/>
          <w:sz w:val="32"/>
          <w:szCs w:val="32"/>
        </w:rPr>
        <w:t>（类）文化和旅游（款）其他文化和旅游支出（项）：</w:t>
      </w:r>
      <w:r>
        <w:rPr>
          <w:rStyle w:val="a7"/>
          <w:rFonts w:eastAsia="仿宋" w:hAnsi="仿宋"/>
          <w:b w:val="0"/>
          <w:bCs/>
          <w:sz w:val="32"/>
          <w:szCs w:val="32"/>
        </w:rPr>
        <w:t>支出决算为</w:t>
      </w:r>
      <w:r>
        <w:rPr>
          <w:rStyle w:val="a7"/>
          <w:rFonts w:eastAsia="仿宋"/>
          <w:b w:val="0"/>
          <w:bCs/>
          <w:sz w:val="32"/>
          <w:szCs w:val="32"/>
        </w:rPr>
        <w:t>161.32</w:t>
      </w:r>
      <w:r>
        <w:rPr>
          <w:rStyle w:val="a7"/>
          <w:rFonts w:eastAsia="仿宋" w:hAnsi="仿宋"/>
          <w:b w:val="0"/>
          <w:bCs/>
          <w:sz w:val="32"/>
          <w:szCs w:val="32"/>
        </w:rPr>
        <w:t>万元，完成预算</w:t>
      </w:r>
      <w:r>
        <w:rPr>
          <w:rStyle w:val="a7"/>
          <w:rFonts w:eastAsia="仿宋"/>
          <w:b w:val="0"/>
          <w:bCs/>
          <w:sz w:val="32"/>
          <w:szCs w:val="32"/>
        </w:rPr>
        <w:t>100%</w:t>
      </w:r>
      <w:r>
        <w:rPr>
          <w:rStyle w:val="a7"/>
          <w:rFonts w:eastAsia="仿宋" w:hAnsi="仿宋"/>
          <w:b w:val="0"/>
          <w:bCs/>
          <w:sz w:val="32"/>
          <w:szCs w:val="32"/>
        </w:rPr>
        <w:t>。</w:t>
      </w:r>
    </w:p>
    <w:p w:rsidR="00BE0D9D" w:rsidRDefault="00632814">
      <w:pPr>
        <w:spacing w:line="600" w:lineRule="exact"/>
        <w:ind w:firstLineChars="200" w:firstLine="643"/>
        <w:rPr>
          <w:rStyle w:val="a7"/>
          <w:rFonts w:eastAsia="仿宋"/>
          <w:b w:val="0"/>
          <w:bCs/>
          <w:sz w:val="32"/>
          <w:szCs w:val="32"/>
        </w:rPr>
      </w:pPr>
      <w:r>
        <w:rPr>
          <w:rStyle w:val="a7"/>
          <w:rFonts w:eastAsia="仿宋"/>
          <w:bCs/>
          <w:sz w:val="32"/>
          <w:szCs w:val="32"/>
        </w:rPr>
        <w:t>2</w:t>
      </w:r>
      <w:r>
        <w:rPr>
          <w:rFonts w:eastAsia="仿宋_GB2312"/>
          <w:sz w:val="32"/>
          <w:szCs w:val="32"/>
        </w:rPr>
        <w:t>．</w:t>
      </w:r>
      <w:r>
        <w:rPr>
          <w:rStyle w:val="a7"/>
          <w:rFonts w:eastAsia="仿宋" w:hAnsi="仿宋"/>
          <w:bCs/>
          <w:sz w:val="32"/>
          <w:szCs w:val="32"/>
        </w:rPr>
        <w:t>社会保障和就业</w:t>
      </w:r>
      <w:r>
        <w:rPr>
          <w:rStyle w:val="a7"/>
          <w:rFonts w:eastAsia="仿宋" w:hAnsi="仿宋" w:hint="eastAsia"/>
          <w:bCs/>
          <w:sz w:val="32"/>
          <w:szCs w:val="32"/>
        </w:rPr>
        <w:t>支出</w:t>
      </w:r>
      <w:r>
        <w:rPr>
          <w:rStyle w:val="a7"/>
          <w:rFonts w:eastAsia="仿宋" w:hAnsi="仿宋"/>
          <w:bCs/>
          <w:sz w:val="32"/>
          <w:szCs w:val="32"/>
        </w:rPr>
        <w:t>（类）行政事业单位养老支出（款）事业单位离退休（项）：</w:t>
      </w:r>
      <w:r>
        <w:rPr>
          <w:rStyle w:val="a7"/>
          <w:rFonts w:eastAsia="仿宋" w:hAnsi="仿宋"/>
          <w:b w:val="0"/>
          <w:bCs/>
          <w:sz w:val="32"/>
          <w:szCs w:val="32"/>
        </w:rPr>
        <w:t>支出决算为</w:t>
      </w:r>
      <w:r>
        <w:rPr>
          <w:rStyle w:val="a7"/>
          <w:rFonts w:eastAsia="仿宋"/>
          <w:b w:val="0"/>
          <w:bCs/>
          <w:sz w:val="32"/>
          <w:szCs w:val="32"/>
        </w:rPr>
        <w:t>134.19</w:t>
      </w:r>
      <w:r>
        <w:rPr>
          <w:rStyle w:val="a7"/>
          <w:rFonts w:eastAsia="仿宋" w:hAnsi="仿宋"/>
          <w:b w:val="0"/>
          <w:bCs/>
          <w:sz w:val="32"/>
          <w:szCs w:val="32"/>
        </w:rPr>
        <w:t>万元，完成预算</w:t>
      </w:r>
      <w:r>
        <w:rPr>
          <w:rStyle w:val="a7"/>
          <w:rFonts w:eastAsia="仿宋"/>
          <w:b w:val="0"/>
          <w:bCs/>
          <w:sz w:val="32"/>
          <w:szCs w:val="32"/>
        </w:rPr>
        <w:t>100%</w:t>
      </w:r>
      <w:r>
        <w:rPr>
          <w:rStyle w:val="a7"/>
          <w:rFonts w:eastAsia="仿宋" w:hAnsi="仿宋"/>
          <w:b w:val="0"/>
          <w:bCs/>
          <w:sz w:val="32"/>
          <w:szCs w:val="32"/>
        </w:rPr>
        <w:t>。</w:t>
      </w:r>
    </w:p>
    <w:p w:rsidR="00BE0D9D" w:rsidRDefault="00632814">
      <w:pPr>
        <w:spacing w:line="600" w:lineRule="exact"/>
        <w:ind w:firstLineChars="200" w:firstLine="643"/>
        <w:rPr>
          <w:rStyle w:val="a7"/>
          <w:rFonts w:eastAsia="仿宋"/>
          <w:b w:val="0"/>
          <w:bCs/>
          <w:sz w:val="32"/>
          <w:szCs w:val="32"/>
        </w:rPr>
      </w:pPr>
      <w:r>
        <w:rPr>
          <w:rStyle w:val="a7"/>
          <w:rFonts w:eastAsia="仿宋"/>
          <w:bCs/>
          <w:sz w:val="32"/>
          <w:szCs w:val="32"/>
        </w:rPr>
        <w:t>3</w:t>
      </w:r>
      <w:r>
        <w:rPr>
          <w:rFonts w:eastAsia="仿宋_GB2312"/>
          <w:sz w:val="32"/>
          <w:szCs w:val="32"/>
        </w:rPr>
        <w:t>．</w:t>
      </w:r>
      <w:r>
        <w:rPr>
          <w:rStyle w:val="a7"/>
          <w:rFonts w:eastAsia="仿宋" w:hAnsi="仿宋"/>
          <w:bCs/>
          <w:sz w:val="32"/>
          <w:szCs w:val="32"/>
        </w:rPr>
        <w:t>社会保障和就业</w:t>
      </w:r>
      <w:r>
        <w:rPr>
          <w:rStyle w:val="a7"/>
          <w:rFonts w:eastAsia="仿宋" w:hAnsi="仿宋" w:hint="eastAsia"/>
          <w:bCs/>
          <w:sz w:val="32"/>
          <w:szCs w:val="32"/>
        </w:rPr>
        <w:t>支出</w:t>
      </w:r>
      <w:r>
        <w:rPr>
          <w:rStyle w:val="a7"/>
          <w:rFonts w:eastAsia="仿宋" w:hAnsi="仿宋"/>
          <w:bCs/>
          <w:sz w:val="32"/>
          <w:szCs w:val="32"/>
        </w:rPr>
        <w:t>（类）行政事业单位养老支出（款）机关事业单位基本养老保险缴费支出（项）：</w:t>
      </w:r>
      <w:r>
        <w:rPr>
          <w:rStyle w:val="a7"/>
          <w:rFonts w:eastAsia="仿宋" w:hAnsi="仿宋"/>
          <w:b w:val="0"/>
          <w:bCs/>
          <w:sz w:val="32"/>
          <w:szCs w:val="32"/>
        </w:rPr>
        <w:t>支出决算为</w:t>
      </w:r>
      <w:r>
        <w:rPr>
          <w:rStyle w:val="a7"/>
          <w:rFonts w:eastAsia="仿宋"/>
          <w:b w:val="0"/>
          <w:bCs/>
          <w:sz w:val="32"/>
          <w:szCs w:val="32"/>
        </w:rPr>
        <w:t>12.37</w:t>
      </w:r>
      <w:r>
        <w:rPr>
          <w:rStyle w:val="a7"/>
          <w:rFonts w:eastAsia="仿宋" w:hAnsi="仿宋"/>
          <w:b w:val="0"/>
          <w:bCs/>
          <w:sz w:val="32"/>
          <w:szCs w:val="32"/>
        </w:rPr>
        <w:t>万元，完成预算</w:t>
      </w:r>
      <w:r>
        <w:rPr>
          <w:rStyle w:val="a7"/>
          <w:rFonts w:eastAsia="仿宋"/>
          <w:b w:val="0"/>
          <w:bCs/>
          <w:sz w:val="32"/>
          <w:szCs w:val="32"/>
        </w:rPr>
        <w:t>100%</w:t>
      </w:r>
      <w:r>
        <w:rPr>
          <w:rStyle w:val="a7"/>
          <w:rFonts w:eastAsia="仿宋" w:hAnsi="仿宋"/>
          <w:b w:val="0"/>
          <w:bCs/>
          <w:sz w:val="32"/>
          <w:szCs w:val="32"/>
        </w:rPr>
        <w:t>。</w:t>
      </w:r>
    </w:p>
    <w:p w:rsidR="00BE0D9D" w:rsidRDefault="00632814">
      <w:pPr>
        <w:spacing w:line="600" w:lineRule="exact"/>
        <w:ind w:firstLineChars="200" w:firstLine="643"/>
        <w:rPr>
          <w:rFonts w:eastAsia="仿宋"/>
          <w:bCs/>
          <w:sz w:val="32"/>
          <w:szCs w:val="32"/>
        </w:rPr>
      </w:pPr>
      <w:r>
        <w:rPr>
          <w:rStyle w:val="a7"/>
          <w:rFonts w:eastAsia="仿宋"/>
          <w:bCs/>
          <w:sz w:val="32"/>
          <w:szCs w:val="32"/>
        </w:rPr>
        <w:t>4</w:t>
      </w:r>
      <w:r>
        <w:rPr>
          <w:rFonts w:eastAsia="仿宋_GB2312"/>
          <w:sz w:val="32"/>
          <w:szCs w:val="32"/>
        </w:rPr>
        <w:t>．</w:t>
      </w:r>
      <w:r>
        <w:rPr>
          <w:rStyle w:val="a7"/>
          <w:rFonts w:eastAsia="仿宋" w:hAnsi="仿宋"/>
          <w:bCs/>
          <w:sz w:val="32"/>
          <w:szCs w:val="32"/>
        </w:rPr>
        <w:t>社会保障和就业</w:t>
      </w:r>
      <w:r>
        <w:rPr>
          <w:rStyle w:val="a7"/>
          <w:rFonts w:eastAsia="仿宋" w:hAnsi="仿宋" w:hint="eastAsia"/>
          <w:bCs/>
          <w:sz w:val="32"/>
          <w:szCs w:val="32"/>
        </w:rPr>
        <w:t>支出</w:t>
      </w:r>
      <w:r>
        <w:rPr>
          <w:rStyle w:val="a7"/>
          <w:rFonts w:eastAsia="仿宋" w:hAnsi="仿宋"/>
          <w:bCs/>
          <w:sz w:val="32"/>
          <w:szCs w:val="32"/>
        </w:rPr>
        <w:t>（类）抚恤（款）死亡抚恤（项）：</w:t>
      </w:r>
      <w:r>
        <w:rPr>
          <w:rStyle w:val="a7"/>
          <w:rFonts w:eastAsia="仿宋" w:hAnsi="仿宋"/>
          <w:b w:val="0"/>
          <w:bCs/>
          <w:sz w:val="32"/>
          <w:szCs w:val="32"/>
        </w:rPr>
        <w:t>支出决算为</w:t>
      </w:r>
      <w:r>
        <w:rPr>
          <w:rStyle w:val="a7"/>
          <w:rFonts w:eastAsia="仿宋"/>
          <w:b w:val="0"/>
          <w:bCs/>
          <w:sz w:val="32"/>
          <w:szCs w:val="32"/>
        </w:rPr>
        <w:t>13.28</w:t>
      </w:r>
      <w:r>
        <w:rPr>
          <w:rStyle w:val="a7"/>
          <w:rFonts w:eastAsia="仿宋" w:hAnsi="仿宋"/>
          <w:b w:val="0"/>
          <w:bCs/>
          <w:sz w:val="32"/>
          <w:szCs w:val="32"/>
        </w:rPr>
        <w:t>万元，完成预算</w:t>
      </w:r>
      <w:r>
        <w:rPr>
          <w:rStyle w:val="a7"/>
          <w:rFonts w:eastAsia="仿宋"/>
          <w:b w:val="0"/>
          <w:bCs/>
          <w:sz w:val="32"/>
          <w:szCs w:val="32"/>
        </w:rPr>
        <w:t>100%</w:t>
      </w:r>
      <w:r>
        <w:rPr>
          <w:rStyle w:val="a7"/>
          <w:rFonts w:eastAsia="仿宋" w:hAnsi="仿宋"/>
          <w:b w:val="0"/>
          <w:bCs/>
          <w:sz w:val="32"/>
          <w:szCs w:val="32"/>
        </w:rPr>
        <w:t>。</w:t>
      </w:r>
    </w:p>
    <w:p w:rsidR="00BE0D9D" w:rsidRDefault="00632814">
      <w:pPr>
        <w:spacing w:line="600" w:lineRule="exact"/>
        <w:ind w:firstLineChars="200" w:firstLine="643"/>
        <w:rPr>
          <w:rFonts w:eastAsia="仿宋"/>
          <w:b/>
          <w:sz w:val="32"/>
          <w:szCs w:val="32"/>
        </w:rPr>
      </w:pPr>
      <w:r>
        <w:rPr>
          <w:rStyle w:val="a7"/>
          <w:rFonts w:eastAsia="仿宋"/>
          <w:bCs/>
          <w:sz w:val="32"/>
          <w:szCs w:val="32"/>
        </w:rPr>
        <w:t>5</w:t>
      </w:r>
      <w:r>
        <w:rPr>
          <w:rFonts w:eastAsia="仿宋_GB2312"/>
          <w:sz w:val="32"/>
          <w:szCs w:val="32"/>
        </w:rPr>
        <w:t>．</w:t>
      </w:r>
      <w:r>
        <w:rPr>
          <w:rFonts w:eastAsia="仿宋" w:hAnsi="仿宋"/>
          <w:b/>
          <w:bCs/>
          <w:sz w:val="32"/>
          <w:szCs w:val="32"/>
        </w:rPr>
        <w:t>住房保障支出</w:t>
      </w:r>
      <w:r>
        <w:rPr>
          <w:rStyle w:val="a7"/>
          <w:rFonts w:eastAsia="仿宋" w:hAnsi="仿宋"/>
          <w:bCs/>
          <w:sz w:val="32"/>
          <w:szCs w:val="32"/>
        </w:rPr>
        <w:t>（类）住房改革支出（款）住房公积金（项）：</w:t>
      </w:r>
      <w:r>
        <w:rPr>
          <w:rStyle w:val="a7"/>
          <w:rFonts w:eastAsia="仿宋" w:hAnsi="仿宋"/>
          <w:b w:val="0"/>
          <w:bCs/>
          <w:sz w:val="32"/>
          <w:szCs w:val="32"/>
        </w:rPr>
        <w:t>支出决算为</w:t>
      </w:r>
      <w:r>
        <w:rPr>
          <w:rStyle w:val="a7"/>
          <w:rFonts w:eastAsia="仿宋"/>
          <w:b w:val="0"/>
          <w:bCs/>
          <w:sz w:val="32"/>
          <w:szCs w:val="32"/>
        </w:rPr>
        <w:t>13.27</w:t>
      </w:r>
      <w:r>
        <w:rPr>
          <w:rStyle w:val="a7"/>
          <w:rFonts w:eastAsia="仿宋" w:hAnsi="仿宋"/>
          <w:b w:val="0"/>
          <w:bCs/>
          <w:sz w:val="32"/>
          <w:szCs w:val="32"/>
        </w:rPr>
        <w:t>万元，完成预算</w:t>
      </w:r>
      <w:r>
        <w:rPr>
          <w:rStyle w:val="a7"/>
          <w:rFonts w:eastAsia="仿宋"/>
          <w:b w:val="0"/>
          <w:bCs/>
          <w:sz w:val="32"/>
          <w:szCs w:val="32"/>
        </w:rPr>
        <w:t>100%</w:t>
      </w:r>
      <w:r>
        <w:rPr>
          <w:rStyle w:val="a7"/>
          <w:rFonts w:eastAsia="仿宋" w:hAnsi="仿宋"/>
          <w:b w:val="0"/>
          <w:bCs/>
          <w:sz w:val="32"/>
          <w:szCs w:val="32"/>
        </w:rPr>
        <w:t>。</w:t>
      </w:r>
    </w:p>
    <w:p w:rsidR="00BE0D9D" w:rsidRDefault="00BE0D9D">
      <w:pPr>
        <w:spacing w:line="600" w:lineRule="exact"/>
        <w:ind w:firstLine="640"/>
        <w:rPr>
          <w:rFonts w:eastAsia="仿宋"/>
          <w:b/>
          <w:sz w:val="32"/>
          <w:szCs w:val="32"/>
        </w:rPr>
      </w:pPr>
    </w:p>
    <w:p w:rsidR="00BE0D9D" w:rsidRDefault="00632814">
      <w:pPr>
        <w:tabs>
          <w:tab w:val="right" w:pos="8306"/>
        </w:tabs>
        <w:spacing w:line="600" w:lineRule="exact"/>
        <w:ind w:firstLine="640"/>
        <w:outlineLvl w:val="1"/>
        <w:rPr>
          <w:rStyle w:val="2Char"/>
          <w:rFonts w:ascii="Times New Roman" w:hAnsi="Times New Roman" w:cs="Times New Roman"/>
        </w:rPr>
      </w:pPr>
      <w:bookmarkStart w:id="44" w:name="_Toc15377214"/>
      <w:bookmarkStart w:id="45" w:name="_Toc15396608"/>
      <w:bookmarkStart w:id="46" w:name="_Toc10952"/>
      <w:r>
        <w:rPr>
          <w:rFonts w:eastAsia="黑体"/>
          <w:sz w:val="32"/>
          <w:szCs w:val="32"/>
        </w:rPr>
        <w:t>六</w:t>
      </w:r>
      <w:r>
        <w:rPr>
          <w:rFonts w:eastAsia="黑体"/>
          <w:b/>
          <w:sz w:val="32"/>
          <w:szCs w:val="32"/>
        </w:rPr>
        <w:t>、</w:t>
      </w:r>
      <w:r>
        <w:rPr>
          <w:rFonts w:eastAsia="黑体" w:hAnsi="黑体"/>
          <w:b/>
          <w:sz w:val="32"/>
          <w:szCs w:val="32"/>
        </w:rPr>
        <w:t>一</w:t>
      </w:r>
      <w:r>
        <w:rPr>
          <w:rStyle w:val="2Char"/>
          <w:rFonts w:ascii="Times New Roman" w:eastAsia="黑体" w:hAnsi="黑体" w:cs="Times New Roman"/>
          <w:b w:val="0"/>
        </w:rPr>
        <w:t>般公共预算财政拨款基本支出决算情况说明</w:t>
      </w:r>
      <w:bookmarkEnd w:id="44"/>
      <w:bookmarkEnd w:id="45"/>
      <w:bookmarkEnd w:id="46"/>
    </w:p>
    <w:p w:rsidR="00BE0D9D" w:rsidRDefault="00632814">
      <w:pPr>
        <w:spacing w:line="600" w:lineRule="exact"/>
        <w:ind w:firstLine="645"/>
        <w:rPr>
          <w:rFonts w:eastAsia="仿宋"/>
          <w:sz w:val="32"/>
          <w:szCs w:val="32"/>
        </w:rPr>
      </w:pPr>
      <w:r>
        <w:rPr>
          <w:rFonts w:eastAsia="仿宋"/>
          <w:sz w:val="32"/>
          <w:szCs w:val="32"/>
        </w:rPr>
        <w:t>2022</w:t>
      </w:r>
      <w:r>
        <w:rPr>
          <w:rFonts w:eastAsia="仿宋" w:hAnsi="仿宋"/>
          <w:sz w:val="32"/>
          <w:szCs w:val="32"/>
        </w:rPr>
        <w:t>年一般公共预算财政拨款基本支出</w:t>
      </w:r>
      <w:r>
        <w:rPr>
          <w:rFonts w:eastAsia="仿宋"/>
          <w:sz w:val="32"/>
          <w:szCs w:val="32"/>
        </w:rPr>
        <w:t>313.72</w:t>
      </w:r>
      <w:r>
        <w:rPr>
          <w:rFonts w:eastAsia="仿宋" w:hAnsi="仿宋"/>
          <w:sz w:val="32"/>
          <w:szCs w:val="32"/>
        </w:rPr>
        <w:t>万元，其中：</w:t>
      </w:r>
    </w:p>
    <w:p w:rsidR="00BE0D9D" w:rsidRDefault="00632814">
      <w:pPr>
        <w:spacing w:line="600" w:lineRule="exact"/>
        <w:ind w:firstLine="645"/>
        <w:rPr>
          <w:rFonts w:eastAsia="仿宋"/>
          <w:sz w:val="32"/>
          <w:szCs w:val="32"/>
        </w:rPr>
      </w:pPr>
      <w:r>
        <w:rPr>
          <w:rFonts w:eastAsia="仿宋" w:hAnsi="仿宋"/>
          <w:sz w:val="32"/>
          <w:szCs w:val="32"/>
        </w:rPr>
        <w:t>人员经费</w:t>
      </w:r>
      <w:r>
        <w:rPr>
          <w:rFonts w:eastAsia="仿宋"/>
          <w:sz w:val="32"/>
          <w:szCs w:val="32"/>
        </w:rPr>
        <w:t>300.17</w:t>
      </w:r>
      <w:r>
        <w:rPr>
          <w:rFonts w:eastAsia="仿宋" w:hAnsi="仿宋"/>
          <w:sz w:val="32"/>
          <w:szCs w:val="32"/>
        </w:rPr>
        <w:t>万元，主要包括：基本工资</w:t>
      </w:r>
      <w:r>
        <w:rPr>
          <w:rFonts w:eastAsia="仿宋"/>
          <w:sz w:val="32"/>
          <w:szCs w:val="32"/>
        </w:rPr>
        <w:t>43.69</w:t>
      </w:r>
      <w:r>
        <w:rPr>
          <w:rFonts w:eastAsia="仿宋" w:hAnsi="仿宋"/>
          <w:sz w:val="32"/>
          <w:szCs w:val="32"/>
        </w:rPr>
        <w:t>万元、津贴补贴</w:t>
      </w:r>
      <w:r>
        <w:rPr>
          <w:rFonts w:eastAsia="仿宋"/>
          <w:sz w:val="32"/>
          <w:szCs w:val="32"/>
        </w:rPr>
        <w:t>4.41</w:t>
      </w:r>
      <w:r>
        <w:rPr>
          <w:rFonts w:eastAsia="仿宋" w:hAnsi="仿宋"/>
          <w:sz w:val="32"/>
          <w:szCs w:val="32"/>
        </w:rPr>
        <w:t>万元、绩效工资</w:t>
      </w:r>
      <w:r>
        <w:rPr>
          <w:rFonts w:eastAsia="仿宋"/>
          <w:sz w:val="32"/>
          <w:szCs w:val="32"/>
        </w:rPr>
        <w:t>60.73</w:t>
      </w:r>
      <w:r>
        <w:rPr>
          <w:rFonts w:eastAsia="仿宋" w:hAnsi="仿宋"/>
          <w:sz w:val="32"/>
          <w:szCs w:val="32"/>
        </w:rPr>
        <w:t>万元、机关事业单位基本养老保险缴费</w:t>
      </w:r>
      <w:r>
        <w:rPr>
          <w:rFonts w:eastAsia="仿宋"/>
          <w:sz w:val="32"/>
          <w:szCs w:val="32"/>
        </w:rPr>
        <w:t>12.37</w:t>
      </w:r>
      <w:r>
        <w:rPr>
          <w:rFonts w:eastAsia="仿宋" w:hAnsi="仿宋"/>
          <w:sz w:val="32"/>
          <w:szCs w:val="32"/>
        </w:rPr>
        <w:t>万元、职工基本医疗保险缴费</w:t>
      </w:r>
      <w:r>
        <w:rPr>
          <w:rFonts w:eastAsia="仿宋"/>
          <w:sz w:val="32"/>
          <w:szCs w:val="32"/>
        </w:rPr>
        <w:t>9.05</w:t>
      </w:r>
      <w:r>
        <w:rPr>
          <w:rFonts w:eastAsia="仿宋" w:hAnsi="仿宋"/>
          <w:sz w:val="32"/>
          <w:szCs w:val="32"/>
        </w:rPr>
        <w:t>万元、公务员医疗补助缴费</w:t>
      </w:r>
      <w:r>
        <w:rPr>
          <w:rFonts w:eastAsia="仿宋"/>
          <w:sz w:val="32"/>
          <w:szCs w:val="32"/>
        </w:rPr>
        <w:t>5.31</w:t>
      </w:r>
      <w:r>
        <w:rPr>
          <w:rFonts w:eastAsia="仿宋" w:hAnsi="仿宋"/>
          <w:sz w:val="32"/>
          <w:szCs w:val="32"/>
        </w:rPr>
        <w:t>万元、其他社会保障缴费</w:t>
      </w:r>
      <w:r>
        <w:rPr>
          <w:rFonts w:eastAsia="仿宋"/>
          <w:sz w:val="32"/>
          <w:szCs w:val="32"/>
        </w:rPr>
        <w:t>1.53</w:t>
      </w:r>
      <w:r>
        <w:rPr>
          <w:rFonts w:eastAsia="仿宋" w:hAnsi="仿宋"/>
          <w:sz w:val="32"/>
          <w:szCs w:val="32"/>
        </w:rPr>
        <w:t>万元、住房公积金</w:t>
      </w:r>
      <w:r>
        <w:rPr>
          <w:rFonts w:eastAsia="仿宋"/>
          <w:sz w:val="32"/>
          <w:szCs w:val="32"/>
        </w:rPr>
        <w:t>13.27</w:t>
      </w:r>
      <w:r>
        <w:rPr>
          <w:rFonts w:eastAsia="仿宋" w:hAnsi="仿宋"/>
          <w:sz w:val="32"/>
          <w:szCs w:val="32"/>
        </w:rPr>
        <w:t>万元、其他工资福利支出</w:t>
      </w:r>
      <w:r>
        <w:rPr>
          <w:rFonts w:eastAsia="仿宋"/>
          <w:sz w:val="32"/>
          <w:szCs w:val="32"/>
        </w:rPr>
        <w:t>3.71</w:t>
      </w:r>
      <w:r>
        <w:rPr>
          <w:rFonts w:eastAsia="仿宋" w:hAnsi="仿宋"/>
          <w:sz w:val="32"/>
          <w:szCs w:val="32"/>
        </w:rPr>
        <w:t>万元、抚恤金</w:t>
      </w:r>
      <w:r>
        <w:rPr>
          <w:rFonts w:eastAsia="仿宋"/>
          <w:sz w:val="32"/>
          <w:szCs w:val="32"/>
        </w:rPr>
        <w:t>13.28</w:t>
      </w:r>
      <w:r>
        <w:rPr>
          <w:rFonts w:eastAsia="仿宋" w:hAnsi="仿宋"/>
          <w:sz w:val="32"/>
          <w:szCs w:val="32"/>
        </w:rPr>
        <w:t>万元、生活补助</w:t>
      </w:r>
      <w:r>
        <w:rPr>
          <w:rFonts w:eastAsia="仿宋"/>
          <w:sz w:val="32"/>
          <w:szCs w:val="32"/>
        </w:rPr>
        <w:t>129.42</w:t>
      </w:r>
      <w:r>
        <w:rPr>
          <w:rFonts w:eastAsia="仿宋" w:hAnsi="仿宋"/>
          <w:sz w:val="32"/>
          <w:szCs w:val="32"/>
        </w:rPr>
        <w:t>万元、医疗费补助</w:t>
      </w:r>
      <w:r>
        <w:rPr>
          <w:rFonts w:eastAsia="仿宋"/>
          <w:sz w:val="32"/>
          <w:szCs w:val="32"/>
        </w:rPr>
        <w:t>3.40</w:t>
      </w:r>
      <w:r>
        <w:rPr>
          <w:rFonts w:eastAsia="仿宋" w:hAnsi="仿宋"/>
          <w:sz w:val="32"/>
          <w:szCs w:val="32"/>
        </w:rPr>
        <w:t>万元。</w:t>
      </w:r>
    </w:p>
    <w:p w:rsidR="00BE0D9D" w:rsidRDefault="00632814">
      <w:pPr>
        <w:spacing w:line="600" w:lineRule="exact"/>
        <w:ind w:firstLine="645"/>
        <w:rPr>
          <w:rFonts w:eastAsia="仿宋"/>
          <w:sz w:val="32"/>
          <w:szCs w:val="32"/>
        </w:rPr>
      </w:pPr>
      <w:r>
        <w:rPr>
          <w:rFonts w:eastAsia="仿宋" w:hAnsi="仿宋"/>
          <w:sz w:val="32"/>
          <w:szCs w:val="32"/>
        </w:rPr>
        <w:t>公用经费</w:t>
      </w:r>
      <w:r>
        <w:rPr>
          <w:rFonts w:eastAsia="仿宋"/>
          <w:sz w:val="32"/>
          <w:szCs w:val="32"/>
        </w:rPr>
        <w:t>13.55</w:t>
      </w:r>
      <w:r>
        <w:rPr>
          <w:rFonts w:eastAsia="仿宋" w:hAnsi="仿宋"/>
          <w:sz w:val="32"/>
          <w:szCs w:val="32"/>
        </w:rPr>
        <w:t>万元，主要包括：办公费</w:t>
      </w:r>
      <w:r>
        <w:rPr>
          <w:rFonts w:eastAsia="仿宋"/>
          <w:sz w:val="32"/>
          <w:szCs w:val="32"/>
        </w:rPr>
        <w:t>0.60</w:t>
      </w:r>
      <w:r>
        <w:rPr>
          <w:rFonts w:eastAsia="仿宋" w:hAnsi="仿宋"/>
          <w:sz w:val="32"/>
          <w:szCs w:val="32"/>
        </w:rPr>
        <w:t>万元、印刷费</w:t>
      </w:r>
      <w:r>
        <w:rPr>
          <w:rFonts w:eastAsia="仿宋"/>
          <w:sz w:val="32"/>
          <w:szCs w:val="32"/>
        </w:rPr>
        <w:t>0.82</w:t>
      </w:r>
      <w:r>
        <w:rPr>
          <w:rFonts w:eastAsia="仿宋" w:hAnsi="仿宋"/>
          <w:sz w:val="32"/>
          <w:szCs w:val="32"/>
        </w:rPr>
        <w:t>万元、水费</w:t>
      </w:r>
      <w:r>
        <w:rPr>
          <w:rFonts w:eastAsia="仿宋"/>
          <w:sz w:val="32"/>
          <w:szCs w:val="32"/>
        </w:rPr>
        <w:t>0.01</w:t>
      </w:r>
      <w:r>
        <w:rPr>
          <w:rFonts w:eastAsia="仿宋" w:hAnsi="仿宋"/>
          <w:sz w:val="32"/>
          <w:szCs w:val="32"/>
        </w:rPr>
        <w:t>万元、物业管理费</w:t>
      </w:r>
      <w:r>
        <w:rPr>
          <w:rFonts w:eastAsia="仿宋"/>
          <w:sz w:val="32"/>
          <w:szCs w:val="32"/>
        </w:rPr>
        <w:t>0.16</w:t>
      </w:r>
      <w:r>
        <w:rPr>
          <w:rFonts w:eastAsia="仿宋" w:hAnsi="仿宋"/>
          <w:sz w:val="32"/>
          <w:szCs w:val="32"/>
        </w:rPr>
        <w:t>万元、差旅费</w:t>
      </w:r>
      <w:r>
        <w:rPr>
          <w:rFonts w:eastAsia="仿宋"/>
          <w:sz w:val="32"/>
          <w:szCs w:val="32"/>
        </w:rPr>
        <w:t>0.82</w:t>
      </w:r>
      <w:r>
        <w:rPr>
          <w:rFonts w:eastAsia="仿宋" w:hAnsi="仿宋"/>
          <w:sz w:val="32"/>
          <w:szCs w:val="32"/>
        </w:rPr>
        <w:t>万元、委托业务费</w:t>
      </w:r>
      <w:r>
        <w:rPr>
          <w:rFonts w:eastAsia="仿宋"/>
          <w:sz w:val="32"/>
          <w:szCs w:val="32"/>
        </w:rPr>
        <w:t>1.50</w:t>
      </w:r>
      <w:r>
        <w:rPr>
          <w:rFonts w:eastAsia="仿宋" w:hAnsi="仿宋"/>
          <w:sz w:val="32"/>
          <w:szCs w:val="32"/>
        </w:rPr>
        <w:t>万元、工会经费</w:t>
      </w:r>
      <w:r>
        <w:rPr>
          <w:rFonts w:eastAsia="仿宋"/>
          <w:sz w:val="32"/>
          <w:szCs w:val="32"/>
        </w:rPr>
        <w:t>2.18</w:t>
      </w:r>
      <w:r>
        <w:rPr>
          <w:rFonts w:eastAsia="仿宋" w:hAnsi="仿宋"/>
          <w:sz w:val="32"/>
          <w:szCs w:val="32"/>
        </w:rPr>
        <w:t>万元、福利费</w:t>
      </w:r>
      <w:r>
        <w:rPr>
          <w:rFonts w:eastAsia="仿宋"/>
          <w:sz w:val="32"/>
          <w:szCs w:val="32"/>
        </w:rPr>
        <w:t>1.43</w:t>
      </w:r>
      <w:r>
        <w:rPr>
          <w:rFonts w:eastAsia="仿宋" w:hAnsi="仿宋"/>
          <w:sz w:val="32"/>
          <w:szCs w:val="32"/>
        </w:rPr>
        <w:t>万元、公务用车运行维护费</w:t>
      </w:r>
      <w:r>
        <w:rPr>
          <w:rFonts w:eastAsia="仿宋"/>
          <w:sz w:val="32"/>
          <w:szCs w:val="32"/>
        </w:rPr>
        <w:t>1.39</w:t>
      </w:r>
      <w:r>
        <w:rPr>
          <w:rFonts w:eastAsia="仿宋" w:hAnsi="仿宋"/>
          <w:sz w:val="32"/>
          <w:szCs w:val="32"/>
        </w:rPr>
        <w:t>万元、其他商品和服务支出</w:t>
      </w:r>
      <w:r>
        <w:rPr>
          <w:rFonts w:eastAsia="仿宋"/>
          <w:sz w:val="32"/>
          <w:szCs w:val="32"/>
        </w:rPr>
        <w:t>2.04</w:t>
      </w:r>
      <w:r>
        <w:rPr>
          <w:rFonts w:eastAsia="仿宋" w:hAnsi="仿宋"/>
          <w:sz w:val="32"/>
          <w:szCs w:val="32"/>
        </w:rPr>
        <w:t>万元、办公设备购置</w:t>
      </w:r>
      <w:r>
        <w:rPr>
          <w:rFonts w:eastAsia="仿宋"/>
          <w:sz w:val="32"/>
          <w:szCs w:val="32"/>
        </w:rPr>
        <w:t>2.60</w:t>
      </w:r>
      <w:r>
        <w:rPr>
          <w:rFonts w:eastAsia="仿宋" w:hAnsi="仿宋"/>
          <w:sz w:val="32"/>
          <w:szCs w:val="32"/>
        </w:rPr>
        <w:t>万元。</w:t>
      </w:r>
    </w:p>
    <w:p w:rsidR="00BE0D9D" w:rsidRDefault="00BE0D9D">
      <w:pPr>
        <w:spacing w:line="600" w:lineRule="exact"/>
        <w:ind w:firstLine="640"/>
        <w:rPr>
          <w:rFonts w:eastAsia="仿宋"/>
          <w:b/>
          <w:sz w:val="32"/>
          <w:szCs w:val="32"/>
        </w:rPr>
      </w:pPr>
    </w:p>
    <w:p w:rsidR="00BE0D9D" w:rsidRDefault="00632814">
      <w:pPr>
        <w:spacing w:line="600" w:lineRule="exact"/>
        <w:ind w:firstLine="640"/>
        <w:outlineLvl w:val="1"/>
        <w:rPr>
          <w:rStyle w:val="2Char"/>
          <w:rFonts w:ascii="Times New Roman" w:eastAsia="黑体" w:hAnsi="Times New Roman" w:cs="Times New Roman"/>
          <w:b w:val="0"/>
        </w:rPr>
      </w:pPr>
      <w:bookmarkStart w:id="47" w:name="_Toc15396609"/>
      <w:bookmarkStart w:id="48" w:name="_Toc15377215"/>
      <w:bookmarkStart w:id="49" w:name="_Toc5091"/>
      <w:r>
        <w:rPr>
          <w:rFonts w:eastAsia="黑体"/>
          <w:sz w:val="32"/>
          <w:szCs w:val="32"/>
        </w:rPr>
        <w:t>七、</w:t>
      </w:r>
      <w:r>
        <w:rPr>
          <w:rStyle w:val="2Char"/>
          <w:rFonts w:ascii="Times New Roman" w:eastAsia="黑体" w:hAnsi="黑体" w:cs="Times New Roman"/>
          <w:b w:val="0"/>
        </w:rPr>
        <w:t>财政拨款</w:t>
      </w:r>
      <w:r>
        <w:rPr>
          <w:rStyle w:val="2Char"/>
          <w:rFonts w:ascii="Times New Roman" w:eastAsia="黑体" w:hAnsi="Times New Roman" w:cs="Times New Roman"/>
        </w:rPr>
        <w:t>“</w:t>
      </w:r>
      <w:r>
        <w:rPr>
          <w:rStyle w:val="2Char"/>
          <w:rFonts w:ascii="Times New Roman" w:eastAsia="黑体" w:hAnsi="黑体" w:cs="Times New Roman"/>
          <w:b w:val="0"/>
        </w:rPr>
        <w:t>三公</w:t>
      </w:r>
      <w:r>
        <w:rPr>
          <w:rStyle w:val="2Char"/>
          <w:rFonts w:ascii="Times New Roman" w:eastAsia="黑体" w:hAnsi="Times New Roman" w:cs="Times New Roman"/>
          <w:b w:val="0"/>
        </w:rPr>
        <w:t>”</w:t>
      </w:r>
      <w:r>
        <w:rPr>
          <w:rStyle w:val="2Char"/>
          <w:rFonts w:ascii="Times New Roman" w:eastAsia="黑体" w:hAnsi="黑体" w:cs="Times New Roman"/>
          <w:b w:val="0"/>
        </w:rPr>
        <w:t>经费支出决算情况说明</w:t>
      </w:r>
      <w:bookmarkEnd w:id="47"/>
      <w:bookmarkEnd w:id="48"/>
      <w:bookmarkEnd w:id="49"/>
    </w:p>
    <w:p w:rsidR="00BE0D9D" w:rsidRDefault="00632814">
      <w:pPr>
        <w:spacing w:line="600" w:lineRule="exact"/>
        <w:ind w:firstLine="640"/>
        <w:rPr>
          <w:rFonts w:eastAsia="仿宋"/>
          <w:b/>
          <w:sz w:val="32"/>
          <w:szCs w:val="32"/>
        </w:rPr>
      </w:pPr>
      <w:bookmarkStart w:id="50" w:name="_Toc15377216"/>
      <w:r>
        <w:rPr>
          <w:rFonts w:eastAsia="仿宋" w:hAnsi="仿宋"/>
          <w:b/>
          <w:sz w:val="32"/>
          <w:szCs w:val="32"/>
        </w:rPr>
        <w:t>（一）</w:t>
      </w:r>
      <w:r>
        <w:rPr>
          <w:rFonts w:eastAsia="仿宋"/>
          <w:b/>
          <w:sz w:val="32"/>
          <w:szCs w:val="32"/>
        </w:rPr>
        <w:t>“</w:t>
      </w:r>
      <w:r>
        <w:rPr>
          <w:rFonts w:eastAsia="仿宋" w:hAnsi="仿宋"/>
          <w:b/>
          <w:sz w:val="32"/>
          <w:szCs w:val="32"/>
        </w:rPr>
        <w:t>三公</w:t>
      </w:r>
      <w:r>
        <w:rPr>
          <w:rFonts w:eastAsia="仿宋"/>
          <w:b/>
          <w:sz w:val="32"/>
          <w:szCs w:val="32"/>
        </w:rPr>
        <w:t>”</w:t>
      </w:r>
      <w:r>
        <w:rPr>
          <w:rFonts w:eastAsia="仿宋" w:hAnsi="仿宋"/>
          <w:b/>
          <w:sz w:val="32"/>
          <w:szCs w:val="32"/>
        </w:rPr>
        <w:t>经费财政拨款支出决算总体情况说明</w:t>
      </w:r>
      <w:bookmarkEnd w:id="50"/>
    </w:p>
    <w:p w:rsidR="00BE0D9D" w:rsidRDefault="00632814">
      <w:pPr>
        <w:spacing w:line="600" w:lineRule="exact"/>
        <w:ind w:firstLine="640"/>
        <w:rPr>
          <w:rFonts w:eastAsia="仿宋"/>
          <w:sz w:val="32"/>
          <w:szCs w:val="32"/>
        </w:rPr>
      </w:pPr>
      <w:r>
        <w:rPr>
          <w:rFonts w:eastAsia="仿宋"/>
          <w:sz w:val="32"/>
          <w:szCs w:val="32"/>
        </w:rPr>
        <w:t>2022</w:t>
      </w:r>
      <w:r>
        <w:rPr>
          <w:rFonts w:eastAsia="仿宋" w:hAnsi="仿宋"/>
          <w:sz w:val="32"/>
          <w:szCs w:val="32"/>
        </w:rPr>
        <w:t>年</w:t>
      </w:r>
      <w:r>
        <w:rPr>
          <w:rFonts w:eastAsia="仿宋"/>
          <w:sz w:val="32"/>
          <w:szCs w:val="32"/>
        </w:rPr>
        <w:t>“</w:t>
      </w:r>
      <w:r>
        <w:rPr>
          <w:rFonts w:eastAsia="仿宋" w:hAnsi="仿宋"/>
          <w:sz w:val="32"/>
          <w:szCs w:val="32"/>
        </w:rPr>
        <w:t>三公</w:t>
      </w:r>
      <w:r>
        <w:rPr>
          <w:rFonts w:eastAsia="仿宋"/>
          <w:sz w:val="32"/>
          <w:szCs w:val="32"/>
        </w:rPr>
        <w:t>”</w:t>
      </w:r>
      <w:r>
        <w:rPr>
          <w:rFonts w:eastAsia="仿宋" w:hAnsi="仿宋"/>
          <w:sz w:val="32"/>
          <w:szCs w:val="32"/>
        </w:rPr>
        <w:t>经费财政拨款支出决算为</w:t>
      </w:r>
      <w:r>
        <w:rPr>
          <w:rFonts w:eastAsia="仿宋"/>
          <w:sz w:val="32"/>
          <w:szCs w:val="32"/>
        </w:rPr>
        <w:t>1.39</w:t>
      </w:r>
      <w:r>
        <w:rPr>
          <w:rFonts w:eastAsia="仿宋" w:hAnsi="仿宋"/>
          <w:sz w:val="32"/>
          <w:szCs w:val="32"/>
        </w:rPr>
        <w:t>万元，完成预算</w:t>
      </w:r>
      <w:r>
        <w:rPr>
          <w:rFonts w:eastAsia="仿宋"/>
          <w:sz w:val="32"/>
          <w:szCs w:val="32"/>
        </w:rPr>
        <w:t>100%</w:t>
      </w:r>
      <w:r>
        <w:rPr>
          <w:rFonts w:eastAsia="仿宋" w:hAnsi="仿宋"/>
          <w:sz w:val="32"/>
          <w:szCs w:val="32"/>
        </w:rPr>
        <w:t>，较上年增加</w:t>
      </w:r>
      <w:r>
        <w:rPr>
          <w:rFonts w:eastAsia="仿宋"/>
          <w:sz w:val="32"/>
          <w:szCs w:val="32"/>
        </w:rPr>
        <w:t>1.39</w:t>
      </w:r>
      <w:r>
        <w:rPr>
          <w:rFonts w:eastAsia="仿宋" w:hAnsi="仿宋"/>
          <w:sz w:val="32"/>
          <w:szCs w:val="32"/>
        </w:rPr>
        <w:t>万元，增长</w:t>
      </w:r>
      <w:r>
        <w:rPr>
          <w:rFonts w:eastAsia="仿宋"/>
          <w:sz w:val="32"/>
          <w:szCs w:val="32"/>
        </w:rPr>
        <w:t>100%</w:t>
      </w:r>
      <w:r>
        <w:rPr>
          <w:rFonts w:eastAsia="仿宋" w:hAnsi="仿宋"/>
          <w:sz w:val="32"/>
          <w:szCs w:val="32"/>
        </w:rPr>
        <w:t>。</w:t>
      </w:r>
    </w:p>
    <w:p w:rsidR="00BE0D9D" w:rsidRDefault="00632814">
      <w:pPr>
        <w:spacing w:line="600" w:lineRule="exact"/>
        <w:ind w:firstLine="640"/>
        <w:rPr>
          <w:rFonts w:eastAsia="仿宋"/>
          <w:b/>
          <w:sz w:val="32"/>
          <w:szCs w:val="32"/>
        </w:rPr>
      </w:pPr>
      <w:bookmarkStart w:id="51" w:name="_Toc15377217"/>
      <w:r>
        <w:rPr>
          <w:rFonts w:eastAsia="仿宋" w:hAnsi="仿宋"/>
          <w:b/>
          <w:sz w:val="32"/>
          <w:szCs w:val="32"/>
        </w:rPr>
        <w:t>（二）</w:t>
      </w:r>
      <w:r>
        <w:rPr>
          <w:rFonts w:eastAsia="仿宋"/>
          <w:b/>
          <w:sz w:val="32"/>
          <w:szCs w:val="32"/>
        </w:rPr>
        <w:t>“</w:t>
      </w:r>
      <w:r>
        <w:rPr>
          <w:rFonts w:eastAsia="仿宋" w:hAnsi="仿宋"/>
          <w:b/>
          <w:sz w:val="32"/>
          <w:szCs w:val="32"/>
        </w:rPr>
        <w:t>三公</w:t>
      </w:r>
      <w:r>
        <w:rPr>
          <w:rFonts w:eastAsia="仿宋"/>
          <w:b/>
          <w:sz w:val="32"/>
          <w:szCs w:val="32"/>
        </w:rPr>
        <w:t>”</w:t>
      </w:r>
      <w:r>
        <w:rPr>
          <w:rFonts w:eastAsia="仿宋" w:hAnsi="仿宋"/>
          <w:b/>
          <w:sz w:val="32"/>
          <w:szCs w:val="32"/>
        </w:rPr>
        <w:t>经费财政拨款支出决算具体情况说明</w:t>
      </w:r>
      <w:bookmarkEnd w:id="51"/>
    </w:p>
    <w:p w:rsidR="00BE0D9D" w:rsidRDefault="00632814">
      <w:pPr>
        <w:spacing w:line="600" w:lineRule="exact"/>
        <w:ind w:firstLine="640"/>
        <w:rPr>
          <w:rFonts w:eastAsia="仿宋"/>
          <w:sz w:val="32"/>
          <w:szCs w:val="32"/>
        </w:rPr>
      </w:pPr>
      <w:r>
        <w:rPr>
          <w:rFonts w:eastAsia="仿宋"/>
          <w:sz w:val="32"/>
          <w:szCs w:val="32"/>
        </w:rPr>
        <w:t>2022</w:t>
      </w:r>
      <w:r>
        <w:rPr>
          <w:rFonts w:eastAsia="仿宋" w:hAnsi="仿宋"/>
          <w:sz w:val="32"/>
          <w:szCs w:val="32"/>
        </w:rPr>
        <w:t>年</w:t>
      </w:r>
      <w:r>
        <w:rPr>
          <w:rFonts w:eastAsia="仿宋"/>
          <w:sz w:val="32"/>
          <w:szCs w:val="32"/>
        </w:rPr>
        <w:t>“</w:t>
      </w:r>
      <w:r>
        <w:rPr>
          <w:rFonts w:eastAsia="仿宋" w:hAnsi="仿宋"/>
          <w:sz w:val="32"/>
          <w:szCs w:val="32"/>
        </w:rPr>
        <w:t>三公</w:t>
      </w:r>
      <w:r>
        <w:rPr>
          <w:rFonts w:eastAsia="仿宋"/>
          <w:sz w:val="32"/>
          <w:szCs w:val="32"/>
        </w:rPr>
        <w:t>”</w:t>
      </w:r>
      <w:r>
        <w:rPr>
          <w:rFonts w:eastAsia="仿宋" w:hAnsi="仿宋"/>
          <w:sz w:val="32"/>
          <w:szCs w:val="32"/>
        </w:rPr>
        <w:t>经费财政拨款支出决算中，因公出国（境）费支出决算</w:t>
      </w:r>
      <w:r>
        <w:rPr>
          <w:rFonts w:eastAsia="仿宋"/>
          <w:sz w:val="32"/>
          <w:szCs w:val="32"/>
        </w:rPr>
        <w:t>0</w:t>
      </w:r>
      <w:r>
        <w:rPr>
          <w:rFonts w:eastAsia="仿宋" w:hAnsi="仿宋"/>
          <w:sz w:val="32"/>
          <w:szCs w:val="32"/>
        </w:rPr>
        <w:t>万元，占</w:t>
      </w:r>
      <w:r>
        <w:rPr>
          <w:rFonts w:eastAsia="仿宋"/>
          <w:sz w:val="32"/>
          <w:szCs w:val="32"/>
        </w:rPr>
        <w:t>0%</w:t>
      </w:r>
      <w:r>
        <w:rPr>
          <w:rFonts w:eastAsia="仿宋" w:hAnsi="仿宋"/>
          <w:sz w:val="32"/>
          <w:szCs w:val="32"/>
        </w:rPr>
        <w:t>；公务用车购置及运行维护费支出决算</w:t>
      </w:r>
      <w:r>
        <w:rPr>
          <w:rFonts w:eastAsia="仿宋"/>
          <w:sz w:val="32"/>
          <w:szCs w:val="32"/>
        </w:rPr>
        <w:t>1.39</w:t>
      </w:r>
      <w:r>
        <w:rPr>
          <w:rFonts w:eastAsia="仿宋" w:hAnsi="仿宋"/>
          <w:sz w:val="32"/>
          <w:szCs w:val="32"/>
        </w:rPr>
        <w:t>万元，占</w:t>
      </w:r>
      <w:r>
        <w:rPr>
          <w:rFonts w:eastAsia="仿宋"/>
          <w:sz w:val="32"/>
          <w:szCs w:val="32"/>
        </w:rPr>
        <w:t>100%</w:t>
      </w:r>
      <w:r>
        <w:rPr>
          <w:rFonts w:eastAsia="仿宋" w:hAnsi="仿宋"/>
          <w:sz w:val="32"/>
          <w:szCs w:val="32"/>
        </w:rPr>
        <w:t>；公务接待费支出决算</w:t>
      </w:r>
      <w:r>
        <w:rPr>
          <w:rFonts w:eastAsia="仿宋"/>
          <w:sz w:val="32"/>
          <w:szCs w:val="32"/>
        </w:rPr>
        <w:t>0</w:t>
      </w:r>
      <w:r>
        <w:rPr>
          <w:rFonts w:eastAsia="仿宋" w:hAnsi="仿宋"/>
          <w:sz w:val="32"/>
          <w:szCs w:val="32"/>
        </w:rPr>
        <w:t>万元，占</w:t>
      </w:r>
      <w:r>
        <w:rPr>
          <w:rFonts w:eastAsia="仿宋"/>
          <w:sz w:val="32"/>
          <w:szCs w:val="32"/>
        </w:rPr>
        <w:t>0%</w:t>
      </w:r>
      <w:r>
        <w:rPr>
          <w:rFonts w:eastAsia="仿宋" w:hAnsi="仿宋"/>
          <w:sz w:val="32"/>
          <w:szCs w:val="32"/>
        </w:rPr>
        <w:t>。具体情况如下：</w:t>
      </w:r>
    </w:p>
    <w:p w:rsidR="00BE0D9D" w:rsidRDefault="00632814">
      <w:pPr>
        <w:pStyle w:val="a0"/>
        <w:spacing w:before="93"/>
        <w:jc w:val="center"/>
        <w:rPr>
          <w:rFonts w:ascii="Times New Roman"/>
        </w:rPr>
      </w:pPr>
      <w:r>
        <w:rPr>
          <w:rFonts w:ascii="Times New Roman"/>
          <w:noProof/>
        </w:rPr>
        <w:drawing>
          <wp:inline distT="0" distB="0" distL="0" distR="0">
            <wp:extent cx="4572000" cy="2743200"/>
            <wp:effectExtent l="0" t="0" r="1905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E0D9D" w:rsidRDefault="00632814" w:rsidP="004F6F8B">
      <w:pPr>
        <w:spacing w:line="600" w:lineRule="exact"/>
        <w:ind w:firstLineChars="404" w:firstLine="1293"/>
        <w:rPr>
          <w:rFonts w:eastAsia="仿宋"/>
          <w:sz w:val="32"/>
          <w:szCs w:val="32"/>
        </w:rPr>
      </w:pPr>
      <w:r>
        <w:rPr>
          <w:rFonts w:eastAsia="仿宋" w:hAnsi="仿宋"/>
          <w:sz w:val="32"/>
          <w:szCs w:val="32"/>
        </w:rPr>
        <w:t>（图</w:t>
      </w:r>
      <w:r>
        <w:rPr>
          <w:rFonts w:eastAsia="仿宋"/>
          <w:sz w:val="32"/>
          <w:szCs w:val="32"/>
        </w:rPr>
        <w:t>7</w:t>
      </w:r>
      <w:r>
        <w:rPr>
          <w:rFonts w:eastAsia="仿宋" w:hAnsi="仿宋"/>
          <w:sz w:val="32"/>
          <w:szCs w:val="32"/>
        </w:rPr>
        <w:t>：</w:t>
      </w:r>
      <w:r>
        <w:rPr>
          <w:rFonts w:eastAsia="仿宋"/>
          <w:sz w:val="32"/>
          <w:szCs w:val="32"/>
        </w:rPr>
        <w:t>“</w:t>
      </w:r>
      <w:r>
        <w:rPr>
          <w:rFonts w:eastAsia="仿宋" w:hAnsi="仿宋"/>
          <w:sz w:val="32"/>
          <w:szCs w:val="32"/>
        </w:rPr>
        <w:t>三公</w:t>
      </w:r>
      <w:r>
        <w:rPr>
          <w:rFonts w:eastAsia="仿宋"/>
          <w:sz w:val="32"/>
          <w:szCs w:val="32"/>
        </w:rPr>
        <w:t>”</w:t>
      </w:r>
      <w:r>
        <w:rPr>
          <w:rFonts w:eastAsia="仿宋" w:hAnsi="仿宋"/>
          <w:sz w:val="32"/>
          <w:szCs w:val="32"/>
        </w:rPr>
        <w:t>经费财政拨款支出结构）</w:t>
      </w:r>
    </w:p>
    <w:p w:rsidR="00BE0D9D" w:rsidRDefault="00632814">
      <w:pPr>
        <w:spacing w:line="600" w:lineRule="exact"/>
        <w:ind w:firstLine="640"/>
        <w:rPr>
          <w:rFonts w:eastAsia="仿宋_GB2312"/>
          <w:b/>
          <w:sz w:val="32"/>
          <w:szCs w:val="32"/>
        </w:rPr>
      </w:pPr>
      <w:r>
        <w:rPr>
          <w:rFonts w:eastAsia="仿宋_GB2312"/>
          <w:b/>
          <w:sz w:val="32"/>
          <w:szCs w:val="32"/>
        </w:rPr>
        <w:t>1</w:t>
      </w:r>
      <w:r>
        <w:rPr>
          <w:rFonts w:eastAsia="仿宋_GB2312"/>
          <w:sz w:val="32"/>
          <w:szCs w:val="32"/>
        </w:rPr>
        <w:t>．</w:t>
      </w:r>
      <w:r>
        <w:rPr>
          <w:rFonts w:eastAsia="仿宋_GB2312"/>
          <w:b/>
          <w:sz w:val="32"/>
          <w:szCs w:val="32"/>
        </w:rPr>
        <w:t>因公出国（境）经费支出</w:t>
      </w:r>
      <w:r>
        <w:rPr>
          <w:rFonts w:eastAsia="仿宋_GB2312"/>
          <w:sz w:val="32"/>
          <w:szCs w:val="32"/>
        </w:rPr>
        <w:t>0</w:t>
      </w:r>
      <w:r>
        <w:rPr>
          <w:rFonts w:eastAsia="仿宋_GB2312"/>
          <w:sz w:val="32"/>
          <w:szCs w:val="32"/>
        </w:rPr>
        <w:t>万元，</w:t>
      </w:r>
      <w:r>
        <w:rPr>
          <w:rStyle w:val="a7"/>
          <w:rFonts w:eastAsia="仿宋" w:hAnsi="仿宋"/>
          <w:b w:val="0"/>
          <w:bCs/>
          <w:sz w:val="32"/>
          <w:szCs w:val="32"/>
        </w:rPr>
        <w:t>完成预算</w:t>
      </w:r>
      <w:r>
        <w:rPr>
          <w:rStyle w:val="a7"/>
          <w:rFonts w:eastAsia="仿宋"/>
          <w:b w:val="0"/>
          <w:bCs/>
          <w:sz w:val="32"/>
          <w:szCs w:val="32"/>
        </w:rPr>
        <w:t>0%</w:t>
      </w:r>
      <w:r>
        <w:rPr>
          <w:rStyle w:val="a7"/>
          <w:rFonts w:eastAsia="仿宋" w:hAnsi="仿宋"/>
          <w:b w:val="0"/>
          <w:bCs/>
          <w:sz w:val="32"/>
          <w:szCs w:val="32"/>
        </w:rPr>
        <w:t>。</w:t>
      </w:r>
      <w:r>
        <w:rPr>
          <w:rFonts w:eastAsia="仿宋_GB2312"/>
          <w:sz w:val="32"/>
          <w:szCs w:val="32"/>
        </w:rPr>
        <w:t>全年安排因公出国（境）团组</w:t>
      </w:r>
      <w:r>
        <w:rPr>
          <w:rFonts w:eastAsia="仿宋_GB2312"/>
          <w:sz w:val="32"/>
          <w:szCs w:val="32"/>
        </w:rPr>
        <w:t>0</w:t>
      </w:r>
      <w:r>
        <w:rPr>
          <w:rFonts w:eastAsia="仿宋_GB2312"/>
          <w:sz w:val="32"/>
          <w:szCs w:val="32"/>
        </w:rPr>
        <w:t>次，出国（境）</w:t>
      </w:r>
      <w:r>
        <w:rPr>
          <w:rFonts w:eastAsia="仿宋_GB2312"/>
          <w:sz w:val="32"/>
          <w:szCs w:val="32"/>
        </w:rPr>
        <w:t>0</w:t>
      </w:r>
      <w:r>
        <w:rPr>
          <w:rFonts w:eastAsia="仿宋_GB2312"/>
          <w:sz w:val="32"/>
          <w:szCs w:val="32"/>
        </w:rPr>
        <w:t>人。因公出国（境）支出决算与</w:t>
      </w:r>
      <w:r>
        <w:rPr>
          <w:rFonts w:eastAsia="仿宋_GB2312"/>
          <w:sz w:val="32"/>
          <w:szCs w:val="32"/>
        </w:rPr>
        <w:t>2021</w:t>
      </w:r>
      <w:r>
        <w:rPr>
          <w:rFonts w:eastAsia="仿宋_GB2312"/>
          <w:sz w:val="32"/>
          <w:szCs w:val="32"/>
        </w:rPr>
        <w:t>年持平。主要原因是</w:t>
      </w:r>
      <w:r>
        <w:rPr>
          <w:rFonts w:eastAsia="仿宋_GB2312"/>
          <w:sz w:val="32"/>
          <w:szCs w:val="32"/>
        </w:rPr>
        <w:t>2022</w:t>
      </w:r>
      <w:r>
        <w:rPr>
          <w:rFonts w:eastAsia="仿宋_GB2312"/>
          <w:sz w:val="32"/>
          <w:szCs w:val="32"/>
        </w:rPr>
        <w:t>年无因公出国（境）经费。</w:t>
      </w:r>
    </w:p>
    <w:p w:rsidR="00BE0D9D" w:rsidRDefault="00632814">
      <w:pPr>
        <w:spacing w:line="600" w:lineRule="exact"/>
        <w:ind w:firstLine="640"/>
        <w:rPr>
          <w:rFonts w:eastAsia="仿宋_GB2312"/>
          <w:b/>
          <w:sz w:val="32"/>
          <w:szCs w:val="32"/>
        </w:rPr>
      </w:pPr>
      <w:r>
        <w:rPr>
          <w:rFonts w:eastAsia="仿宋_GB2312"/>
          <w:b/>
          <w:sz w:val="32"/>
          <w:szCs w:val="32"/>
        </w:rPr>
        <w:t>2</w:t>
      </w:r>
      <w:r>
        <w:rPr>
          <w:rFonts w:eastAsia="仿宋_GB2312"/>
          <w:sz w:val="32"/>
          <w:szCs w:val="32"/>
        </w:rPr>
        <w:t>．</w:t>
      </w:r>
      <w:r>
        <w:rPr>
          <w:rFonts w:eastAsia="仿宋_GB2312"/>
          <w:b/>
          <w:sz w:val="32"/>
          <w:szCs w:val="32"/>
        </w:rPr>
        <w:t>公务用车购置及运行维护费支出</w:t>
      </w:r>
      <w:r>
        <w:rPr>
          <w:rFonts w:eastAsia="仿宋_GB2312"/>
          <w:sz w:val="32"/>
          <w:szCs w:val="32"/>
        </w:rPr>
        <w:t>1.39</w:t>
      </w:r>
      <w:r>
        <w:rPr>
          <w:rFonts w:eastAsia="仿宋_GB2312"/>
          <w:sz w:val="32"/>
          <w:szCs w:val="32"/>
        </w:rPr>
        <w:t>万元，</w:t>
      </w:r>
      <w:r>
        <w:rPr>
          <w:rStyle w:val="a7"/>
          <w:rFonts w:eastAsia="仿宋" w:hAnsi="仿宋"/>
          <w:b w:val="0"/>
          <w:bCs/>
          <w:sz w:val="32"/>
          <w:szCs w:val="32"/>
        </w:rPr>
        <w:t>完成预算</w:t>
      </w:r>
      <w:r>
        <w:rPr>
          <w:rStyle w:val="a7"/>
          <w:rFonts w:eastAsia="仿宋"/>
          <w:b w:val="0"/>
          <w:bCs/>
          <w:sz w:val="32"/>
          <w:szCs w:val="32"/>
        </w:rPr>
        <w:t>100%</w:t>
      </w:r>
      <w:r>
        <w:rPr>
          <w:rStyle w:val="a7"/>
          <w:rFonts w:eastAsia="仿宋" w:hAnsi="仿宋"/>
          <w:b w:val="0"/>
          <w:bCs/>
          <w:sz w:val="32"/>
          <w:szCs w:val="32"/>
        </w:rPr>
        <w:t>。</w:t>
      </w:r>
      <w:r>
        <w:rPr>
          <w:rFonts w:eastAsia="仿宋_GB2312"/>
          <w:sz w:val="32"/>
          <w:szCs w:val="32"/>
        </w:rPr>
        <w:t>公务用车购置及运行维护费支出决算比</w:t>
      </w:r>
      <w:r>
        <w:rPr>
          <w:rFonts w:eastAsia="仿宋_GB2312"/>
          <w:sz w:val="32"/>
          <w:szCs w:val="32"/>
        </w:rPr>
        <w:t>2021</w:t>
      </w:r>
      <w:r>
        <w:rPr>
          <w:rFonts w:eastAsia="仿宋_GB2312"/>
          <w:sz w:val="32"/>
          <w:szCs w:val="32"/>
        </w:rPr>
        <w:t>年增加</w:t>
      </w:r>
      <w:r>
        <w:rPr>
          <w:rFonts w:eastAsia="仿宋_GB2312"/>
          <w:sz w:val="32"/>
          <w:szCs w:val="32"/>
        </w:rPr>
        <w:t>1.39</w:t>
      </w:r>
      <w:r>
        <w:rPr>
          <w:rFonts w:eastAsia="仿宋_GB2312"/>
          <w:sz w:val="32"/>
          <w:szCs w:val="32"/>
        </w:rPr>
        <w:t>万元，增长</w:t>
      </w:r>
      <w:r>
        <w:rPr>
          <w:rFonts w:eastAsia="仿宋_GB2312"/>
          <w:sz w:val="32"/>
          <w:szCs w:val="32"/>
        </w:rPr>
        <w:t>100%</w:t>
      </w:r>
      <w:r>
        <w:rPr>
          <w:rFonts w:eastAsia="仿宋_GB2312"/>
          <w:sz w:val="32"/>
          <w:szCs w:val="32"/>
        </w:rPr>
        <w:t>。主要原因是</w:t>
      </w:r>
      <w:r>
        <w:rPr>
          <w:rFonts w:eastAsia="仿宋_GB2312"/>
          <w:sz w:val="32"/>
          <w:szCs w:val="32"/>
        </w:rPr>
        <w:t>2022</w:t>
      </w:r>
      <w:r>
        <w:rPr>
          <w:rFonts w:eastAsia="仿宋_GB2312"/>
          <w:sz w:val="32"/>
          <w:szCs w:val="32"/>
        </w:rPr>
        <w:t>年由攀枝花市文化广播电视和旅游局划拨转入公务用车</w:t>
      </w:r>
      <w:r>
        <w:rPr>
          <w:rFonts w:eastAsia="仿宋_GB2312"/>
          <w:sz w:val="32"/>
          <w:szCs w:val="32"/>
        </w:rPr>
        <w:t>1</w:t>
      </w:r>
      <w:r>
        <w:rPr>
          <w:rFonts w:eastAsia="仿宋_GB2312"/>
          <w:sz w:val="32"/>
          <w:szCs w:val="32"/>
        </w:rPr>
        <w:t>辆。</w:t>
      </w:r>
    </w:p>
    <w:p w:rsidR="00BE0D9D" w:rsidRDefault="00632814">
      <w:pPr>
        <w:spacing w:line="60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万元。截至</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月底，单位共有公务用车</w:t>
      </w:r>
      <w:r>
        <w:rPr>
          <w:rFonts w:eastAsia="仿宋_GB2312"/>
          <w:sz w:val="32"/>
          <w:szCs w:val="32"/>
        </w:rPr>
        <w:t>1</w:t>
      </w:r>
      <w:r>
        <w:rPr>
          <w:rFonts w:eastAsia="仿宋_GB2312"/>
          <w:sz w:val="32"/>
          <w:szCs w:val="32"/>
        </w:rPr>
        <w:t>辆，其中：轿车</w:t>
      </w:r>
      <w:r>
        <w:rPr>
          <w:rFonts w:eastAsia="仿宋_GB2312"/>
          <w:sz w:val="32"/>
          <w:szCs w:val="32"/>
        </w:rPr>
        <w:t>1</w:t>
      </w:r>
      <w:r>
        <w:rPr>
          <w:rFonts w:eastAsia="仿宋_GB2312"/>
          <w:sz w:val="32"/>
          <w:szCs w:val="32"/>
        </w:rPr>
        <w:t>辆、越野车</w:t>
      </w:r>
      <w:r>
        <w:rPr>
          <w:rFonts w:eastAsia="仿宋_GB2312"/>
          <w:sz w:val="32"/>
          <w:szCs w:val="32"/>
        </w:rPr>
        <w:t>0</w:t>
      </w:r>
      <w:r>
        <w:rPr>
          <w:rFonts w:eastAsia="仿宋_GB2312"/>
          <w:sz w:val="32"/>
          <w:szCs w:val="32"/>
        </w:rPr>
        <w:t>辆、载客汽车</w:t>
      </w:r>
      <w:r>
        <w:rPr>
          <w:rFonts w:eastAsia="仿宋_GB2312"/>
          <w:sz w:val="32"/>
          <w:szCs w:val="32"/>
        </w:rPr>
        <w:t>0</w:t>
      </w:r>
      <w:r>
        <w:rPr>
          <w:rFonts w:eastAsia="仿宋_GB2312"/>
          <w:sz w:val="32"/>
          <w:szCs w:val="32"/>
        </w:rPr>
        <w:t>辆。</w:t>
      </w:r>
    </w:p>
    <w:p w:rsidR="00BE0D9D" w:rsidRDefault="00632814">
      <w:pPr>
        <w:spacing w:line="600" w:lineRule="exact"/>
        <w:ind w:firstLine="640"/>
        <w:rPr>
          <w:rFonts w:eastAsia="仿宋_GB2312"/>
          <w:sz w:val="32"/>
          <w:szCs w:val="32"/>
        </w:rPr>
      </w:pPr>
      <w:r>
        <w:rPr>
          <w:rFonts w:eastAsia="仿宋_GB2312"/>
          <w:b/>
          <w:sz w:val="32"/>
          <w:szCs w:val="32"/>
        </w:rPr>
        <w:t>公务用车运行维护费支出</w:t>
      </w:r>
      <w:r>
        <w:rPr>
          <w:rFonts w:eastAsia="仿宋_GB2312"/>
          <w:sz w:val="32"/>
          <w:szCs w:val="32"/>
        </w:rPr>
        <w:t>1.39</w:t>
      </w:r>
      <w:r>
        <w:rPr>
          <w:rFonts w:eastAsia="仿宋_GB2312"/>
          <w:sz w:val="32"/>
          <w:szCs w:val="32"/>
        </w:rPr>
        <w:t>万元。主要用于文旅项目调研、招商考察、统计、保密文件领取等所需的公务用车燃料费、维修费、过路过桥费、保险费等支出。</w:t>
      </w:r>
    </w:p>
    <w:p w:rsidR="00BE0D9D" w:rsidRDefault="00632814">
      <w:pPr>
        <w:spacing w:line="600" w:lineRule="exact"/>
        <w:ind w:firstLine="640"/>
        <w:rPr>
          <w:rFonts w:eastAsia="仿宋_GB2312"/>
          <w:sz w:val="32"/>
          <w:szCs w:val="32"/>
        </w:rPr>
      </w:pPr>
      <w:r>
        <w:rPr>
          <w:rFonts w:eastAsia="仿宋_GB2312"/>
          <w:b/>
          <w:sz w:val="32"/>
          <w:szCs w:val="32"/>
        </w:rPr>
        <w:t>3</w:t>
      </w:r>
      <w:r>
        <w:rPr>
          <w:rFonts w:eastAsia="仿宋_GB2312"/>
          <w:sz w:val="32"/>
          <w:szCs w:val="32"/>
        </w:rPr>
        <w:t>．</w:t>
      </w:r>
      <w:r>
        <w:rPr>
          <w:rFonts w:eastAsia="仿宋_GB2312"/>
          <w:b/>
          <w:sz w:val="32"/>
          <w:szCs w:val="32"/>
        </w:rPr>
        <w:t>公务接待费支出</w:t>
      </w:r>
      <w:r>
        <w:rPr>
          <w:rFonts w:eastAsia="仿宋_GB2312"/>
          <w:sz w:val="32"/>
          <w:szCs w:val="32"/>
        </w:rPr>
        <w:t>0</w:t>
      </w:r>
      <w:r>
        <w:rPr>
          <w:rFonts w:eastAsia="仿宋_GB2312"/>
          <w:sz w:val="32"/>
          <w:szCs w:val="32"/>
        </w:rPr>
        <w:t>万元，</w:t>
      </w:r>
      <w:r>
        <w:rPr>
          <w:rStyle w:val="a7"/>
          <w:rFonts w:eastAsia="仿宋" w:hAnsi="仿宋"/>
          <w:b w:val="0"/>
          <w:bCs/>
          <w:sz w:val="32"/>
          <w:szCs w:val="32"/>
        </w:rPr>
        <w:t>完成预算</w:t>
      </w:r>
      <w:r>
        <w:rPr>
          <w:rStyle w:val="a7"/>
          <w:rFonts w:eastAsia="仿宋"/>
          <w:b w:val="0"/>
          <w:bCs/>
          <w:sz w:val="32"/>
          <w:szCs w:val="32"/>
        </w:rPr>
        <w:t>0%</w:t>
      </w:r>
      <w:r>
        <w:rPr>
          <w:rStyle w:val="a7"/>
          <w:rFonts w:eastAsia="仿宋" w:hAnsi="仿宋"/>
          <w:b w:val="0"/>
          <w:bCs/>
          <w:sz w:val="32"/>
          <w:szCs w:val="32"/>
        </w:rPr>
        <w:t>。</w:t>
      </w:r>
      <w:r>
        <w:rPr>
          <w:rFonts w:eastAsia="仿宋_GB2312"/>
          <w:sz w:val="32"/>
          <w:szCs w:val="32"/>
        </w:rPr>
        <w:t>公务接待费支出决算与</w:t>
      </w:r>
      <w:r>
        <w:rPr>
          <w:rFonts w:eastAsia="仿宋_GB2312"/>
          <w:sz w:val="32"/>
          <w:szCs w:val="32"/>
        </w:rPr>
        <w:t>2021</w:t>
      </w:r>
      <w:r>
        <w:rPr>
          <w:rFonts w:eastAsia="仿宋_GB2312"/>
          <w:sz w:val="32"/>
          <w:szCs w:val="32"/>
        </w:rPr>
        <w:t>年持平。主要原因是</w:t>
      </w:r>
      <w:r>
        <w:rPr>
          <w:rFonts w:eastAsia="仿宋_GB2312"/>
          <w:sz w:val="32"/>
          <w:szCs w:val="32"/>
        </w:rPr>
        <w:t>2022</w:t>
      </w:r>
      <w:r>
        <w:rPr>
          <w:rFonts w:eastAsia="仿宋_GB2312"/>
          <w:sz w:val="32"/>
          <w:szCs w:val="32"/>
        </w:rPr>
        <w:t>年无公务接待经费。</w:t>
      </w:r>
      <w:r w:rsidR="004F6F8B">
        <w:rPr>
          <w:rFonts w:eastAsia="仿宋_GB2312" w:hint="eastAsia"/>
          <w:sz w:val="32"/>
          <w:szCs w:val="32"/>
        </w:rPr>
        <w:t>其中：</w:t>
      </w:r>
    </w:p>
    <w:p w:rsidR="004F6F8B" w:rsidRDefault="004F6F8B" w:rsidP="004F6F8B">
      <w:pPr>
        <w:spacing w:line="600" w:lineRule="exact"/>
        <w:ind w:firstLine="640"/>
        <w:rPr>
          <w:rFonts w:ascii="仿宋_GB2312" w:eastAsia="仿宋_GB2312"/>
          <w:sz w:val="32"/>
          <w:szCs w:val="32"/>
        </w:rPr>
      </w:pPr>
      <w:bookmarkStart w:id="52" w:name="_Toc15396610"/>
      <w:bookmarkStart w:id="53" w:name="_Toc15377218"/>
      <w:r>
        <w:rPr>
          <w:rFonts w:ascii="仿宋" w:eastAsia="仿宋" w:hAnsi="仿宋" w:hint="eastAsia"/>
          <w:b/>
          <w:sz w:val="32"/>
          <w:szCs w:val="32"/>
        </w:rPr>
        <w:t>国内公务接待支出</w:t>
      </w:r>
      <w:r>
        <w:rPr>
          <w:rFonts w:ascii="仿宋" w:eastAsia="仿宋" w:hAnsi="仿宋" w:hint="eastAsia"/>
          <w:sz w:val="32"/>
          <w:szCs w:val="32"/>
        </w:rPr>
        <w:t>0</w:t>
      </w:r>
      <w:r>
        <w:rPr>
          <w:rFonts w:ascii="仿宋_GB2312" w:eastAsia="仿宋_GB2312" w:hint="eastAsia"/>
          <w:sz w:val="32"/>
          <w:szCs w:val="32"/>
        </w:rPr>
        <w:t>万元。国内公务接待0批次，0人次，共计支出0万元。</w:t>
      </w:r>
    </w:p>
    <w:p w:rsidR="00BE0D9D" w:rsidRDefault="004F6F8B" w:rsidP="004F6F8B">
      <w:pPr>
        <w:spacing w:line="600" w:lineRule="exact"/>
        <w:ind w:firstLine="640"/>
        <w:rPr>
          <w:rFonts w:eastAsia="黑体"/>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万元。外事接待0批次，0人次（不包括陪同人员），共计支出0万元。</w:t>
      </w:r>
    </w:p>
    <w:p w:rsidR="004F6F8B" w:rsidRDefault="004F6F8B">
      <w:pPr>
        <w:spacing w:line="600" w:lineRule="exact"/>
        <w:ind w:firstLine="640"/>
        <w:outlineLvl w:val="1"/>
        <w:rPr>
          <w:rFonts w:eastAsia="黑体"/>
          <w:sz w:val="32"/>
          <w:szCs w:val="32"/>
        </w:rPr>
      </w:pPr>
      <w:bookmarkStart w:id="54" w:name="_Toc22385"/>
    </w:p>
    <w:p w:rsidR="00BE0D9D" w:rsidRDefault="00632814">
      <w:pPr>
        <w:spacing w:line="600" w:lineRule="exact"/>
        <w:ind w:firstLine="640"/>
        <w:outlineLvl w:val="1"/>
        <w:rPr>
          <w:rStyle w:val="2Char"/>
          <w:rFonts w:ascii="Times New Roman" w:eastAsia="黑体" w:hAnsi="Times New Roman" w:cs="Times New Roman"/>
        </w:rPr>
      </w:pPr>
      <w:r>
        <w:rPr>
          <w:rFonts w:eastAsia="黑体"/>
          <w:sz w:val="32"/>
          <w:szCs w:val="32"/>
        </w:rPr>
        <w:t>八、</w:t>
      </w:r>
      <w:r>
        <w:rPr>
          <w:rStyle w:val="2Char"/>
          <w:rFonts w:ascii="Times New Roman" w:eastAsia="黑体" w:hAnsi="黑体" w:cs="Times New Roman"/>
          <w:b w:val="0"/>
        </w:rPr>
        <w:t>政府性基金预算支出决算情况说明</w:t>
      </w:r>
      <w:bookmarkEnd w:id="52"/>
      <w:bookmarkEnd w:id="53"/>
      <w:bookmarkEnd w:id="54"/>
    </w:p>
    <w:p w:rsidR="00BE0D9D" w:rsidRDefault="00632814">
      <w:pPr>
        <w:spacing w:line="600" w:lineRule="exact"/>
        <w:ind w:firstLine="640"/>
        <w:rPr>
          <w:rFonts w:eastAsia="仿宋_GB2312"/>
          <w:sz w:val="32"/>
          <w:szCs w:val="32"/>
        </w:rPr>
      </w:pPr>
      <w:r>
        <w:rPr>
          <w:rFonts w:eastAsia="仿宋_GB2312"/>
          <w:sz w:val="32"/>
          <w:szCs w:val="32"/>
        </w:rPr>
        <w:t>2022</w:t>
      </w:r>
      <w:r>
        <w:rPr>
          <w:rFonts w:eastAsia="仿宋_GB2312"/>
          <w:sz w:val="32"/>
          <w:szCs w:val="32"/>
        </w:rPr>
        <w:t>年政府性基金预算财政拨款支出</w:t>
      </w:r>
      <w:r>
        <w:rPr>
          <w:rFonts w:eastAsia="仿宋_GB2312"/>
          <w:sz w:val="32"/>
          <w:szCs w:val="32"/>
        </w:rPr>
        <w:t>0</w:t>
      </w:r>
      <w:r>
        <w:rPr>
          <w:rFonts w:eastAsia="仿宋_GB2312"/>
          <w:sz w:val="32"/>
          <w:szCs w:val="32"/>
        </w:rPr>
        <w:t>万元。</w:t>
      </w:r>
    </w:p>
    <w:p w:rsidR="00BE0D9D" w:rsidRDefault="00BE0D9D">
      <w:pPr>
        <w:spacing w:line="600" w:lineRule="exact"/>
        <w:ind w:firstLine="640"/>
        <w:rPr>
          <w:rFonts w:eastAsia="仿宋_GB2312"/>
          <w:sz w:val="32"/>
          <w:szCs w:val="32"/>
        </w:rPr>
      </w:pPr>
    </w:p>
    <w:p w:rsidR="00BE0D9D" w:rsidRDefault="00632814">
      <w:pPr>
        <w:numPr>
          <w:ilvl w:val="0"/>
          <w:numId w:val="1"/>
        </w:numPr>
        <w:spacing w:line="600" w:lineRule="exact"/>
        <w:ind w:firstLine="640"/>
        <w:outlineLvl w:val="1"/>
        <w:rPr>
          <w:rStyle w:val="2Char"/>
          <w:rFonts w:ascii="Times New Roman" w:eastAsia="黑体" w:hAnsi="Times New Roman" w:cs="Times New Roman"/>
          <w:b w:val="0"/>
        </w:rPr>
      </w:pPr>
      <w:bookmarkStart w:id="55" w:name="_Toc14166"/>
      <w:bookmarkStart w:id="56" w:name="_Toc15396611"/>
      <w:bookmarkStart w:id="57" w:name="_Toc15377219"/>
      <w:r>
        <w:rPr>
          <w:rStyle w:val="2Char"/>
          <w:rFonts w:ascii="Times New Roman" w:eastAsia="黑体" w:hAnsi="黑体" w:cs="Times New Roman"/>
          <w:b w:val="0"/>
        </w:rPr>
        <w:t>国有资本经营预算支出决算情况说明</w:t>
      </w:r>
      <w:bookmarkEnd w:id="55"/>
      <w:bookmarkEnd w:id="56"/>
      <w:bookmarkEnd w:id="57"/>
    </w:p>
    <w:p w:rsidR="00BE0D9D" w:rsidRDefault="00632814">
      <w:pPr>
        <w:spacing w:line="600" w:lineRule="exact"/>
        <w:ind w:firstLine="640"/>
        <w:rPr>
          <w:rFonts w:eastAsia="仿宋_GB2312"/>
          <w:sz w:val="32"/>
          <w:szCs w:val="32"/>
        </w:rPr>
      </w:pPr>
      <w:r>
        <w:rPr>
          <w:rFonts w:eastAsia="仿宋_GB2312"/>
          <w:sz w:val="32"/>
          <w:szCs w:val="32"/>
        </w:rPr>
        <w:t>2022</w:t>
      </w:r>
      <w:r>
        <w:rPr>
          <w:rFonts w:eastAsia="仿宋_GB2312"/>
          <w:sz w:val="32"/>
          <w:szCs w:val="32"/>
        </w:rPr>
        <w:t>年国有资本经营预算财政拨款支出</w:t>
      </w:r>
      <w:r>
        <w:rPr>
          <w:rFonts w:eastAsia="仿宋_GB2312"/>
          <w:sz w:val="32"/>
          <w:szCs w:val="32"/>
        </w:rPr>
        <w:t>0</w:t>
      </w:r>
      <w:r>
        <w:rPr>
          <w:rFonts w:eastAsia="仿宋_GB2312"/>
          <w:sz w:val="32"/>
          <w:szCs w:val="32"/>
        </w:rPr>
        <w:t>万元。</w:t>
      </w:r>
    </w:p>
    <w:p w:rsidR="00BE0D9D" w:rsidRDefault="00BE0D9D">
      <w:pPr>
        <w:spacing w:line="580" w:lineRule="exact"/>
        <w:jc w:val="center"/>
        <w:rPr>
          <w:rFonts w:eastAsia="方正小标宋简体"/>
          <w:sz w:val="44"/>
          <w:szCs w:val="44"/>
        </w:rPr>
      </w:pPr>
    </w:p>
    <w:p w:rsidR="00BE0D9D" w:rsidRDefault="00632814">
      <w:pPr>
        <w:numPr>
          <w:ilvl w:val="0"/>
          <w:numId w:val="1"/>
        </w:numPr>
        <w:spacing w:line="600" w:lineRule="exact"/>
        <w:ind w:firstLine="640"/>
        <w:outlineLvl w:val="1"/>
        <w:rPr>
          <w:rStyle w:val="2Char"/>
          <w:rFonts w:ascii="Times New Roman" w:eastAsia="黑体" w:hAnsi="Times New Roman" w:cs="Times New Roman"/>
          <w:b w:val="0"/>
        </w:rPr>
      </w:pPr>
      <w:bookmarkStart w:id="58" w:name="_Toc25192"/>
      <w:bookmarkStart w:id="59" w:name="_Toc15396612"/>
      <w:bookmarkStart w:id="60" w:name="_Toc15377221"/>
      <w:r>
        <w:rPr>
          <w:rStyle w:val="2Char"/>
          <w:rFonts w:ascii="Times New Roman" w:eastAsia="黑体" w:hAnsi="黑体" w:cs="Times New Roman"/>
          <w:b w:val="0"/>
        </w:rPr>
        <w:t>其他重要事项的情况说明</w:t>
      </w:r>
      <w:bookmarkEnd w:id="58"/>
      <w:bookmarkEnd w:id="59"/>
      <w:bookmarkEnd w:id="60"/>
    </w:p>
    <w:p w:rsidR="00BE0D9D" w:rsidRDefault="00632814">
      <w:pPr>
        <w:spacing w:line="600" w:lineRule="exact"/>
        <w:ind w:firstLineChars="200" w:firstLine="643"/>
        <w:rPr>
          <w:rFonts w:eastAsia="仿宋"/>
          <w:sz w:val="32"/>
          <w:szCs w:val="32"/>
        </w:rPr>
      </w:pPr>
      <w:bookmarkStart w:id="61" w:name="_Toc15377222"/>
      <w:r>
        <w:rPr>
          <w:rFonts w:eastAsia="仿宋" w:hAnsi="仿宋"/>
          <w:b/>
          <w:sz w:val="32"/>
          <w:szCs w:val="32"/>
        </w:rPr>
        <w:t>（一）机关运行经费支出情况</w:t>
      </w:r>
      <w:bookmarkEnd w:id="61"/>
    </w:p>
    <w:p w:rsidR="00BE0D9D" w:rsidRDefault="00632814">
      <w:pPr>
        <w:spacing w:line="600" w:lineRule="exact"/>
        <w:ind w:firstLineChars="200" w:firstLine="640"/>
        <w:rPr>
          <w:rFonts w:eastAsia="仿宋_GB2312"/>
          <w:sz w:val="32"/>
          <w:szCs w:val="32"/>
        </w:rPr>
      </w:pPr>
      <w:r>
        <w:rPr>
          <w:rFonts w:eastAsia="仿宋_GB2312"/>
          <w:sz w:val="32"/>
          <w:szCs w:val="32"/>
        </w:rPr>
        <w:t>2022</w:t>
      </w:r>
      <w:r>
        <w:rPr>
          <w:rFonts w:eastAsia="仿宋_GB2312"/>
          <w:sz w:val="32"/>
          <w:szCs w:val="32"/>
        </w:rPr>
        <w:t>年，市文化旅游公共服务中心机关运行经费支出</w:t>
      </w:r>
      <w:r>
        <w:rPr>
          <w:rFonts w:eastAsia="仿宋_GB2312"/>
          <w:sz w:val="32"/>
          <w:szCs w:val="32"/>
        </w:rPr>
        <w:t>0</w:t>
      </w:r>
      <w:r>
        <w:rPr>
          <w:rFonts w:eastAsia="仿宋_GB2312"/>
          <w:sz w:val="32"/>
          <w:szCs w:val="32"/>
        </w:rPr>
        <w:t>万元，与</w:t>
      </w:r>
      <w:r>
        <w:rPr>
          <w:rFonts w:eastAsia="仿宋_GB2312"/>
          <w:sz w:val="32"/>
          <w:szCs w:val="32"/>
        </w:rPr>
        <w:t>2021</w:t>
      </w:r>
      <w:r>
        <w:rPr>
          <w:rFonts w:eastAsia="仿宋_GB2312"/>
          <w:sz w:val="32"/>
          <w:szCs w:val="32"/>
        </w:rPr>
        <w:t>年决算数持平。主要原因是市文化旅游公共服务中心为事业单位，无机关运行经费。</w:t>
      </w:r>
    </w:p>
    <w:p w:rsidR="00BE0D9D" w:rsidRDefault="00632814">
      <w:pPr>
        <w:autoSpaceDE w:val="0"/>
        <w:autoSpaceDN w:val="0"/>
        <w:adjustRightInd w:val="0"/>
        <w:spacing w:line="600" w:lineRule="exact"/>
        <w:ind w:firstLineChars="200" w:firstLine="643"/>
        <w:jc w:val="left"/>
        <w:rPr>
          <w:rFonts w:eastAsia="仿宋"/>
          <w:b/>
          <w:sz w:val="32"/>
          <w:szCs w:val="32"/>
        </w:rPr>
      </w:pPr>
      <w:bookmarkStart w:id="62" w:name="_Toc15377223"/>
      <w:r>
        <w:rPr>
          <w:rFonts w:eastAsia="仿宋" w:hAnsi="仿宋"/>
          <w:b/>
          <w:sz w:val="32"/>
          <w:szCs w:val="32"/>
        </w:rPr>
        <w:t>（二）政府采购支出情况</w:t>
      </w:r>
      <w:bookmarkEnd w:id="62"/>
    </w:p>
    <w:p w:rsidR="00BE0D9D" w:rsidRDefault="00632814">
      <w:pPr>
        <w:spacing w:line="600" w:lineRule="exact"/>
        <w:ind w:firstLineChars="200" w:firstLine="640"/>
        <w:rPr>
          <w:rFonts w:eastAsia="仿宋_GB2312"/>
          <w:sz w:val="32"/>
          <w:szCs w:val="32"/>
        </w:rPr>
      </w:pPr>
      <w:r>
        <w:rPr>
          <w:rFonts w:eastAsia="仿宋_GB2312"/>
          <w:sz w:val="32"/>
          <w:szCs w:val="32"/>
        </w:rPr>
        <w:t>2022</w:t>
      </w:r>
      <w:r>
        <w:rPr>
          <w:rFonts w:eastAsia="仿宋_GB2312"/>
          <w:sz w:val="32"/>
          <w:szCs w:val="32"/>
        </w:rPr>
        <w:t>年，市文化旅游公共服务中心政府采购支出总额</w:t>
      </w:r>
      <w:r>
        <w:rPr>
          <w:rFonts w:eastAsia="仿宋_GB2312"/>
          <w:sz w:val="32"/>
          <w:szCs w:val="32"/>
        </w:rPr>
        <w:t>2.60</w:t>
      </w:r>
      <w:r>
        <w:rPr>
          <w:rFonts w:eastAsia="仿宋_GB2312"/>
          <w:sz w:val="32"/>
          <w:szCs w:val="32"/>
        </w:rPr>
        <w:t>万元，其中：政府采购货物支出</w:t>
      </w:r>
      <w:r>
        <w:rPr>
          <w:rFonts w:eastAsia="仿宋_GB2312"/>
          <w:sz w:val="32"/>
          <w:szCs w:val="32"/>
        </w:rPr>
        <w:t>2.60</w:t>
      </w:r>
      <w:r>
        <w:rPr>
          <w:rFonts w:eastAsia="仿宋_GB2312"/>
          <w:sz w:val="32"/>
          <w:szCs w:val="32"/>
        </w:rPr>
        <w:t>万元、政府采购工程支出</w:t>
      </w:r>
      <w:r>
        <w:rPr>
          <w:rFonts w:eastAsia="仿宋_GB2312"/>
          <w:sz w:val="32"/>
          <w:szCs w:val="32"/>
        </w:rPr>
        <w:t>0</w:t>
      </w:r>
      <w:r>
        <w:rPr>
          <w:rFonts w:eastAsia="仿宋_GB2312"/>
          <w:sz w:val="32"/>
          <w:szCs w:val="32"/>
        </w:rPr>
        <w:t>万元、政府采购服务支出</w:t>
      </w:r>
      <w:r>
        <w:rPr>
          <w:rFonts w:eastAsia="仿宋_GB2312"/>
          <w:sz w:val="32"/>
          <w:szCs w:val="32"/>
        </w:rPr>
        <w:t>0</w:t>
      </w:r>
      <w:r>
        <w:rPr>
          <w:rFonts w:eastAsia="仿宋_GB2312"/>
          <w:sz w:val="32"/>
          <w:szCs w:val="32"/>
        </w:rPr>
        <w:t>万元。主要用于办公设备购置。授予中小企业合同金额</w:t>
      </w:r>
      <w:r>
        <w:rPr>
          <w:rFonts w:eastAsia="仿宋_GB2312"/>
          <w:sz w:val="32"/>
          <w:szCs w:val="32"/>
        </w:rPr>
        <w:t>2.60</w:t>
      </w:r>
      <w:r>
        <w:rPr>
          <w:rFonts w:eastAsia="仿宋_GB2312"/>
          <w:sz w:val="32"/>
          <w:szCs w:val="32"/>
        </w:rPr>
        <w:t>万元，占政府采购支出总额的</w:t>
      </w:r>
      <w:r>
        <w:rPr>
          <w:rFonts w:eastAsia="仿宋_GB2312"/>
          <w:sz w:val="32"/>
          <w:szCs w:val="32"/>
        </w:rPr>
        <w:t>100%</w:t>
      </w:r>
      <w:r>
        <w:rPr>
          <w:rFonts w:eastAsia="仿宋_GB2312"/>
          <w:sz w:val="32"/>
          <w:szCs w:val="32"/>
        </w:rPr>
        <w:t>，其中：授予小微企业合同金额</w:t>
      </w:r>
      <w:r>
        <w:rPr>
          <w:rFonts w:eastAsia="仿宋_GB2312"/>
          <w:sz w:val="32"/>
          <w:szCs w:val="32"/>
        </w:rPr>
        <w:t>2.60</w:t>
      </w:r>
      <w:r>
        <w:rPr>
          <w:rFonts w:eastAsia="仿宋_GB2312"/>
          <w:sz w:val="32"/>
          <w:szCs w:val="32"/>
        </w:rPr>
        <w:t>万元，占政府采购支出总额的</w:t>
      </w:r>
      <w:r>
        <w:rPr>
          <w:rFonts w:eastAsia="仿宋_GB2312"/>
          <w:sz w:val="32"/>
          <w:szCs w:val="32"/>
        </w:rPr>
        <w:t>100%</w:t>
      </w:r>
      <w:r>
        <w:rPr>
          <w:rFonts w:eastAsia="仿宋_GB2312"/>
          <w:sz w:val="32"/>
          <w:szCs w:val="32"/>
        </w:rPr>
        <w:t>。</w:t>
      </w:r>
    </w:p>
    <w:p w:rsidR="00BE0D9D" w:rsidRDefault="00632814">
      <w:pPr>
        <w:autoSpaceDE w:val="0"/>
        <w:autoSpaceDN w:val="0"/>
        <w:adjustRightInd w:val="0"/>
        <w:spacing w:line="600" w:lineRule="exact"/>
        <w:ind w:firstLineChars="200" w:firstLine="643"/>
        <w:jc w:val="left"/>
        <w:rPr>
          <w:rFonts w:eastAsia="仿宋"/>
          <w:b/>
          <w:sz w:val="32"/>
          <w:szCs w:val="32"/>
        </w:rPr>
      </w:pPr>
      <w:bookmarkStart w:id="63" w:name="_Toc15377224"/>
      <w:r>
        <w:rPr>
          <w:rFonts w:eastAsia="仿宋" w:hAnsi="仿宋"/>
          <w:b/>
          <w:sz w:val="32"/>
          <w:szCs w:val="32"/>
        </w:rPr>
        <w:t>（三）国有资产占有使用情况</w:t>
      </w:r>
      <w:bookmarkEnd w:id="63"/>
    </w:p>
    <w:p w:rsidR="00BE0D9D" w:rsidRDefault="00632814">
      <w:pPr>
        <w:autoSpaceDE w:val="0"/>
        <w:autoSpaceDN w:val="0"/>
        <w:adjustRightInd w:val="0"/>
        <w:spacing w:line="600" w:lineRule="exact"/>
        <w:ind w:firstLineChars="200" w:firstLine="640"/>
        <w:jc w:val="left"/>
        <w:rPr>
          <w:rFonts w:eastAsia="仿宋_GB2312"/>
          <w:sz w:val="32"/>
          <w:szCs w:val="32"/>
        </w:rPr>
      </w:pPr>
      <w:r>
        <w:rPr>
          <w:rFonts w:eastAsia="仿宋_GB2312"/>
          <w:sz w:val="32"/>
          <w:szCs w:val="32"/>
        </w:rPr>
        <w:t>截至</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日，市文化旅游公共服务中心共有车辆</w:t>
      </w:r>
      <w:r>
        <w:rPr>
          <w:rFonts w:eastAsia="仿宋_GB2312"/>
          <w:sz w:val="32"/>
          <w:szCs w:val="32"/>
        </w:rPr>
        <w:t>1</w:t>
      </w:r>
      <w:r>
        <w:rPr>
          <w:rFonts w:eastAsia="仿宋_GB2312"/>
          <w:sz w:val="32"/>
          <w:szCs w:val="32"/>
        </w:rPr>
        <w:t>辆，其中：主要领导干部用车</w:t>
      </w:r>
      <w:r>
        <w:rPr>
          <w:rFonts w:eastAsia="仿宋_GB2312"/>
          <w:sz w:val="32"/>
          <w:szCs w:val="32"/>
        </w:rPr>
        <w:t>0</w:t>
      </w:r>
      <w:r>
        <w:rPr>
          <w:rFonts w:eastAsia="仿宋_GB2312"/>
          <w:sz w:val="32"/>
          <w:szCs w:val="32"/>
        </w:rPr>
        <w:t>辆、机要通信用车</w:t>
      </w:r>
      <w:r>
        <w:rPr>
          <w:rFonts w:eastAsia="仿宋_GB2312"/>
          <w:sz w:val="32"/>
          <w:szCs w:val="32"/>
        </w:rPr>
        <w:t>0</w:t>
      </w:r>
      <w:r>
        <w:rPr>
          <w:rFonts w:eastAsia="仿宋_GB2312"/>
          <w:sz w:val="32"/>
          <w:szCs w:val="32"/>
        </w:rPr>
        <w:t>辆、应急保障用车</w:t>
      </w:r>
      <w:r>
        <w:rPr>
          <w:rFonts w:eastAsia="仿宋_GB2312"/>
          <w:sz w:val="32"/>
          <w:szCs w:val="32"/>
        </w:rPr>
        <w:t>1</w:t>
      </w:r>
      <w:r>
        <w:rPr>
          <w:rFonts w:eastAsia="仿宋_GB2312"/>
          <w:sz w:val="32"/>
          <w:szCs w:val="32"/>
        </w:rPr>
        <w:t>辆、其他用车</w:t>
      </w:r>
      <w:r>
        <w:rPr>
          <w:rFonts w:eastAsia="仿宋_GB2312"/>
          <w:sz w:val="32"/>
          <w:szCs w:val="32"/>
        </w:rPr>
        <w:t>0</w:t>
      </w:r>
      <w:r>
        <w:rPr>
          <w:rFonts w:eastAsia="仿宋_GB2312"/>
          <w:sz w:val="32"/>
          <w:szCs w:val="32"/>
        </w:rPr>
        <w:t>辆。单价</w:t>
      </w:r>
      <w:r>
        <w:rPr>
          <w:rFonts w:eastAsia="仿宋_GB2312"/>
          <w:sz w:val="32"/>
          <w:szCs w:val="32"/>
        </w:rPr>
        <w:t>100</w:t>
      </w:r>
      <w:r>
        <w:rPr>
          <w:rFonts w:eastAsia="仿宋_GB2312"/>
          <w:sz w:val="32"/>
          <w:szCs w:val="32"/>
        </w:rPr>
        <w:t>万元以上专用设备</w:t>
      </w:r>
      <w:r>
        <w:rPr>
          <w:rFonts w:eastAsia="仿宋_GB2312"/>
          <w:sz w:val="32"/>
          <w:szCs w:val="32"/>
        </w:rPr>
        <w:t>0</w:t>
      </w:r>
      <w:r>
        <w:rPr>
          <w:rFonts w:eastAsia="仿宋_GB2312"/>
          <w:sz w:val="32"/>
          <w:szCs w:val="32"/>
        </w:rPr>
        <w:t>台（套）。</w:t>
      </w:r>
    </w:p>
    <w:p w:rsidR="00BE0D9D" w:rsidRDefault="00632814">
      <w:pPr>
        <w:autoSpaceDE w:val="0"/>
        <w:autoSpaceDN w:val="0"/>
        <w:adjustRightInd w:val="0"/>
        <w:spacing w:line="600" w:lineRule="exact"/>
        <w:ind w:firstLineChars="200" w:firstLine="643"/>
        <w:jc w:val="left"/>
        <w:rPr>
          <w:rFonts w:eastAsia="仿宋"/>
          <w:b/>
          <w:sz w:val="32"/>
          <w:szCs w:val="32"/>
        </w:rPr>
      </w:pPr>
      <w:r>
        <w:rPr>
          <w:rFonts w:eastAsia="仿宋" w:hAnsi="仿宋"/>
          <w:b/>
          <w:sz w:val="32"/>
          <w:szCs w:val="32"/>
        </w:rPr>
        <w:t>（四）预算绩效管理情况</w:t>
      </w:r>
    </w:p>
    <w:p w:rsidR="00BE0D9D" w:rsidRDefault="00632814">
      <w:pPr>
        <w:pStyle w:val="a0"/>
        <w:spacing w:before="93"/>
        <w:ind w:firstLineChars="200" w:firstLine="640"/>
        <w:rPr>
          <w:rFonts w:ascii="Times New Roman"/>
          <w:highlight w:val="yellow"/>
        </w:rPr>
      </w:pPr>
      <w:r>
        <w:rPr>
          <w:rFonts w:ascii="Times New Roman" w:hAnsi="仿宋_GB2312"/>
          <w:sz w:val="32"/>
          <w:szCs w:val="32"/>
        </w:rPr>
        <w:t>根据预算绩效管理要求，本单位在</w:t>
      </w:r>
      <w:r>
        <w:rPr>
          <w:rFonts w:ascii="Times New Roman"/>
          <w:sz w:val="32"/>
          <w:szCs w:val="32"/>
        </w:rPr>
        <w:t>2022</w:t>
      </w:r>
      <w:r>
        <w:rPr>
          <w:rFonts w:ascii="Times New Roman" w:hAnsi="仿宋_GB2312"/>
          <w:sz w:val="32"/>
          <w:szCs w:val="32"/>
        </w:rPr>
        <w:t>年度预算编制阶段，组织对部门预算整体绩效及编外长聘人员工资性支出（事业）项目等</w:t>
      </w:r>
      <w:r>
        <w:rPr>
          <w:rFonts w:ascii="Times New Roman"/>
          <w:sz w:val="32"/>
          <w:szCs w:val="32"/>
        </w:rPr>
        <w:t>2</w:t>
      </w:r>
      <w:r>
        <w:rPr>
          <w:rFonts w:ascii="Times New Roman" w:hAnsi="仿宋_GB2312"/>
          <w:sz w:val="32"/>
          <w:szCs w:val="32"/>
        </w:rPr>
        <w:t>个项目开展了预算事前绩效评估，对</w:t>
      </w:r>
      <w:r>
        <w:rPr>
          <w:rFonts w:ascii="Times New Roman"/>
          <w:sz w:val="32"/>
          <w:szCs w:val="32"/>
        </w:rPr>
        <w:t>2</w:t>
      </w:r>
      <w:r>
        <w:rPr>
          <w:rFonts w:ascii="Times New Roman" w:hAnsi="仿宋_GB2312"/>
          <w:sz w:val="32"/>
          <w:szCs w:val="32"/>
        </w:rPr>
        <w:t>个项目编制了绩效目标，预算执行过程中，选取</w:t>
      </w:r>
      <w:r>
        <w:rPr>
          <w:rFonts w:ascii="Times New Roman"/>
          <w:sz w:val="32"/>
          <w:szCs w:val="32"/>
        </w:rPr>
        <w:t>2</w:t>
      </w:r>
      <w:r>
        <w:rPr>
          <w:rFonts w:ascii="Times New Roman" w:hAnsi="仿宋_GB2312"/>
          <w:sz w:val="32"/>
          <w:szCs w:val="32"/>
        </w:rPr>
        <w:t>个项目开展绩效监控，组织对</w:t>
      </w:r>
      <w:r>
        <w:rPr>
          <w:rFonts w:ascii="Times New Roman"/>
          <w:sz w:val="32"/>
          <w:szCs w:val="32"/>
        </w:rPr>
        <w:t>2</w:t>
      </w:r>
      <w:r>
        <w:rPr>
          <w:rFonts w:ascii="Times New Roman" w:hAnsi="仿宋_GB2312"/>
          <w:sz w:val="32"/>
          <w:szCs w:val="32"/>
        </w:rPr>
        <w:t>个项目开展绩效自评，绩效自评表详见第四部分附件。</w:t>
      </w:r>
    </w:p>
    <w:p w:rsidR="00BE0D9D" w:rsidRDefault="00632814">
      <w:pPr>
        <w:widowControl/>
        <w:jc w:val="left"/>
        <w:rPr>
          <w:rFonts w:eastAsia="仿宋_GB2312"/>
          <w:b/>
          <w:sz w:val="32"/>
          <w:szCs w:val="32"/>
        </w:rPr>
      </w:pPr>
      <w:r>
        <w:rPr>
          <w:rFonts w:eastAsia="仿宋_GB2312"/>
          <w:b/>
          <w:sz w:val="32"/>
          <w:szCs w:val="32"/>
        </w:rPr>
        <w:br w:type="page"/>
      </w:r>
    </w:p>
    <w:p w:rsidR="00BE0D9D" w:rsidRDefault="00632814">
      <w:pPr>
        <w:numPr>
          <w:ilvl w:val="0"/>
          <w:numId w:val="2"/>
        </w:numPr>
        <w:spacing w:line="600" w:lineRule="exact"/>
        <w:ind w:firstLineChars="150" w:firstLine="660"/>
        <w:jc w:val="center"/>
        <w:outlineLvl w:val="0"/>
        <w:rPr>
          <w:rStyle w:val="1Char"/>
          <w:rFonts w:eastAsia="黑体"/>
          <w:b w:val="0"/>
        </w:rPr>
      </w:pPr>
      <w:bookmarkStart w:id="64" w:name="_Toc15396613"/>
      <w:bookmarkStart w:id="65" w:name="_Toc24994"/>
      <w:bookmarkStart w:id="66" w:name="_Toc15377225"/>
      <w:r>
        <w:rPr>
          <w:rFonts w:eastAsia="黑体" w:hAnsi="黑体"/>
          <w:sz w:val="44"/>
          <w:szCs w:val="44"/>
        </w:rPr>
        <w:t>名</w:t>
      </w:r>
      <w:r>
        <w:rPr>
          <w:rStyle w:val="1Char"/>
          <w:rFonts w:eastAsia="黑体" w:hAnsi="黑体"/>
          <w:b w:val="0"/>
        </w:rPr>
        <w:t>词解释</w:t>
      </w:r>
      <w:bookmarkEnd w:id="64"/>
      <w:bookmarkEnd w:id="65"/>
      <w:bookmarkEnd w:id="66"/>
    </w:p>
    <w:p w:rsidR="00BE0D9D" w:rsidRDefault="00BE0D9D">
      <w:pPr>
        <w:spacing w:line="600" w:lineRule="exact"/>
        <w:jc w:val="left"/>
        <w:rPr>
          <w:b/>
          <w:sz w:val="44"/>
          <w:szCs w:val="44"/>
        </w:rPr>
      </w:pPr>
    </w:p>
    <w:p w:rsidR="00BE0D9D" w:rsidRDefault="00632814">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color w:val="auto"/>
          <w:sz w:val="32"/>
          <w:szCs w:val="32"/>
        </w:rPr>
        <w:t>财政拨款收入：指单位从同级财政部门取得的财政预算资金。</w:t>
      </w:r>
    </w:p>
    <w:p w:rsidR="00BE0D9D" w:rsidRDefault="00632814">
      <w:pPr>
        <w:pStyle w:val="Default"/>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color w:val="auto"/>
          <w:sz w:val="32"/>
          <w:szCs w:val="32"/>
        </w:rPr>
        <w:t>年初结转和结余：指以前年度尚未完成、结转到本年按有关规定继续使用的资金。</w:t>
      </w:r>
    </w:p>
    <w:p w:rsidR="00BE0D9D" w:rsidRDefault="00632814">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．文化旅游体育与传媒支出（类）文化和旅游（款）其他文化和旅游支出（项）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反映除上述项目以外其他用于文化和旅游方面的支出。</w:t>
      </w:r>
    </w:p>
    <w:p w:rsidR="00BE0D9D" w:rsidRDefault="00632814">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．社会保障和就业支出（类）行政事业单位养老支出（款）事业单位离退休（项）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反映</w:t>
      </w:r>
      <w:r>
        <w:rPr>
          <w:rFonts w:ascii="Times New Roman" w:eastAsia="仿宋_GB2312" w:hAnsi="Times New Roman" w:cs="仿宋_GB2312" w:hint="eastAsia"/>
          <w:sz w:val="32"/>
          <w:szCs w:val="32"/>
        </w:rPr>
        <w:t>事业单位开支的离退休经费。</w:t>
      </w:r>
    </w:p>
    <w:p w:rsidR="00BE0D9D" w:rsidRDefault="00632814">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．社会保障和就业支出（类）行政事业单位养老支出（款）机关事业单位基本养老保险缴费支出（项）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反映机关事业单位实施养老保险制度由单位缴纳的基本养老保险费支出。</w:t>
      </w:r>
    </w:p>
    <w:p w:rsidR="00BE0D9D" w:rsidRDefault="00632814">
      <w:pPr>
        <w:pStyle w:val="Default"/>
        <w:spacing w:line="560" w:lineRule="exact"/>
        <w:ind w:firstLineChars="200" w:firstLine="640"/>
        <w:rPr>
          <w:rFonts w:ascii="Times New Roman" w:eastAsia="仿宋_GB2312" w:hAnsi="Times New Roman" w:cs="Times New Roman"/>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．社会保障和就业</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（类）抚恤（款）死亡抚恤（项）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反映按规定用于烈士和牺牲、病故人员家属的一次性和定期抚恤金以及丧葬补助费以及烈士褒扬金。</w:t>
      </w:r>
    </w:p>
    <w:p w:rsidR="00BE0D9D" w:rsidRDefault="00632814">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．社会保障和就业</w:t>
      </w:r>
      <w:r>
        <w:rPr>
          <w:rFonts w:ascii="Times New Roman" w:eastAsia="仿宋_GB2312" w:hAnsi="Times New Roman" w:cs="Times New Roman" w:hint="eastAsia"/>
          <w:sz w:val="32"/>
          <w:szCs w:val="32"/>
        </w:rPr>
        <w:t>支出</w:t>
      </w:r>
      <w:r>
        <w:rPr>
          <w:rFonts w:ascii="Times New Roman" w:eastAsia="仿宋_GB2312" w:hAnsi="Times New Roman" w:cs="Times New Roman"/>
          <w:sz w:val="32"/>
          <w:szCs w:val="32"/>
        </w:rPr>
        <w:t>（类）人力资源和社会保障管理事务（款）其他人力资源和社会保障管理事务（项）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反映其他用于人力资源和社会保障管理事务方面的支出。</w:t>
      </w:r>
    </w:p>
    <w:p w:rsidR="00BE0D9D" w:rsidRDefault="00632814">
      <w:pPr>
        <w:pStyle w:val="Default"/>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．住房保障支出（类）住房改革支出（款）住房公积金（项）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反映行政事业单位按人力资源和社会保障部、财政部规定的基本工资和津贴以及规定比例为职工缴纳的住房公积金。</w:t>
      </w:r>
    </w:p>
    <w:p w:rsidR="00BE0D9D" w:rsidRDefault="00632814">
      <w:pPr>
        <w:ind w:firstLineChars="200" w:firstLine="640"/>
        <w:rPr>
          <w:rFonts w:eastAsia="仿宋_GB2312"/>
          <w:sz w:val="32"/>
          <w:szCs w:val="32"/>
        </w:rPr>
      </w:pPr>
      <w:r>
        <w:rPr>
          <w:rFonts w:eastAsia="仿宋_GB2312"/>
          <w:sz w:val="32"/>
          <w:szCs w:val="32"/>
        </w:rPr>
        <w:t>9</w:t>
      </w:r>
      <w:r>
        <w:rPr>
          <w:rFonts w:eastAsia="仿宋_GB2312"/>
          <w:sz w:val="32"/>
          <w:szCs w:val="32"/>
        </w:rPr>
        <w:t>．基本支出：指为保障机构正常运转、完成日常工作任务而发生的人员支出和公用支出。</w:t>
      </w:r>
    </w:p>
    <w:p w:rsidR="00BE0D9D" w:rsidRDefault="00632814">
      <w:pPr>
        <w:pStyle w:val="Default"/>
        <w:spacing w:line="56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sz w:val="32"/>
          <w:szCs w:val="32"/>
        </w:rPr>
        <w:t>10</w:t>
      </w:r>
      <w:r>
        <w:rPr>
          <w:rFonts w:ascii="Times New Roman" w:eastAsia="仿宋_GB2312" w:hAnsi="Times New Roman" w:cs="Times New Roman"/>
          <w:sz w:val="32"/>
          <w:szCs w:val="32"/>
        </w:rPr>
        <w:t>．项目支出：指在基本支出之外为完成特定行政任务和事业发展目标所发生的支出。</w:t>
      </w:r>
    </w:p>
    <w:p w:rsidR="00BE0D9D" w:rsidRDefault="00632814">
      <w:pPr>
        <w:pStyle w:val="Default"/>
        <w:spacing w:line="560" w:lineRule="exact"/>
        <w:ind w:firstLineChars="200" w:firstLine="640"/>
        <w:jc w:val="center"/>
        <w:rPr>
          <w:rStyle w:val="1Char"/>
          <w:rFonts w:eastAsia="黑体" w:cs="Times New Roman"/>
          <w:b w:val="0"/>
        </w:rPr>
      </w:pPr>
      <w:r>
        <w:rPr>
          <w:rFonts w:ascii="Times New Roman" w:eastAsia="仿宋_GB2312" w:hAnsi="Times New Roman" w:cs="Times New Roman"/>
          <w:color w:val="auto"/>
          <w:sz w:val="32"/>
          <w:szCs w:val="32"/>
        </w:rPr>
        <w:t>11</w:t>
      </w:r>
      <w:r>
        <w:rPr>
          <w:rFonts w:ascii="Times New Roman" w:eastAsia="仿宋_GB2312" w:hAnsi="Times New Roman" w:cs="Times New Roman"/>
          <w:sz w:val="32"/>
          <w:szCs w:val="32"/>
        </w:rPr>
        <w:t>．</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经费：纳入预决算管理的</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三公</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Start w:id="67" w:name="_Toc15377226"/>
      <w:r>
        <w:rPr>
          <w:rFonts w:ascii="Times New Roman" w:hAnsi="Times New Roman" w:cs="Times New Roman"/>
          <w:b/>
          <w:sz w:val="44"/>
          <w:szCs w:val="44"/>
        </w:rPr>
        <w:br w:type="page"/>
      </w:r>
      <w:bookmarkStart w:id="68" w:name="_Toc15396614"/>
      <w:bookmarkStart w:id="69" w:name="_Toc151"/>
      <w:r>
        <w:rPr>
          <w:rFonts w:ascii="Times New Roman" w:eastAsia="黑体" w:hAnsi="黑体" w:cs="Times New Roman"/>
          <w:sz w:val="44"/>
          <w:szCs w:val="44"/>
        </w:rPr>
        <w:t>第</w:t>
      </w:r>
      <w:r>
        <w:rPr>
          <w:rStyle w:val="1Char"/>
          <w:rFonts w:eastAsia="黑体" w:hAnsi="黑体" w:cs="Times New Roman"/>
          <w:b w:val="0"/>
        </w:rPr>
        <w:t>四部分附件</w:t>
      </w:r>
      <w:bookmarkEnd w:id="68"/>
      <w:bookmarkEnd w:id="69"/>
    </w:p>
    <w:p w:rsidR="00BE0D9D" w:rsidRDefault="00BE0D9D">
      <w:pPr>
        <w:spacing w:line="572" w:lineRule="exact"/>
        <w:jc w:val="left"/>
        <w:rPr>
          <w:rFonts w:eastAsia="仿宋_GB2312"/>
          <w:sz w:val="32"/>
          <w:szCs w:val="32"/>
        </w:rPr>
      </w:pPr>
    </w:p>
    <w:p w:rsidR="00BE0D9D" w:rsidRDefault="00632814">
      <w:pPr>
        <w:spacing w:line="600" w:lineRule="exact"/>
        <w:jc w:val="center"/>
        <w:rPr>
          <w:kern w:val="0"/>
          <w:sz w:val="32"/>
          <w:szCs w:val="32"/>
        </w:rPr>
      </w:pPr>
      <w:bookmarkStart w:id="70" w:name="_Toc15396618"/>
      <w:r>
        <w:rPr>
          <w:rFonts w:hAnsi="宋体"/>
          <w:kern w:val="0"/>
          <w:sz w:val="32"/>
          <w:szCs w:val="32"/>
        </w:rPr>
        <w:t>部门预算项目支出绩效自评表（</w:t>
      </w:r>
      <w:r>
        <w:rPr>
          <w:kern w:val="0"/>
          <w:sz w:val="32"/>
          <w:szCs w:val="32"/>
        </w:rPr>
        <w:t>2022</w:t>
      </w:r>
      <w:r>
        <w:rPr>
          <w:rFonts w:hAnsi="宋体"/>
          <w:kern w:val="0"/>
          <w:sz w:val="32"/>
          <w:szCs w:val="32"/>
        </w:rPr>
        <w:t>年度）见附件</w:t>
      </w:r>
      <w:r>
        <w:rPr>
          <w:kern w:val="0"/>
          <w:sz w:val="32"/>
          <w:szCs w:val="32"/>
        </w:rPr>
        <w:t>3</w:t>
      </w:r>
      <w:r>
        <w:rPr>
          <w:rFonts w:hAnsi="宋体"/>
          <w:kern w:val="0"/>
          <w:sz w:val="32"/>
          <w:szCs w:val="32"/>
        </w:rPr>
        <w:t>。</w:t>
      </w:r>
    </w:p>
    <w:p w:rsidR="00BE0D9D" w:rsidRDefault="00BE0D9D">
      <w:pPr>
        <w:spacing w:line="600" w:lineRule="exact"/>
        <w:jc w:val="left"/>
        <w:rPr>
          <w:rFonts w:eastAsia="仿宋_GB2312"/>
          <w:kern w:val="0"/>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BE0D9D">
      <w:pPr>
        <w:pStyle w:val="a0"/>
        <w:spacing w:before="93"/>
        <w:rPr>
          <w:rFonts w:ascii="Times New Roman"/>
          <w:sz w:val="32"/>
          <w:szCs w:val="32"/>
        </w:rPr>
      </w:pPr>
    </w:p>
    <w:p w:rsidR="00BE0D9D" w:rsidRDefault="00632814">
      <w:pPr>
        <w:spacing w:line="600" w:lineRule="exact"/>
        <w:jc w:val="center"/>
        <w:outlineLvl w:val="0"/>
        <w:rPr>
          <w:rFonts w:eastAsia="仿宋"/>
        </w:rPr>
      </w:pPr>
      <w:bookmarkStart w:id="71" w:name="_Toc13309"/>
      <w:r>
        <w:rPr>
          <w:rFonts w:eastAsia="黑体" w:hAnsi="黑体"/>
          <w:sz w:val="44"/>
          <w:szCs w:val="44"/>
        </w:rPr>
        <w:t>第</w:t>
      </w:r>
      <w:r>
        <w:rPr>
          <w:rStyle w:val="1Char"/>
          <w:rFonts w:eastAsia="黑体" w:hAnsi="黑体"/>
          <w:b w:val="0"/>
        </w:rPr>
        <w:t>五部分附表</w:t>
      </w:r>
      <w:bookmarkStart w:id="72" w:name="_Toc15396619"/>
      <w:bookmarkEnd w:id="67"/>
      <w:bookmarkEnd w:id="70"/>
      <w:bookmarkEnd w:id="71"/>
    </w:p>
    <w:p w:rsidR="00BE0D9D" w:rsidRDefault="00632814">
      <w:pPr>
        <w:pStyle w:val="2"/>
        <w:rPr>
          <w:rFonts w:ascii="Times New Roman" w:eastAsia="仿宋" w:hAnsi="Times New Roman" w:cs="Times New Roman"/>
        </w:rPr>
      </w:pPr>
      <w:bookmarkStart w:id="73" w:name="_Toc30316"/>
      <w:r>
        <w:rPr>
          <w:rFonts w:ascii="Times New Roman" w:eastAsia="仿宋" w:hAnsi="仿宋" w:cs="Times New Roman"/>
          <w:b w:val="0"/>
        </w:rPr>
        <w:t>一、收</w:t>
      </w:r>
      <w:r>
        <w:rPr>
          <w:rStyle w:val="2Char"/>
          <w:rFonts w:ascii="Times New Roman" w:eastAsia="仿宋" w:hAnsi="仿宋" w:cs="Times New Roman"/>
        </w:rPr>
        <w:t>入支出决算总表</w:t>
      </w:r>
      <w:bookmarkEnd w:id="72"/>
      <w:bookmarkEnd w:id="73"/>
    </w:p>
    <w:p w:rsidR="00BE0D9D" w:rsidRDefault="00632814">
      <w:pPr>
        <w:pStyle w:val="2"/>
        <w:rPr>
          <w:rFonts w:ascii="Times New Roman" w:eastAsia="仿宋" w:hAnsi="Times New Roman" w:cs="Times New Roman"/>
        </w:rPr>
      </w:pPr>
      <w:bookmarkStart w:id="74" w:name="_Toc15396620"/>
      <w:bookmarkStart w:id="75" w:name="_Toc12522"/>
      <w:r>
        <w:rPr>
          <w:rFonts w:ascii="Times New Roman" w:eastAsia="仿宋" w:hAnsi="仿宋" w:cs="Times New Roman"/>
          <w:b w:val="0"/>
        </w:rPr>
        <w:t>二、收</w:t>
      </w:r>
      <w:r>
        <w:rPr>
          <w:rStyle w:val="2Char"/>
          <w:rFonts w:ascii="Times New Roman" w:eastAsia="仿宋" w:hAnsi="仿宋" w:cs="Times New Roman"/>
        </w:rPr>
        <w:t>入决算表</w:t>
      </w:r>
      <w:bookmarkEnd w:id="74"/>
      <w:bookmarkEnd w:id="75"/>
    </w:p>
    <w:p w:rsidR="00BE0D9D" w:rsidRDefault="00632814">
      <w:pPr>
        <w:pStyle w:val="2"/>
        <w:rPr>
          <w:rFonts w:ascii="Times New Roman" w:eastAsia="仿宋" w:hAnsi="Times New Roman" w:cs="Times New Roman"/>
        </w:rPr>
      </w:pPr>
      <w:bookmarkStart w:id="76" w:name="_Toc15396621"/>
      <w:bookmarkStart w:id="77" w:name="_Toc29956"/>
      <w:r>
        <w:rPr>
          <w:rStyle w:val="2Char"/>
          <w:rFonts w:ascii="Times New Roman" w:eastAsia="仿宋" w:hAnsi="仿宋" w:cs="Times New Roman"/>
        </w:rPr>
        <w:t>三、</w:t>
      </w:r>
      <w:r>
        <w:rPr>
          <w:rFonts w:ascii="Times New Roman" w:eastAsia="仿宋" w:hAnsi="仿宋" w:cs="Times New Roman"/>
          <w:b w:val="0"/>
        </w:rPr>
        <w:t>支</w:t>
      </w:r>
      <w:r>
        <w:rPr>
          <w:rStyle w:val="2Char"/>
          <w:rFonts w:ascii="Times New Roman" w:eastAsia="仿宋" w:hAnsi="仿宋" w:cs="Times New Roman"/>
        </w:rPr>
        <w:t>出决算表</w:t>
      </w:r>
      <w:bookmarkEnd w:id="76"/>
      <w:bookmarkEnd w:id="77"/>
    </w:p>
    <w:p w:rsidR="00BE0D9D" w:rsidRDefault="00632814">
      <w:pPr>
        <w:pStyle w:val="2"/>
        <w:rPr>
          <w:rFonts w:ascii="Times New Roman" w:eastAsia="仿宋" w:hAnsi="Times New Roman" w:cs="Times New Roman"/>
          <w:b w:val="0"/>
        </w:rPr>
      </w:pPr>
      <w:bookmarkStart w:id="78" w:name="_Toc9003"/>
      <w:bookmarkStart w:id="79" w:name="_Toc15396622"/>
      <w:r>
        <w:rPr>
          <w:rStyle w:val="2Char"/>
          <w:rFonts w:ascii="Times New Roman" w:eastAsia="仿宋" w:hAnsi="仿宋" w:cs="Times New Roman"/>
        </w:rPr>
        <w:t>四、</w:t>
      </w:r>
      <w:r>
        <w:rPr>
          <w:rFonts w:ascii="Times New Roman" w:eastAsia="仿宋" w:hAnsi="仿宋" w:cs="Times New Roman"/>
          <w:b w:val="0"/>
        </w:rPr>
        <w:t>财</w:t>
      </w:r>
      <w:r>
        <w:rPr>
          <w:rStyle w:val="2Char"/>
          <w:rFonts w:ascii="Times New Roman" w:eastAsia="仿宋" w:hAnsi="仿宋" w:cs="Times New Roman"/>
        </w:rPr>
        <w:t>政拨款收入支出决算总表</w:t>
      </w:r>
      <w:bookmarkEnd w:id="78"/>
      <w:bookmarkEnd w:id="79"/>
    </w:p>
    <w:p w:rsidR="00BE0D9D" w:rsidRDefault="00632814">
      <w:pPr>
        <w:pStyle w:val="2"/>
        <w:rPr>
          <w:rStyle w:val="2Char"/>
          <w:rFonts w:ascii="Times New Roman" w:eastAsia="仿宋" w:hAnsi="Times New Roman" w:cs="Times New Roman"/>
        </w:rPr>
      </w:pPr>
      <w:bookmarkStart w:id="80" w:name="_Toc27077"/>
      <w:bookmarkStart w:id="81" w:name="_Toc15396623"/>
      <w:r>
        <w:rPr>
          <w:rStyle w:val="2Char"/>
          <w:rFonts w:ascii="Times New Roman" w:eastAsia="仿宋" w:hAnsi="仿宋" w:cs="Times New Roman"/>
        </w:rPr>
        <w:t>五、</w:t>
      </w:r>
      <w:r>
        <w:rPr>
          <w:rFonts w:ascii="Times New Roman" w:eastAsia="仿宋" w:hAnsi="仿宋" w:cs="Times New Roman"/>
          <w:b w:val="0"/>
        </w:rPr>
        <w:t>财</w:t>
      </w:r>
      <w:r>
        <w:rPr>
          <w:rStyle w:val="2Char"/>
          <w:rFonts w:ascii="Times New Roman" w:eastAsia="仿宋" w:hAnsi="仿宋" w:cs="Times New Roman"/>
        </w:rPr>
        <w:t>政拨款支出决算明细表</w:t>
      </w:r>
      <w:bookmarkStart w:id="82" w:name="_Toc15396624"/>
      <w:bookmarkEnd w:id="80"/>
      <w:bookmarkEnd w:id="81"/>
    </w:p>
    <w:p w:rsidR="00BE0D9D" w:rsidRDefault="00632814">
      <w:pPr>
        <w:pStyle w:val="2"/>
        <w:rPr>
          <w:rFonts w:ascii="Times New Roman" w:eastAsia="仿宋" w:hAnsi="Times New Roman" w:cs="Times New Roman"/>
        </w:rPr>
      </w:pPr>
      <w:bookmarkStart w:id="83" w:name="_Toc8567"/>
      <w:r>
        <w:rPr>
          <w:rStyle w:val="2Char"/>
          <w:rFonts w:ascii="Times New Roman" w:eastAsia="仿宋" w:hAnsi="仿宋" w:cs="Times New Roman"/>
        </w:rPr>
        <w:t>六、</w:t>
      </w:r>
      <w:r>
        <w:rPr>
          <w:rFonts w:ascii="Times New Roman" w:eastAsia="仿宋" w:hAnsi="仿宋" w:cs="Times New Roman"/>
          <w:b w:val="0"/>
        </w:rPr>
        <w:t>一</w:t>
      </w:r>
      <w:r>
        <w:rPr>
          <w:rStyle w:val="2Char"/>
          <w:rFonts w:ascii="Times New Roman" w:eastAsia="仿宋" w:hAnsi="仿宋" w:cs="Times New Roman"/>
        </w:rPr>
        <w:t>般公共预算财政拨款支出决算表</w:t>
      </w:r>
      <w:bookmarkEnd w:id="82"/>
      <w:bookmarkEnd w:id="83"/>
    </w:p>
    <w:p w:rsidR="00BE0D9D" w:rsidRDefault="00632814">
      <w:pPr>
        <w:pStyle w:val="2"/>
        <w:rPr>
          <w:rFonts w:ascii="Times New Roman" w:eastAsia="仿宋" w:hAnsi="Times New Roman" w:cs="Times New Roman"/>
        </w:rPr>
      </w:pPr>
      <w:bookmarkStart w:id="84" w:name="_Toc7120"/>
      <w:bookmarkStart w:id="85" w:name="_Toc15396625"/>
      <w:r>
        <w:rPr>
          <w:rStyle w:val="2Char"/>
          <w:rFonts w:ascii="Times New Roman" w:eastAsia="仿宋" w:hAnsi="仿宋" w:cs="Times New Roman"/>
        </w:rPr>
        <w:t>七、</w:t>
      </w:r>
      <w:r>
        <w:rPr>
          <w:rFonts w:ascii="Times New Roman" w:eastAsia="仿宋" w:hAnsi="仿宋" w:cs="Times New Roman"/>
          <w:b w:val="0"/>
        </w:rPr>
        <w:t>一</w:t>
      </w:r>
      <w:r>
        <w:rPr>
          <w:rStyle w:val="2Char"/>
          <w:rFonts w:ascii="Times New Roman" w:eastAsia="仿宋" w:hAnsi="仿宋" w:cs="Times New Roman"/>
        </w:rPr>
        <w:t>般公共预算财政拨款支出决算明细表</w:t>
      </w:r>
      <w:bookmarkEnd w:id="84"/>
      <w:bookmarkEnd w:id="85"/>
    </w:p>
    <w:p w:rsidR="00BE0D9D" w:rsidRDefault="00632814">
      <w:pPr>
        <w:pStyle w:val="2"/>
        <w:rPr>
          <w:rFonts w:ascii="Times New Roman" w:eastAsia="仿宋" w:hAnsi="Times New Roman" w:cs="Times New Roman"/>
        </w:rPr>
      </w:pPr>
      <w:bookmarkStart w:id="86" w:name="_Toc15396626"/>
      <w:bookmarkStart w:id="87" w:name="_Toc15527"/>
      <w:r>
        <w:rPr>
          <w:rStyle w:val="2Char"/>
          <w:rFonts w:ascii="Times New Roman" w:eastAsia="仿宋" w:hAnsi="仿宋" w:cs="Times New Roman"/>
        </w:rPr>
        <w:t>八、</w:t>
      </w:r>
      <w:r>
        <w:rPr>
          <w:rFonts w:ascii="Times New Roman" w:eastAsia="仿宋" w:hAnsi="仿宋" w:cs="Times New Roman"/>
          <w:b w:val="0"/>
        </w:rPr>
        <w:t>一</w:t>
      </w:r>
      <w:r>
        <w:rPr>
          <w:rStyle w:val="2Char"/>
          <w:rFonts w:ascii="Times New Roman" w:eastAsia="仿宋" w:hAnsi="仿宋" w:cs="Times New Roman"/>
        </w:rPr>
        <w:t>般公共预算财政拨款基本支出决算明细表</w:t>
      </w:r>
      <w:bookmarkEnd w:id="86"/>
      <w:bookmarkEnd w:id="87"/>
    </w:p>
    <w:p w:rsidR="00BE0D9D" w:rsidRDefault="00632814">
      <w:pPr>
        <w:pStyle w:val="2"/>
        <w:rPr>
          <w:rFonts w:ascii="Times New Roman" w:eastAsia="仿宋" w:hAnsi="Times New Roman" w:cs="Times New Roman"/>
        </w:rPr>
      </w:pPr>
      <w:bookmarkStart w:id="88" w:name="_Toc15396627"/>
      <w:bookmarkStart w:id="89" w:name="_Toc3563"/>
      <w:r>
        <w:rPr>
          <w:rStyle w:val="2Char"/>
          <w:rFonts w:ascii="Times New Roman" w:eastAsia="仿宋" w:hAnsi="仿宋" w:cs="Times New Roman"/>
        </w:rPr>
        <w:t>九、</w:t>
      </w:r>
      <w:r>
        <w:rPr>
          <w:rFonts w:ascii="Times New Roman" w:eastAsia="仿宋" w:hAnsi="仿宋" w:cs="Times New Roman"/>
          <w:b w:val="0"/>
        </w:rPr>
        <w:t>一</w:t>
      </w:r>
      <w:r>
        <w:rPr>
          <w:rStyle w:val="2Char"/>
          <w:rFonts w:ascii="Times New Roman" w:eastAsia="仿宋" w:hAnsi="仿宋" w:cs="Times New Roman"/>
        </w:rPr>
        <w:t>般公共预算财政拨款项目支出决算表</w:t>
      </w:r>
      <w:bookmarkEnd w:id="88"/>
      <w:bookmarkEnd w:id="89"/>
    </w:p>
    <w:p w:rsidR="00BE0D9D" w:rsidRDefault="00632814">
      <w:pPr>
        <w:pStyle w:val="2"/>
        <w:rPr>
          <w:rFonts w:ascii="Times New Roman" w:eastAsia="仿宋" w:hAnsi="Times New Roman" w:cs="Times New Roman"/>
        </w:rPr>
      </w:pPr>
      <w:bookmarkStart w:id="90" w:name="_Toc15396628"/>
      <w:bookmarkStart w:id="91" w:name="_Toc5234"/>
      <w:r>
        <w:rPr>
          <w:rStyle w:val="2Char"/>
          <w:rFonts w:ascii="Times New Roman" w:eastAsia="仿宋" w:hAnsi="仿宋" w:cs="Times New Roman"/>
        </w:rPr>
        <w:t>十、</w:t>
      </w:r>
      <w:bookmarkEnd w:id="90"/>
      <w:r>
        <w:rPr>
          <w:rFonts w:ascii="Times New Roman" w:eastAsia="仿宋" w:hAnsi="仿宋" w:cs="Times New Roman"/>
          <w:b w:val="0"/>
        </w:rPr>
        <w:t>政</w:t>
      </w:r>
      <w:r>
        <w:rPr>
          <w:rStyle w:val="2Char"/>
          <w:rFonts w:ascii="Times New Roman" w:eastAsia="仿宋" w:hAnsi="仿宋" w:cs="Times New Roman"/>
        </w:rPr>
        <w:t>府性基金预算财政拨款收入支出决算表</w:t>
      </w:r>
      <w:bookmarkEnd w:id="91"/>
      <w:r>
        <w:rPr>
          <w:rStyle w:val="2Char"/>
          <w:rFonts w:ascii="Times New Roman" w:eastAsia="仿宋" w:hAnsi="Times New Roman" w:cs="Times New Roman"/>
        </w:rPr>
        <w:t>（此表无数据）</w:t>
      </w:r>
    </w:p>
    <w:p w:rsidR="00BE0D9D" w:rsidRDefault="00632814">
      <w:pPr>
        <w:pStyle w:val="2"/>
        <w:rPr>
          <w:rFonts w:ascii="Times New Roman" w:eastAsia="仿宋" w:hAnsi="Times New Roman" w:cs="Times New Roman"/>
        </w:rPr>
      </w:pPr>
      <w:bookmarkStart w:id="92" w:name="_Toc15396629"/>
      <w:bookmarkStart w:id="93" w:name="_Toc4309"/>
      <w:r>
        <w:rPr>
          <w:rStyle w:val="2Char"/>
          <w:rFonts w:ascii="Times New Roman" w:eastAsia="仿宋" w:hAnsi="仿宋" w:cs="Times New Roman"/>
        </w:rPr>
        <w:t>十一、</w:t>
      </w:r>
      <w:bookmarkEnd w:id="92"/>
      <w:r>
        <w:rPr>
          <w:rFonts w:ascii="Times New Roman" w:eastAsia="仿宋" w:hAnsi="仿宋" w:cs="Times New Roman"/>
          <w:b w:val="0"/>
        </w:rPr>
        <w:t>国</w:t>
      </w:r>
      <w:r>
        <w:rPr>
          <w:rStyle w:val="2Char"/>
          <w:rFonts w:ascii="Times New Roman" w:eastAsia="仿宋" w:hAnsi="仿宋" w:cs="Times New Roman"/>
        </w:rPr>
        <w:t>有资本经营预算财政拨款收入支出决算表</w:t>
      </w:r>
      <w:bookmarkEnd w:id="93"/>
      <w:r>
        <w:rPr>
          <w:rStyle w:val="2Char"/>
          <w:rFonts w:ascii="Times New Roman" w:eastAsia="仿宋" w:hAnsi="Times New Roman" w:cs="Times New Roman"/>
        </w:rPr>
        <w:t>（此表无数据）</w:t>
      </w:r>
    </w:p>
    <w:p w:rsidR="00BE0D9D" w:rsidRDefault="00632814">
      <w:pPr>
        <w:pStyle w:val="2"/>
        <w:rPr>
          <w:rFonts w:ascii="Times New Roman" w:eastAsia="仿宋" w:hAnsi="Times New Roman" w:cs="Times New Roman"/>
        </w:rPr>
      </w:pPr>
      <w:bookmarkStart w:id="94" w:name="_Toc15396630"/>
      <w:bookmarkStart w:id="95" w:name="_Toc12022"/>
      <w:r>
        <w:rPr>
          <w:rStyle w:val="2Char"/>
          <w:rFonts w:ascii="Times New Roman" w:eastAsia="仿宋" w:hAnsi="仿宋" w:cs="Times New Roman"/>
        </w:rPr>
        <w:t>十二、</w:t>
      </w:r>
      <w:bookmarkEnd w:id="94"/>
      <w:r>
        <w:rPr>
          <w:rStyle w:val="2Char"/>
          <w:rFonts w:ascii="Times New Roman" w:eastAsia="仿宋" w:hAnsi="仿宋" w:cs="Times New Roman"/>
        </w:rPr>
        <w:t>国有资本经营预算财政拨款支出决算表</w:t>
      </w:r>
      <w:bookmarkEnd w:id="95"/>
      <w:r>
        <w:rPr>
          <w:rStyle w:val="2Char"/>
          <w:rFonts w:ascii="Times New Roman" w:eastAsia="仿宋" w:hAnsi="Times New Roman" w:cs="Times New Roman"/>
        </w:rPr>
        <w:t>（此表无数据）</w:t>
      </w:r>
    </w:p>
    <w:p w:rsidR="00BE0D9D" w:rsidRDefault="00632814">
      <w:pPr>
        <w:pStyle w:val="2"/>
        <w:rPr>
          <w:rFonts w:ascii="Times New Roman" w:eastAsia="仿宋" w:hAnsi="Times New Roman" w:cs="Times New Roman"/>
        </w:rPr>
      </w:pPr>
      <w:bookmarkStart w:id="96" w:name="_Toc15396631"/>
      <w:bookmarkStart w:id="97" w:name="_Toc4386"/>
      <w:r>
        <w:rPr>
          <w:rStyle w:val="2Char"/>
          <w:rFonts w:ascii="Times New Roman" w:eastAsia="仿宋" w:hAnsi="仿宋" w:cs="Times New Roman"/>
        </w:rPr>
        <w:t>十三、</w:t>
      </w:r>
      <w:bookmarkEnd w:id="96"/>
      <w:r>
        <w:rPr>
          <w:rStyle w:val="2Char"/>
          <w:rFonts w:ascii="Times New Roman" w:eastAsia="仿宋" w:hAnsi="仿宋" w:cs="Times New Roman"/>
        </w:rPr>
        <w:t>财政拨款</w:t>
      </w:r>
      <w:r>
        <w:rPr>
          <w:rStyle w:val="2Char"/>
          <w:rFonts w:ascii="Times New Roman" w:eastAsia="仿宋" w:hAnsi="Times New Roman" w:cs="Times New Roman"/>
        </w:rPr>
        <w:t>“</w:t>
      </w:r>
      <w:r>
        <w:rPr>
          <w:rStyle w:val="2Char"/>
          <w:rFonts w:ascii="Times New Roman" w:eastAsia="仿宋" w:hAnsi="仿宋" w:cs="Times New Roman"/>
        </w:rPr>
        <w:t>三公</w:t>
      </w:r>
      <w:r>
        <w:rPr>
          <w:rStyle w:val="2Char"/>
          <w:rFonts w:ascii="Times New Roman" w:eastAsia="仿宋" w:hAnsi="Times New Roman" w:cs="Times New Roman"/>
        </w:rPr>
        <w:t>”</w:t>
      </w:r>
      <w:r>
        <w:rPr>
          <w:rStyle w:val="2Char"/>
          <w:rFonts w:ascii="Times New Roman" w:eastAsia="仿宋" w:hAnsi="仿宋" w:cs="Times New Roman"/>
        </w:rPr>
        <w:t>经费支出决算表</w:t>
      </w:r>
      <w:bookmarkEnd w:id="97"/>
    </w:p>
    <w:sectPr w:rsidR="00BE0D9D" w:rsidSect="00BE0D9D">
      <w:footerReference w:type="default" r:id="rId17"/>
      <w:footerReference w:type="first" r:id="rId1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814" w:rsidRDefault="00632814" w:rsidP="00BE0D9D">
      <w:r>
        <w:separator/>
      </w:r>
    </w:p>
  </w:endnote>
  <w:endnote w:type="continuationSeparator" w:id="1">
    <w:p w:rsidR="00632814" w:rsidRDefault="00632814" w:rsidP="00BE0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9D" w:rsidRDefault="00917BBC">
    <w:pPr>
      <w:pStyle w:val="a5"/>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2336;mso-wrap-style:none;mso-position-horizontal:center;mso-position-horizontal-relative:margin" filled="f" stroked="f">
          <v:textbox style="mso-fit-shape-to-text:t" inset="0,0,0,0">
            <w:txbxContent>
              <w:sdt>
                <w:sdtPr>
                  <w:id w:val="-1994781956"/>
                </w:sdtPr>
                <w:sdtContent>
                  <w:p w:rsidR="00BE0D9D" w:rsidRDefault="00917BBC">
                    <w:pPr>
                      <w:pStyle w:val="a5"/>
                      <w:jc w:val="center"/>
                    </w:pPr>
                    <w:r>
                      <w:fldChar w:fldCharType="begin"/>
                    </w:r>
                    <w:r w:rsidR="00632814">
                      <w:instrText>PAGE   \* MERGEFORMAT</w:instrText>
                    </w:r>
                    <w:r>
                      <w:fldChar w:fldCharType="separate"/>
                    </w:r>
                    <w:r w:rsidR="00584653" w:rsidRPr="00584653">
                      <w:rPr>
                        <w:noProof/>
                        <w:lang w:val="zh-CN"/>
                      </w:rPr>
                      <w:t>2</w:t>
                    </w:r>
                    <w:r>
                      <w:fldChar w:fldCharType="end"/>
                    </w:r>
                  </w:p>
                </w:sdtContent>
              </w:sdt>
              <w:p w:rsidR="00BE0D9D" w:rsidRDefault="00BE0D9D" w:rsidP="004F6F8B">
                <w:pPr>
                  <w:pStyle w:val="a0"/>
                  <w:spacing w:before="72"/>
                </w:pPr>
              </w:p>
            </w:txbxContent>
          </v:textbox>
          <w10:wrap anchorx="margin"/>
        </v:shape>
      </w:pict>
    </w:r>
  </w:p>
  <w:p w:rsidR="00BE0D9D" w:rsidRDefault="00BE0D9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9D" w:rsidRDefault="00917BBC">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sdt>
                <w:sdtPr>
                  <w:id w:val="1056281834"/>
                </w:sdtPr>
                <w:sdtContent>
                  <w:p w:rsidR="00BE0D9D" w:rsidRDefault="00917BBC">
                    <w:pPr>
                      <w:pStyle w:val="a5"/>
                      <w:jc w:val="center"/>
                    </w:pPr>
                    <w:r>
                      <w:fldChar w:fldCharType="begin"/>
                    </w:r>
                    <w:r w:rsidR="00632814">
                      <w:instrText>PAGE   \* MERGEFORMAT</w:instrText>
                    </w:r>
                    <w:r>
                      <w:fldChar w:fldCharType="separate"/>
                    </w:r>
                    <w:r w:rsidR="00584653" w:rsidRPr="00584653">
                      <w:rPr>
                        <w:noProof/>
                        <w:lang w:val="zh-CN"/>
                      </w:rPr>
                      <w:t>16</w:t>
                    </w:r>
                    <w:r>
                      <w:fldChar w:fldCharType="end"/>
                    </w:r>
                  </w:p>
                </w:sdtContent>
              </w:sdt>
              <w:p w:rsidR="00BE0D9D" w:rsidRDefault="00BE0D9D">
                <w:pPr>
                  <w:pStyle w:val="a0"/>
                  <w:spacing w:before="72"/>
                </w:pPr>
              </w:p>
            </w:txbxContent>
          </v:textbox>
          <w10:wrap anchorx="margin"/>
        </v:shape>
      </w:pict>
    </w:r>
  </w:p>
  <w:p w:rsidR="00BE0D9D" w:rsidRDefault="00BE0D9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9D" w:rsidRDefault="00917BBC">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strokeweight=".5pt">
          <v:textbox style="mso-fit-shape-to-text:t" inset="0,0,0,0">
            <w:txbxContent>
              <w:p w:rsidR="00BE0D9D" w:rsidRDefault="00917BBC">
                <w:pPr>
                  <w:pStyle w:val="a5"/>
                </w:pPr>
                <w:r>
                  <w:fldChar w:fldCharType="begin"/>
                </w:r>
                <w:r w:rsidR="00632814">
                  <w:instrText xml:space="preserve"> PAGE  \* MERGEFORMAT </w:instrText>
                </w:r>
                <w:r>
                  <w:fldChar w:fldCharType="separate"/>
                </w:r>
                <w:r w:rsidR="00584653">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814" w:rsidRDefault="00632814" w:rsidP="00BE0D9D">
      <w:r>
        <w:separator/>
      </w:r>
    </w:p>
  </w:footnote>
  <w:footnote w:type="continuationSeparator" w:id="1">
    <w:p w:rsidR="00632814" w:rsidRDefault="00632814" w:rsidP="00BE0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9D" w:rsidRDefault="00BE0D9D">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VmOTI3YTc4NDYwNTNlOTE3YjdkYWU4ZDk5YTU5NjEifQ=="/>
  </w:docVars>
  <w:rsids>
    <w:rsidRoot w:val="00F1361C"/>
    <w:rsid w:val="9E3A10E2"/>
    <w:rsid w:val="F2E1F9D4"/>
    <w:rsid w:val="F7880819"/>
    <w:rsid w:val="000222C6"/>
    <w:rsid w:val="0002549F"/>
    <w:rsid w:val="000278E0"/>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2C7A"/>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06AE"/>
    <w:rsid w:val="001F7506"/>
    <w:rsid w:val="00200113"/>
    <w:rsid w:val="002006CD"/>
    <w:rsid w:val="00202B36"/>
    <w:rsid w:val="00204B7A"/>
    <w:rsid w:val="00204CDE"/>
    <w:rsid w:val="0021101A"/>
    <w:rsid w:val="00220536"/>
    <w:rsid w:val="00224F0A"/>
    <w:rsid w:val="00235629"/>
    <w:rsid w:val="00260950"/>
    <w:rsid w:val="00260C38"/>
    <w:rsid w:val="00260C9E"/>
    <w:rsid w:val="002616C0"/>
    <w:rsid w:val="00265372"/>
    <w:rsid w:val="002662AA"/>
    <w:rsid w:val="00280496"/>
    <w:rsid w:val="00282C1A"/>
    <w:rsid w:val="00294DC9"/>
    <w:rsid w:val="00295495"/>
    <w:rsid w:val="002A31DE"/>
    <w:rsid w:val="002B2613"/>
    <w:rsid w:val="002D6D05"/>
    <w:rsid w:val="002F1818"/>
    <w:rsid w:val="002F2034"/>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0388"/>
    <w:rsid w:val="003E1310"/>
    <w:rsid w:val="003E6F55"/>
    <w:rsid w:val="00406254"/>
    <w:rsid w:val="004223DE"/>
    <w:rsid w:val="00434489"/>
    <w:rsid w:val="00437085"/>
    <w:rsid w:val="00443880"/>
    <w:rsid w:val="004464F4"/>
    <w:rsid w:val="00453F88"/>
    <w:rsid w:val="00464B39"/>
    <w:rsid w:val="00471401"/>
    <w:rsid w:val="00473F31"/>
    <w:rsid w:val="0048263A"/>
    <w:rsid w:val="00485945"/>
    <w:rsid w:val="00487E5D"/>
    <w:rsid w:val="004928FA"/>
    <w:rsid w:val="004A711F"/>
    <w:rsid w:val="004B199D"/>
    <w:rsid w:val="004B4690"/>
    <w:rsid w:val="004E0A2D"/>
    <w:rsid w:val="004E206B"/>
    <w:rsid w:val="004E36A2"/>
    <w:rsid w:val="004E6DF7"/>
    <w:rsid w:val="004F0FBD"/>
    <w:rsid w:val="004F6101"/>
    <w:rsid w:val="004F6F8B"/>
    <w:rsid w:val="00505A47"/>
    <w:rsid w:val="00512FDA"/>
    <w:rsid w:val="00520DA0"/>
    <w:rsid w:val="005664BB"/>
    <w:rsid w:val="00566FFA"/>
    <w:rsid w:val="0057154C"/>
    <w:rsid w:val="0057481D"/>
    <w:rsid w:val="00584653"/>
    <w:rsid w:val="0058486E"/>
    <w:rsid w:val="00585B33"/>
    <w:rsid w:val="0059014D"/>
    <w:rsid w:val="005A049A"/>
    <w:rsid w:val="005A684C"/>
    <w:rsid w:val="005B2512"/>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2814"/>
    <w:rsid w:val="00633463"/>
    <w:rsid w:val="00634C9A"/>
    <w:rsid w:val="006440E4"/>
    <w:rsid w:val="0066343B"/>
    <w:rsid w:val="00664777"/>
    <w:rsid w:val="006748A4"/>
    <w:rsid w:val="00681A31"/>
    <w:rsid w:val="00683E73"/>
    <w:rsid w:val="006A3141"/>
    <w:rsid w:val="006A5E34"/>
    <w:rsid w:val="006B2422"/>
    <w:rsid w:val="006B2B9A"/>
    <w:rsid w:val="006C1937"/>
    <w:rsid w:val="006E0EAB"/>
    <w:rsid w:val="006F020C"/>
    <w:rsid w:val="007127B7"/>
    <w:rsid w:val="0071798E"/>
    <w:rsid w:val="00737519"/>
    <w:rsid w:val="007416B6"/>
    <w:rsid w:val="00746F48"/>
    <w:rsid w:val="00753CAD"/>
    <w:rsid w:val="0075404D"/>
    <w:rsid w:val="0076182A"/>
    <w:rsid w:val="00767B7E"/>
    <w:rsid w:val="007770C3"/>
    <w:rsid w:val="00784D24"/>
    <w:rsid w:val="00785FBA"/>
    <w:rsid w:val="00786E4A"/>
    <w:rsid w:val="007875EB"/>
    <w:rsid w:val="0079426B"/>
    <w:rsid w:val="007C473E"/>
    <w:rsid w:val="007D1682"/>
    <w:rsid w:val="007D312A"/>
    <w:rsid w:val="007D3F19"/>
    <w:rsid w:val="007D5EBB"/>
    <w:rsid w:val="007E23B0"/>
    <w:rsid w:val="007E23E5"/>
    <w:rsid w:val="007F1991"/>
    <w:rsid w:val="007F2C2F"/>
    <w:rsid w:val="007F55FC"/>
    <w:rsid w:val="007F5665"/>
    <w:rsid w:val="00800112"/>
    <w:rsid w:val="00813348"/>
    <w:rsid w:val="008253BB"/>
    <w:rsid w:val="0083706E"/>
    <w:rsid w:val="008408F6"/>
    <w:rsid w:val="008423A5"/>
    <w:rsid w:val="008438FD"/>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D2682"/>
    <w:rsid w:val="008E1DE7"/>
    <w:rsid w:val="008E707C"/>
    <w:rsid w:val="008F58EC"/>
    <w:rsid w:val="00900B08"/>
    <w:rsid w:val="00902155"/>
    <w:rsid w:val="00902FA3"/>
    <w:rsid w:val="00917BBC"/>
    <w:rsid w:val="00923564"/>
    <w:rsid w:val="0092392E"/>
    <w:rsid w:val="00925A1D"/>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2895"/>
    <w:rsid w:val="00AC3C6A"/>
    <w:rsid w:val="00AD5620"/>
    <w:rsid w:val="00AD656B"/>
    <w:rsid w:val="00AD7C1B"/>
    <w:rsid w:val="00AE16BA"/>
    <w:rsid w:val="00AE1EBE"/>
    <w:rsid w:val="00B03C9D"/>
    <w:rsid w:val="00B060AE"/>
    <w:rsid w:val="00B10517"/>
    <w:rsid w:val="00B11D24"/>
    <w:rsid w:val="00B14E76"/>
    <w:rsid w:val="00B161B8"/>
    <w:rsid w:val="00B2048C"/>
    <w:rsid w:val="00B2417B"/>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0D9D"/>
    <w:rsid w:val="00BF5BD6"/>
    <w:rsid w:val="00C03E31"/>
    <w:rsid w:val="00C05FD6"/>
    <w:rsid w:val="00C33E72"/>
    <w:rsid w:val="00C354B2"/>
    <w:rsid w:val="00C35554"/>
    <w:rsid w:val="00C42709"/>
    <w:rsid w:val="00C533CC"/>
    <w:rsid w:val="00C56E12"/>
    <w:rsid w:val="00C5751C"/>
    <w:rsid w:val="00C61BFC"/>
    <w:rsid w:val="00C62B85"/>
    <w:rsid w:val="00C65438"/>
    <w:rsid w:val="00C7524A"/>
    <w:rsid w:val="00C77D3C"/>
    <w:rsid w:val="00C87FD8"/>
    <w:rsid w:val="00C91381"/>
    <w:rsid w:val="00C91CBB"/>
    <w:rsid w:val="00CB4E70"/>
    <w:rsid w:val="00CC09B6"/>
    <w:rsid w:val="00CC666F"/>
    <w:rsid w:val="00CD1E3F"/>
    <w:rsid w:val="00CE44F6"/>
    <w:rsid w:val="00CE49DA"/>
    <w:rsid w:val="00CE7B61"/>
    <w:rsid w:val="00D00095"/>
    <w:rsid w:val="00D114F0"/>
    <w:rsid w:val="00D20620"/>
    <w:rsid w:val="00D20CA2"/>
    <w:rsid w:val="00D254F7"/>
    <w:rsid w:val="00D26091"/>
    <w:rsid w:val="00D2685C"/>
    <w:rsid w:val="00D34E7C"/>
    <w:rsid w:val="00D35489"/>
    <w:rsid w:val="00D36AFE"/>
    <w:rsid w:val="00D51276"/>
    <w:rsid w:val="00D7035F"/>
    <w:rsid w:val="00D7642C"/>
    <w:rsid w:val="00DA634F"/>
    <w:rsid w:val="00DA65AC"/>
    <w:rsid w:val="00DB1913"/>
    <w:rsid w:val="00DC410D"/>
    <w:rsid w:val="00DC5A81"/>
    <w:rsid w:val="00DC68CA"/>
    <w:rsid w:val="00DC7CBA"/>
    <w:rsid w:val="00DD73B7"/>
    <w:rsid w:val="00DF28BC"/>
    <w:rsid w:val="00DF34B9"/>
    <w:rsid w:val="00DF7329"/>
    <w:rsid w:val="00E01053"/>
    <w:rsid w:val="00E07ACF"/>
    <w:rsid w:val="00E331A1"/>
    <w:rsid w:val="00E33202"/>
    <w:rsid w:val="00E336A9"/>
    <w:rsid w:val="00E472B1"/>
    <w:rsid w:val="00E479FE"/>
    <w:rsid w:val="00E50624"/>
    <w:rsid w:val="00E568DF"/>
    <w:rsid w:val="00E64269"/>
    <w:rsid w:val="00E82267"/>
    <w:rsid w:val="00E853CE"/>
    <w:rsid w:val="00E867B6"/>
    <w:rsid w:val="00EA010F"/>
    <w:rsid w:val="00EA1909"/>
    <w:rsid w:val="00ED1B63"/>
    <w:rsid w:val="00ED3C1F"/>
    <w:rsid w:val="00ED4085"/>
    <w:rsid w:val="00ED420E"/>
    <w:rsid w:val="00ED6FBE"/>
    <w:rsid w:val="00EE2F57"/>
    <w:rsid w:val="00EF4C34"/>
    <w:rsid w:val="00EF77C6"/>
    <w:rsid w:val="00F05438"/>
    <w:rsid w:val="00F1361C"/>
    <w:rsid w:val="00F156F0"/>
    <w:rsid w:val="00F160C7"/>
    <w:rsid w:val="00F2344F"/>
    <w:rsid w:val="00F2408F"/>
    <w:rsid w:val="00F240E9"/>
    <w:rsid w:val="00F36D8F"/>
    <w:rsid w:val="00F40290"/>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0C0E10E7"/>
    <w:rsid w:val="0F492EC9"/>
    <w:rsid w:val="10C055FF"/>
    <w:rsid w:val="118107EC"/>
    <w:rsid w:val="11DD6519"/>
    <w:rsid w:val="16BB723D"/>
    <w:rsid w:val="18015F3F"/>
    <w:rsid w:val="1A2C0974"/>
    <w:rsid w:val="1BE8440E"/>
    <w:rsid w:val="1D155CEE"/>
    <w:rsid w:val="1E56142E"/>
    <w:rsid w:val="1E8C45D9"/>
    <w:rsid w:val="20F57F95"/>
    <w:rsid w:val="23193AA6"/>
    <w:rsid w:val="240371BF"/>
    <w:rsid w:val="25711CC6"/>
    <w:rsid w:val="25C741E6"/>
    <w:rsid w:val="27842671"/>
    <w:rsid w:val="28275A0F"/>
    <w:rsid w:val="294D7DE5"/>
    <w:rsid w:val="29FD04D3"/>
    <w:rsid w:val="2ABE7A3E"/>
    <w:rsid w:val="2CA234A8"/>
    <w:rsid w:val="2EFA178C"/>
    <w:rsid w:val="30B46D73"/>
    <w:rsid w:val="319F7F4E"/>
    <w:rsid w:val="32671F87"/>
    <w:rsid w:val="33A337B2"/>
    <w:rsid w:val="383D272C"/>
    <w:rsid w:val="39AE70AB"/>
    <w:rsid w:val="3BBF316B"/>
    <w:rsid w:val="3BC02404"/>
    <w:rsid w:val="3C0C0783"/>
    <w:rsid w:val="3F9F3A96"/>
    <w:rsid w:val="47C122F3"/>
    <w:rsid w:val="48BF60AB"/>
    <w:rsid w:val="493C27E9"/>
    <w:rsid w:val="496F39ED"/>
    <w:rsid w:val="49FF41D3"/>
    <w:rsid w:val="4BE068DB"/>
    <w:rsid w:val="4BF6002B"/>
    <w:rsid w:val="4ECE2238"/>
    <w:rsid w:val="51DB4B86"/>
    <w:rsid w:val="51DB7155"/>
    <w:rsid w:val="55333C3E"/>
    <w:rsid w:val="570064A0"/>
    <w:rsid w:val="64A82DBC"/>
    <w:rsid w:val="64CA39A1"/>
    <w:rsid w:val="653454D3"/>
    <w:rsid w:val="69630ADE"/>
    <w:rsid w:val="6C4A05C8"/>
    <w:rsid w:val="6D3B1A89"/>
    <w:rsid w:val="71BF4EC2"/>
    <w:rsid w:val="72734D90"/>
    <w:rsid w:val="73A0473A"/>
    <w:rsid w:val="7412278C"/>
    <w:rsid w:val="74552894"/>
    <w:rsid w:val="74A758DD"/>
    <w:rsid w:val="79E7B28D"/>
    <w:rsid w:val="7F6D62A5"/>
    <w:rsid w:val="7F9F2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E0D9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BE0D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E0D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E0D9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BE0D9D"/>
    <w:pPr>
      <w:spacing w:beforeLines="30"/>
    </w:pPr>
    <w:rPr>
      <w:rFonts w:ascii="仿宋_GB2312" w:eastAsia="仿宋_GB2312"/>
      <w:kern w:val="0"/>
      <w:sz w:val="30"/>
    </w:rPr>
  </w:style>
  <w:style w:type="paragraph" w:styleId="30">
    <w:name w:val="toc 3"/>
    <w:basedOn w:val="a"/>
    <w:next w:val="a"/>
    <w:uiPriority w:val="39"/>
    <w:unhideWhenUsed/>
    <w:qFormat/>
    <w:rsid w:val="00BE0D9D"/>
    <w:pPr>
      <w:tabs>
        <w:tab w:val="right" w:leader="dot" w:pos="8296"/>
      </w:tabs>
      <w:ind w:leftChars="400" w:left="840"/>
    </w:pPr>
  </w:style>
  <w:style w:type="paragraph" w:styleId="a4">
    <w:name w:val="Balloon Text"/>
    <w:basedOn w:val="a"/>
    <w:link w:val="Char0"/>
    <w:uiPriority w:val="99"/>
    <w:semiHidden/>
    <w:unhideWhenUsed/>
    <w:qFormat/>
    <w:rsid w:val="00BE0D9D"/>
    <w:rPr>
      <w:sz w:val="18"/>
      <w:szCs w:val="18"/>
    </w:rPr>
  </w:style>
  <w:style w:type="paragraph" w:styleId="a5">
    <w:name w:val="footer"/>
    <w:basedOn w:val="a"/>
    <w:link w:val="Char1"/>
    <w:uiPriority w:val="99"/>
    <w:qFormat/>
    <w:rsid w:val="00BE0D9D"/>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BE0D9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BE0D9D"/>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BE0D9D"/>
    <w:pPr>
      <w:tabs>
        <w:tab w:val="right" w:leader="dot" w:pos="8296"/>
      </w:tabs>
      <w:ind w:leftChars="200" w:left="420"/>
    </w:pPr>
  </w:style>
  <w:style w:type="character" w:styleId="a7">
    <w:name w:val="Strong"/>
    <w:basedOn w:val="a1"/>
    <w:uiPriority w:val="99"/>
    <w:qFormat/>
    <w:rsid w:val="00BE0D9D"/>
    <w:rPr>
      <w:b/>
    </w:rPr>
  </w:style>
  <w:style w:type="character" w:styleId="a8">
    <w:name w:val="Hyperlink"/>
    <w:basedOn w:val="a1"/>
    <w:uiPriority w:val="99"/>
    <w:unhideWhenUsed/>
    <w:qFormat/>
    <w:rsid w:val="00BE0D9D"/>
    <w:rPr>
      <w:color w:val="0000FF" w:themeColor="hyperlink"/>
      <w:u w:val="single"/>
    </w:rPr>
  </w:style>
  <w:style w:type="character" w:customStyle="1" w:styleId="HeaderChar">
    <w:name w:val="Header Char"/>
    <w:basedOn w:val="a1"/>
    <w:uiPriority w:val="99"/>
    <w:semiHidden/>
    <w:qFormat/>
    <w:rsid w:val="00BE0D9D"/>
    <w:rPr>
      <w:rFonts w:ascii="Times New Roman" w:hAnsi="Times New Roman"/>
      <w:sz w:val="18"/>
      <w:szCs w:val="18"/>
    </w:rPr>
  </w:style>
  <w:style w:type="character" w:customStyle="1" w:styleId="Char2">
    <w:name w:val="页眉 Char"/>
    <w:link w:val="a6"/>
    <w:uiPriority w:val="99"/>
    <w:semiHidden/>
    <w:qFormat/>
    <w:locked/>
    <w:rsid w:val="00BE0D9D"/>
    <w:rPr>
      <w:sz w:val="18"/>
    </w:rPr>
  </w:style>
  <w:style w:type="character" w:customStyle="1" w:styleId="FooterChar">
    <w:name w:val="Footer Char"/>
    <w:basedOn w:val="a1"/>
    <w:uiPriority w:val="99"/>
    <w:semiHidden/>
    <w:qFormat/>
    <w:rsid w:val="00BE0D9D"/>
    <w:rPr>
      <w:rFonts w:ascii="Times New Roman" w:hAnsi="Times New Roman"/>
      <w:sz w:val="18"/>
      <w:szCs w:val="18"/>
    </w:rPr>
  </w:style>
  <w:style w:type="character" w:customStyle="1" w:styleId="Char1">
    <w:name w:val="页脚 Char"/>
    <w:link w:val="a5"/>
    <w:uiPriority w:val="99"/>
    <w:qFormat/>
    <w:locked/>
    <w:rsid w:val="00BE0D9D"/>
    <w:rPr>
      <w:sz w:val="18"/>
    </w:rPr>
  </w:style>
  <w:style w:type="character" w:customStyle="1" w:styleId="BodyTextChar">
    <w:name w:val="Body Text Char"/>
    <w:basedOn w:val="a1"/>
    <w:uiPriority w:val="99"/>
    <w:semiHidden/>
    <w:qFormat/>
    <w:rsid w:val="00BE0D9D"/>
    <w:rPr>
      <w:rFonts w:ascii="Times New Roman" w:hAnsi="Times New Roman"/>
      <w:szCs w:val="24"/>
    </w:rPr>
  </w:style>
  <w:style w:type="character" w:customStyle="1" w:styleId="Char">
    <w:name w:val="正文文本 Char"/>
    <w:link w:val="a0"/>
    <w:uiPriority w:val="99"/>
    <w:qFormat/>
    <w:locked/>
    <w:rsid w:val="00BE0D9D"/>
    <w:rPr>
      <w:rFonts w:ascii="仿宋_GB2312" w:eastAsia="仿宋_GB2312" w:hAnsi="Times New Roman"/>
      <w:sz w:val="24"/>
    </w:rPr>
  </w:style>
  <w:style w:type="paragraph" w:customStyle="1" w:styleId="Default">
    <w:name w:val="Default"/>
    <w:uiPriority w:val="99"/>
    <w:qFormat/>
    <w:rsid w:val="00BE0D9D"/>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BE0D9D"/>
    <w:pPr>
      <w:ind w:firstLineChars="200" w:firstLine="420"/>
    </w:pPr>
  </w:style>
  <w:style w:type="character" w:customStyle="1" w:styleId="1Char">
    <w:name w:val="标题 1 Char"/>
    <w:basedOn w:val="a1"/>
    <w:link w:val="1"/>
    <w:uiPriority w:val="9"/>
    <w:qFormat/>
    <w:rsid w:val="00BE0D9D"/>
    <w:rPr>
      <w:rFonts w:ascii="Times New Roman" w:hAnsi="Times New Roman"/>
      <w:b/>
      <w:bCs/>
      <w:kern w:val="44"/>
      <w:sz w:val="44"/>
      <w:szCs w:val="44"/>
    </w:rPr>
  </w:style>
  <w:style w:type="character" w:customStyle="1" w:styleId="2Char">
    <w:name w:val="标题 2 Char"/>
    <w:basedOn w:val="a1"/>
    <w:link w:val="2"/>
    <w:uiPriority w:val="9"/>
    <w:qFormat/>
    <w:rsid w:val="00BE0D9D"/>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BE0D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BE0D9D"/>
    <w:rPr>
      <w:rFonts w:ascii="Times New Roman" w:hAnsi="Times New Roman"/>
      <w:kern w:val="2"/>
      <w:sz w:val="18"/>
      <w:szCs w:val="18"/>
    </w:rPr>
  </w:style>
  <w:style w:type="character" w:customStyle="1" w:styleId="3Char">
    <w:name w:val="标题 3 Char"/>
    <w:basedOn w:val="a1"/>
    <w:link w:val="3"/>
    <w:uiPriority w:val="9"/>
    <w:qFormat/>
    <w:rsid w:val="00BE0D9D"/>
    <w:rPr>
      <w:rFonts w:ascii="Times New Roman" w:hAnsi="Times New Roman"/>
      <w:b/>
      <w:bCs/>
      <w:kern w:val="2"/>
      <w:sz w:val="32"/>
      <w:szCs w:val="32"/>
    </w:rPr>
  </w:style>
  <w:style w:type="paragraph" w:customStyle="1" w:styleId="TOC2">
    <w:name w:val="TOC 标题2"/>
    <w:basedOn w:val="1"/>
    <w:next w:val="a"/>
    <w:uiPriority w:val="39"/>
    <w:unhideWhenUsed/>
    <w:qFormat/>
    <w:rsid w:val="00BE0D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rsid w:val="00BE0D9D"/>
  </w:style>
  <w:style w:type="paragraph" w:customStyle="1" w:styleId="WPSOffice2">
    <w:name w:val="WPSOffice手动目录 2"/>
    <w:qFormat/>
    <w:rsid w:val="00BE0D9D"/>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H:\&#20915;&#31639;\2022&#24180;&#20915;&#31639;&#20844;&#24320;\2022&#24180;&#20915;&#31639;&#22270;&#34920;-&#26412;&#324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4066;&#20844;&#26381;&#20013;&#24515;&#24037;&#20316;\&#36130;&#21153;\2023&#24180;\2022&#24180;&#20915;&#31639;&#20844;&#24320;\2022&#24180;&#20915;&#31639;&#22270;&#34920;-&#26412;&#324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一般公共预算财政拨款支出决算变动情况</a:t>
            </a:r>
          </a:p>
        </c:rich>
      </c:tx>
    </c:title>
    <c:plotArea>
      <c:layout>
        <c:manualLayout>
          <c:layoutTarget val="inner"/>
          <c:xMode val="edge"/>
          <c:yMode val="edge"/>
          <c:x val="4.4444444444444502E-2"/>
          <c:y val="0.21722748264061909"/>
          <c:w val="0.93888888888889033"/>
          <c:h val="0.77153327353068335"/>
        </c:manualLayout>
      </c:layout>
      <c:barChart>
        <c:barDir val="col"/>
        <c:grouping val="clustered"/>
        <c:ser>
          <c:idx val="0"/>
          <c:order val="0"/>
          <c:tx>
            <c:strRef>
              <c:f>一般公共预算财政拨款支出!$A$2</c:f>
              <c:strCache>
                <c:ptCount val="1"/>
                <c:pt idx="0">
                  <c:v>一般公共预算财政拨款支出</c:v>
                </c:pt>
              </c:strCache>
            </c:strRef>
          </c:tx>
          <c:dLbls>
            <c:dLbl>
              <c:idx val="0"/>
              <c:layout>
                <c:manualLayout>
                  <c:x val="-1.6666666666666712E-2"/>
                  <c:y val="0"/>
                </c:manualLayout>
              </c:layout>
              <c:dLblPos val="outEnd"/>
              <c:showVal val="1"/>
              <c:extLst>
                <c:ext xmlns:c15="http://schemas.microsoft.com/office/drawing/2012/chart" uri="{CE6537A1-D6FC-4f65-9D91-7224C49458BB}">
                  <c15:layout/>
                </c:ext>
              </c:extLst>
            </c:dLbl>
            <c:dLbl>
              <c:idx val="1"/>
              <c:layout>
                <c:manualLayout>
                  <c:x val="-8.333333333333335E-3"/>
                  <c:y val="0"/>
                </c:manualLayout>
              </c:layout>
              <c:dLblPos val="outEnd"/>
              <c:showVal val="1"/>
              <c:extLst>
                <c:ext xmlns:c15="http://schemas.microsoft.com/office/drawing/2012/chart" uri="{CE6537A1-D6FC-4f65-9D91-7224C49458BB}">
                  <c15:layout/>
                </c:ext>
              </c:extLst>
            </c:dLbl>
            <c:dLbl>
              <c:idx val="2"/>
              <c:layout>
                <c:manualLayout>
                  <c:x val="-2.7083333333333324E-2"/>
                  <c:y val="0"/>
                </c:manualLayout>
              </c:layout>
              <c:dLblPos val="outEnd"/>
              <c:showVal val="1"/>
              <c:extLst>
                <c:ext xmlns:c15="http://schemas.microsoft.com/office/drawing/2012/chart" uri="{CE6537A1-D6FC-4f65-9D91-7224C49458BB}">
                  <c15:layout/>
                </c:ext>
              </c:extLst>
            </c:dLbl>
            <c:dLbl>
              <c:idx val="3"/>
              <c:layout>
                <c:manualLayout>
                  <c:x val="4.860892388451373E-3"/>
                  <c:y val="-5.48516562012026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一般公共预算财政拨款支出!$B$1:$E$1</c:f>
              <c:strCache>
                <c:ptCount val="4"/>
                <c:pt idx="0">
                  <c:v>2021年</c:v>
                </c:pt>
                <c:pt idx="1">
                  <c:v>2022年</c:v>
                </c:pt>
                <c:pt idx="2">
                  <c:v>同比增减额</c:v>
                </c:pt>
                <c:pt idx="3">
                  <c:v>同比增减率</c:v>
                </c:pt>
              </c:strCache>
            </c:strRef>
          </c:cat>
          <c:val>
            <c:numRef>
              <c:f>一般公共预算财政拨款支出!$B$2:$E$2</c:f>
              <c:numCache>
                <c:formatCode>_ * #,##0.00_ ;_ * \-#,##0.00_ ;_ * "-"??_ ;_ @_ </c:formatCode>
                <c:ptCount val="4"/>
                <c:pt idx="0">
                  <c:v>273.56</c:v>
                </c:pt>
                <c:pt idx="1">
                  <c:v>334.42999999999984</c:v>
                </c:pt>
                <c:pt idx="2" formatCode="0.00_ ">
                  <c:v>60.87</c:v>
                </c:pt>
                <c:pt idx="3" formatCode="0.00%">
                  <c:v>0.22251060096505293</c:v>
                </c:pt>
              </c:numCache>
            </c:numRef>
          </c:val>
        </c:ser>
        <c:ser>
          <c:idx val="1"/>
          <c:order val="1"/>
          <c:tx>
            <c:strRef>
              <c:f>一般公共预算财政拨款支出!$A$3</c:f>
              <c:strCache>
                <c:ptCount val="1"/>
                <c:pt idx="0">
                  <c:v>全年支出</c:v>
                </c:pt>
              </c:strCache>
            </c:strRef>
          </c:tx>
          <c:dLbls>
            <c:dLbl>
              <c:idx val="0"/>
              <c:layout>
                <c:manualLayout>
                  <c:x val="2.5000000000000012E-2"/>
                  <c:y val="-2.53164556962025E-2"/>
                </c:manualLayout>
              </c:layout>
              <c:dLblPos val="outEnd"/>
              <c:showVal val="1"/>
              <c:extLst>
                <c:ext xmlns:c15="http://schemas.microsoft.com/office/drawing/2012/chart" uri="{CE6537A1-D6FC-4f65-9D91-7224C49458BB}">
                  <c15:layout/>
                </c:ext>
              </c:extLst>
            </c:dLbl>
            <c:dLbl>
              <c:idx val="1"/>
              <c:layout>
                <c:manualLayout>
                  <c:x val="2.2916666666666717E-2"/>
                  <c:y val="-3.1645569620253222E-2"/>
                </c:manualLayout>
              </c:layout>
              <c:dLblPos val="outEnd"/>
              <c:showVal val="1"/>
              <c:extLst>
                <c:ext xmlns:c15="http://schemas.microsoft.com/office/drawing/2012/chart" uri="{CE6537A1-D6FC-4f65-9D91-7224C49458BB}">
                  <c15:layout/>
                </c:ext>
              </c:extLst>
            </c:dLbl>
            <c:dLbl>
              <c:idx val="2"/>
              <c:layout>
                <c:manualLayout>
                  <c:x val="2.3611111111111114E-2"/>
                  <c:y val="0"/>
                </c:manualLayout>
              </c:layout>
              <c:dLblPos val="outEnd"/>
              <c:showVal val="1"/>
              <c:extLst>
                <c:ext xmlns:c15="http://schemas.microsoft.com/office/drawing/2012/chart" uri="{CE6537A1-D6FC-4f65-9D91-7224C49458BB}">
                  <c15:layout/>
                </c:ext>
              </c:extLst>
            </c:dLbl>
            <c:dLbl>
              <c:idx val="3"/>
              <c:layout>
                <c:manualLayout>
                  <c:x val="3.6712962962962011E-2"/>
                  <c:y val="-4.957706236087579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一般公共预算财政拨款支出!$B$1:$E$1</c:f>
              <c:strCache>
                <c:ptCount val="4"/>
                <c:pt idx="0">
                  <c:v>2021年</c:v>
                </c:pt>
                <c:pt idx="1">
                  <c:v>2022年</c:v>
                </c:pt>
                <c:pt idx="2">
                  <c:v>同比增减额</c:v>
                </c:pt>
                <c:pt idx="3">
                  <c:v>同比增减率</c:v>
                </c:pt>
              </c:strCache>
            </c:strRef>
          </c:cat>
          <c:val>
            <c:numRef>
              <c:f>一般公共预算财政拨款支出!$B$3:$E$3</c:f>
              <c:numCache>
                <c:formatCode>_ * #,##0.00_ ;_ * \-#,##0.00_ ;_ * "-"??_ ;_ @_ </c:formatCode>
                <c:ptCount val="4"/>
                <c:pt idx="0">
                  <c:v>273.56</c:v>
                </c:pt>
                <c:pt idx="1">
                  <c:v>334.42999999999984</c:v>
                </c:pt>
                <c:pt idx="2" formatCode="0.00_ ">
                  <c:v>60.87</c:v>
                </c:pt>
                <c:pt idx="3" formatCode="0.00%">
                  <c:v>0.22251060096505293</c:v>
                </c:pt>
              </c:numCache>
            </c:numRef>
          </c:val>
        </c:ser>
        <c:dLbls>
          <c:showVal val="1"/>
        </c:dLbls>
        <c:overlap val="-25"/>
        <c:axId val="141695616"/>
        <c:axId val="141705600"/>
      </c:barChart>
      <c:catAx>
        <c:axId val="141695616"/>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41705600"/>
        <c:crosses val="autoZero"/>
        <c:auto val="1"/>
        <c:lblAlgn val="ctr"/>
        <c:lblOffset val="100"/>
      </c:catAx>
      <c:valAx>
        <c:axId val="141705600"/>
        <c:scaling>
          <c:orientation val="minMax"/>
        </c:scaling>
        <c:delete val="1"/>
        <c:axPos val="l"/>
        <c:numFmt formatCode="_ * #,##0.00_ ;_ * \-#,##0.00_ ;_ * &quot;-&quot;??_ ;_ @_ " sourceLinked="1"/>
        <c:majorTickMark val="none"/>
        <c:tickLblPos val="nextTo"/>
        <c:crossAx val="141695616"/>
        <c:crosses val="autoZero"/>
        <c:crossBetween val="between"/>
      </c:valAx>
    </c:plotArea>
    <c:legend>
      <c:legendPos val="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“三公”经费财政拨款支出结构</a:t>
            </a:r>
          </a:p>
        </c:rich>
      </c:tx>
    </c:title>
    <c:view3D>
      <c:rotX val="30"/>
      <c:depthPercent val="100"/>
      <c:perspective val="30"/>
    </c:view3D>
    <c:plotArea>
      <c:layout>
        <c:manualLayout>
          <c:layoutTarget val="inner"/>
          <c:xMode val="edge"/>
          <c:yMode val="edge"/>
          <c:x val="8.6888888888888904E-2"/>
          <c:y val="0.240166666666667"/>
          <c:w val="0.82622222222222197"/>
          <c:h val="0.66040740740740733"/>
        </c:manualLayout>
      </c:layout>
      <c:pie3DChart>
        <c:varyColors val="1"/>
        <c:ser>
          <c:idx val="0"/>
          <c:order val="0"/>
          <c:explosion val="25"/>
          <c:dLbls>
            <c:dLbl>
              <c:idx val="0"/>
              <c:tx>
                <c:rich>
                  <a:bodyPr/>
                  <a:lstStyle/>
                  <a:p>
                    <a:r>
                      <a:rPr lang="zh-CN" altLang="en-US"/>
                      <a:t>公务用车购置及运行维护费支出</a:t>
                    </a:r>
                    <a:r>
                      <a:rPr lang="en-US" altLang="zh-CN"/>
                      <a:t>100%</a:t>
                    </a:r>
                  </a:p>
                </c:rich>
              </c:tx>
              <c:dLblPos val="bestFit"/>
              <c:showCatName val="1"/>
              <c:showPercent val="1"/>
              <c:separator>
</c:separator>
              <c:extLst>
                <c:ext xmlns:c15="http://schemas.microsoft.com/office/drawing/2012/chart" uri="{CE6537A1-D6FC-4f65-9D91-7224C49458BB}">
                  <c15:layout>
                    <c:manualLayout>
                      <c:w val="0.24375"/>
                      <c:h val="0.180555555555556"/>
                    </c:manualLayout>
                  </c15:layout>
                </c:ext>
              </c:extLst>
            </c:dLbl>
            <c:dLbl>
              <c:idx val="1"/>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“三公”经费财政拨款支出结构!$A$1:$A$2</c:f>
              <c:strCache>
                <c:ptCount val="2"/>
                <c:pt idx="0">
                  <c:v>公务用车购置及运行维护费支出</c:v>
                </c:pt>
                <c:pt idx="1">
                  <c:v>公务接待费支出</c:v>
                </c:pt>
              </c:strCache>
            </c:strRef>
          </c:cat>
          <c:val>
            <c:numRef>
              <c:f>“三公”经费财政拨款支出结构!$B$1:$B$2</c:f>
              <c:numCache>
                <c:formatCode>0.00%</c:formatCode>
                <c:ptCount val="2"/>
                <c:pt idx="0">
                  <c:v>1</c:v>
                </c:pt>
                <c:pt idx="1">
                  <c:v>0</c:v>
                </c:pt>
              </c:numCache>
            </c:numRef>
          </c:val>
        </c:ser>
        <c:dLbls>
          <c:showCatName val="1"/>
          <c:showPercent val="1"/>
        </c:dLbls>
      </c:pie3DChart>
    </c:plotArea>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4262</Words>
  <Characters>1987</Characters>
  <Application>Microsoft Office Word</Application>
  <DocSecurity>0</DocSecurity>
  <Lines>16</Lines>
  <Paragraphs>12</Paragraphs>
  <ScaleCrop>false</ScaleCrop>
  <Company>四川省财政厅</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王国钢</cp:lastModifiedBy>
  <cp:revision>56</cp:revision>
  <cp:lastPrinted>2023-07-31T02:35:00Z</cp:lastPrinted>
  <dcterms:created xsi:type="dcterms:W3CDTF">2020-08-05T01:49:00Z</dcterms:created>
  <dcterms:modified xsi:type="dcterms:W3CDTF">2023-09-14T03:00:00Z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6472927000274672AE24F9CE0572E880</vt:lpwstr>
  </property>
</Properties>
</file>