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9DE" w:rsidRDefault="001B49DE">
      <w:pPr>
        <w:spacing w:line="600" w:lineRule="exact"/>
        <w:jc w:val="center"/>
        <w:rPr>
          <w:rFonts w:eastAsia="方正小标宋简体"/>
          <w:sz w:val="72"/>
          <w:szCs w:val="72"/>
        </w:rPr>
      </w:pPr>
      <w:bookmarkStart w:id="0" w:name="_Toc15396475"/>
      <w:bookmarkStart w:id="1" w:name="_Toc15377193"/>
      <w:bookmarkStart w:id="2" w:name="_Toc15377425"/>
      <w:bookmarkStart w:id="3" w:name="_Toc15396597"/>
      <w:bookmarkStart w:id="4" w:name="_Toc15378441"/>
      <w:bookmarkStart w:id="5" w:name="_Toc15306267"/>
    </w:p>
    <w:p w:rsidR="001B49DE" w:rsidRDefault="001B49DE">
      <w:pPr>
        <w:spacing w:line="600" w:lineRule="exact"/>
        <w:jc w:val="center"/>
        <w:rPr>
          <w:rFonts w:eastAsia="方正小标宋简体"/>
          <w:sz w:val="72"/>
          <w:szCs w:val="72"/>
        </w:rPr>
      </w:pPr>
    </w:p>
    <w:p w:rsidR="001B49DE" w:rsidRDefault="001B49DE">
      <w:pPr>
        <w:spacing w:line="600" w:lineRule="exact"/>
        <w:jc w:val="center"/>
        <w:rPr>
          <w:rFonts w:eastAsia="方正小标宋简体"/>
          <w:sz w:val="72"/>
          <w:szCs w:val="72"/>
        </w:rPr>
      </w:pPr>
    </w:p>
    <w:p w:rsidR="001B49DE" w:rsidRDefault="007029FC">
      <w:pPr>
        <w:adjustRightInd w:val="0"/>
        <w:snapToGrid w:val="0"/>
        <w:spacing w:line="360" w:lineRule="auto"/>
        <w:jc w:val="center"/>
        <w:rPr>
          <w:rFonts w:eastAsia="方正小标宋简体"/>
          <w:sz w:val="72"/>
          <w:szCs w:val="72"/>
        </w:rPr>
      </w:pPr>
      <w:r>
        <w:rPr>
          <w:rFonts w:eastAsia="方正小标宋简体"/>
          <w:sz w:val="72"/>
          <w:szCs w:val="72"/>
        </w:rPr>
        <w:t>20</w:t>
      </w:r>
      <w:bookmarkStart w:id="6" w:name="_GoBack"/>
      <w:bookmarkEnd w:id="6"/>
      <w:r>
        <w:rPr>
          <w:rFonts w:eastAsia="方正小标宋简体"/>
          <w:sz w:val="72"/>
          <w:szCs w:val="72"/>
        </w:rPr>
        <w:t>22</w:t>
      </w:r>
      <w:r>
        <w:rPr>
          <w:rFonts w:eastAsia="方正小标宋简体"/>
          <w:sz w:val="72"/>
          <w:szCs w:val="72"/>
        </w:rPr>
        <w:t>年度</w:t>
      </w:r>
      <w:bookmarkEnd w:id="0"/>
      <w:bookmarkEnd w:id="1"/>
      <w:bookmarkEnd w:id="2"/>
      <w:bookmarkEnd w:id="3"/>
      <w:bookmarkEnd w:id="4"/>
    </w:p>
    <w:p w:rsidR="001B49DE" w:rsidRDefault="007029FC">
      <w:pPr>
        <w:adjustRightInd w:val="0"/>
        <w:snapToGrid w:val="0"/>
        <w:spacing w:line="360" w:lineRule="auto"/>
        <w:jc w:val="center"/>
        <w:rPr>
          <w:rFonts w:eastAsia="方正小标宋简体"/>
          <w:sz w:val="72"/>
          <w:szCs w:val="72"/>
        </w:rPr>
      </w:pPr>
      <w:bookmarkStart w:id="7" w:name="_Toc15396476"/>
      <w:bookmarkStart w:id="8" w:name="_Toc15377194"/>
      <w:bookmarkStart w:id="9" w:name="_Toc15396598"/>
      <w:bookmarkStart w:id="10" w:name="_Toc15378442"/>
      <w:bookmarkStart w:id="11" w:name="_Toc15377426"/>
      <w:bookmarkStart w:id="12" w:name="_Toc15306268"/>
      <w:bookmarkEnd w:id="5"/>
      <w:r>
        <w:rPr>
          <w:rFonts w:eastAsia="方正小标宋简体"/>
          <w:spacing w:val="1"/>
          <w:w w:val="90"/>
          <w:kern w:val="0"/>
          <w:sz w:val="72"/>
          <w:szCs w:val="72"/>
          <w:fitText w:val="9135" w:id="188832090"/>
        </w:rPr>
        <w:t>攀枝花市文化广播电视和旅游</w:t>
      </w:r>
      <w:r>
        <w:rPr>
          <w:rFonts w:eastAsia="方正小标宋简体"/>
          <w:spacing w:val="26"/>
          <w:w w:val="90"/>
          <w:kern w:val="0"/>
          <w:sz w:val="72"/>
          <w:szCs w:val="72"/>
          <w:fitText w:val="9135" w:id="188832090"/>
        </w:rPr>
        <w:t>局</w:t>
      </w:r>
    </w:p>
    <w:p w:rsidR="001B49DE" w:rsidRDefault="007029FC">
      <w:pPr>
        <w:adjustRightInd w:val="0"/>
        <w:snapToGrid w:val="0"/>
        <w:spacing w:line="360" w:lineRule="auto"/>
        <w:jc w:val="center"/>
        <w:rPr>
          <w:rFonts w:eastAsia="方正小标宋简体"/>
          <w:sz w:val="72"/>
          <w:szCs w:val="72"/>
        </w:rPr>
      </w:pPr>
      <w:r>
        <w:rPr>
          <w:rFonts w:eastAsia="方正小标宋简体"/>
          <w:sz w:val="72"/>
          <w:szCs w:val="72"/>
        </w:rPr>
        <w:t>部门决算</w:t>
      </w:r>
      <w:bookmarkEnd w:id="7"/>
      <w:bookmarkEnd w:id="8"/>
      <w:bookmarkEnd w:id="9"/>
      <w:bookmarkEnd w:id="10"/>
      <w:bookmarkEnd w:id="11"/>
      <w:bookmarkEnd w:id="12"/>
    </w:p>
    <w:p w:rsidR="001B49DE" w:rsidRDefault="001B49DE">
      <w:pPr>
        <w:adjustRightInd w:val="0"/>
        <w:snapToGrid w:val="0"/>
        <w:spacing w:line="360" w:lineRule="auto"/>
        <w:jc w:val="center"/>
        <w:rPr>
          <w:rFonts w:eastAsia="方正小标宋简体"/>
          <w:sz w:val="52"/>
          <w:szCs w:val="52"/>
        </w:rPr>
      </w:pPr>
    </w:p>
    <w:p w:rsidR="001B49DE" w:rsidRDefault="007029FC">
      <w:pPr>
        <w:widowControl/>
        <w:jc w:val="center"/>
        <w:rPr>
          <w:rFonts w:eastAsia="黑体"/>
          <w:sz w:val="48"/>
          <w:szCs w:val="48"/>
        </w:rPr>
      </w:pPr>
      <w:r>
        <w:rPr>
          <w:rFonts w:eastAsia="方正小标宋简体"/>
          <w:sz w:val="36"/>
          <w:szCs w:val="36"/>
        </w:rPr>
        <w:br w:type="page"/>
      </w:r>
      <w:r>
        <w:rPr>
          <w:rFonts w:eastAsia="黑体"/>
          <w:sz w:val="48"/>
          <w:szCs w:val="48"/>
        </w:rPr>
        <w:lastRenderedPageBreak/>
        <w:t>目录</w:t>
      </w:r>
    </w:p>
    <w:p w:rsidR="001B49DE" w:rsidRDefault="007029FC">
      <w:pPr>
        <w:pStyle w:val="10"/>
        <w:rPr>
          <w:rFonts w:ascii="Times New Roman" w:hAnsi="Times New Roman"/>
        </w:rPr>
      </w:pPr>
      <w:r>
        <w:rPr>
          <w:rFonts w:ascii="Times New Roman" w:hAnsi="Times New Roman"/>
        </w:rPr>
        <w:t>公开时间：</w:t>
      </w:r>
      <w:r>
        <w:rPr>
          <w:rFonts w:ascii="Times New Roman" w:hAnsi="Times New Roman"/>
        </w:rPr>
        <w:t>2023</w:t>
      </w:r>
      <w:r>
        <w:rPr>
          <w:rFonts w:ascii="Times New Roman" w:hAnsi="Times New Roman"/>
        </w:rPr>
        <w:t>年</w:t>
      </w:r>
      <w:r>
        <w:rPr>
          <w:rFonts w:ascii="Times New Roman" w:hAnsi="Times New Roman"/>
        </w:rPr>
        <w:t>9</w:t>
      </w:r>
      <w:r>
        <w:rPr>
          <w:rFonts w:ascii="Times New Roman" w:hAnsi="Times New Roman"/>
        </w:rPr>
        <w:t>月</w:t>
      </w:r>
      <w:r>
        <w:rPr>
          <w:rFonts w:ascii="Times New Roman" w:hAnsi="Times New Roman"/>
        </w:rPr>
        <w:t>1</w:t>
      </w:r>
      <w:r w:rsidR="00A76A87">
        <w:rPr>
          <w:rFonts w:ascii="Times New Roman" w:hAnsi="Times New Roman" w:hint="eastAsia"/>
        </w:rPr>
        <w:t>4</w:t>
      </w:r>
      <w:r>
        <w:rPr>
          <w:rFonts w:ascii="Times New Roman" w:hAnsi="Times New Roman"/>
        </w:rPr>
        <w:t>日</w:t>
      </w:r>
    </w:p>
    <w:sdt>
      <w:sdtPr>
        <w:id w:val="147475428"/>
        <w:docPartObj>
          <w:docPartGallery w:val="Table of Contents"/>
          <w:docPartUnique/>
        </w:docPartObj>
      </w:sdtPr>
      <w:sdtEndPr>
        <w:rPr>
          <w:b/>
        </w:rPr>
      </w:sdtEndPr>
      <w:sdtContent>
        <w:p w:rsidR="001B49DE" w:rsidRDefault="001B49DE">
          <w:pPr>
            <w:jc w:val="left"/>
          </w:pPr>
        </w:p>
        <w:p w:rsidR="001B49DE" w:rsidRDefault="001B49DE">
          <w:pPr>
            <w:pStyle w:val="10"/>
            <w:tabs>
              <w:tab w:val="clear" w:pos="8296"/>
              <w:tab w:val="right" w:leader="dot" w:pos="8306"/>
            </w:tabs>
            <w:spacing w:line="360" w:lineRule="exact"/>
            <w:jc w:val="both"/>
            <w:rPr>
              <w:rFonts w:ascii="Times New Roman" w:eastAsia="宋体" w:hAnsi="Times New Roman"/>
            </w:rPr>
          </w:pPr>
          <w:r w:rsidRPr="001B49DE">
            <w:rPr>
              <w:rFonts w:ascii="Times New Roman" w:hAnsi="Times New Roman"/>
            </w:rPr>
            <w:fldChar w:fldCharType="begin"/>
          </w:r>
          <w:r w:rsidR="007029FC">
            <w:rPr>
              <w:rFonts w:ascii="Times New Roman" w:hAnsi="Times New Roman"/>
            </w:rPr>
            <w:instrText xml:space="preserve">TOC \o "1-2" \h \u </w:instrText>
          </w:r>
          <w:r w:rsidRPr="001B49DE">
            <w:rPr>
              <w:rFonts w:ascii="Times New Roman" w:hAnsi="Times New Roman"/>
            </w:rPr>
            <w:fldChar w:fldCharType="separate"/>
          </w:r>
          <w:hyperlink w:anchor="_Toc24115" w:history="1">
            <w:r w:rsidR="007029FC">
              <w:rPr>
                <w:rFonts w:ascii="Times New Roman" w:eastAsia="宋体" w:hAnsi="Times New Roman"/>
                <w:sz w:val="24"/>
              </w:rPr>
              <w:t>第一部分部门概况</w:t>
            </w:r>
            <w:r w:rsidR="007029FC">
              <w:rPr>
                <w:rFonts w:ascii="Times New Roman" w:eastAsia="宋体" w:hAnsi="Times New Roman"/>
                <w:sz w:val="24"/>
              </w:rPr>
              <w:tab/>
            </w:r>
            <w:r>
              <w:rPr>
                <w:rFonts w:ascii="Times New Roman" w:eastAsia="宋体" w:hAnsi="Times New Roman"/>
                <w:sz w:val="24"/>
              </w:rPr>
              <w:fldChar w:fldCharType="begin"/>
            </w:r>
            <w:r w:rsidR="007029FC">
              <w:rPr>
                <w:rFonts w:ascii="Times New Roman" w:eastAsia="宋体" w:hAnsi="Times New Roman"/>
                <w:sz w:val="24"/>
              </w:rPr>
              <w:instrText xml:space="preserve"> PAGEREF _Toc24115 \h </w:instrText>
            </w:r>
            <w:r>
              <w:rPr>
                <w:rFonts w:ascii="Times New Roman" w:eastAsia="宋体" w:hAnsi="Times New Roman"/>
                <w:sz w:val="24"/>
              </w:rPr>
            </w:r>
            <w:r>
              <w:rPr>
                <w:rFonts w:ascii="Times New Roman" w:eastAsia="宋体" w:hAnsi="Times New Roman"/>
                <w:sz w:val="24"/>
              </w:rPr>
              <w:fldChar w:fldCharType="separate"/>
            </w:r>
            <w:r w:rsidR="007029FC">
              <w:rPr>
                <w:rFonts w:ascii="Times New Roman" w:eastAsia="宋体" w:hAnsi="Times New Roman"/>
                <w:sz w:val="24"/>
              </w:rPr>
              <w:t>3</w:t>
            </w:r>
            <w:r>
              <w:rPr>
                <w:rFonts w:ascii="Times New Roman" w:eastAsia="宋体" w:hAnsi="Times New Roman"/>
                <w:sz w:val="24"/>
              </w:rPr>
              <w:fldChar w:fldCharType="end"/>
            </w:r>
          </w:hyperlink>
        </w:p>
        <w:p w:rsidR="001B49DE" w:rsidRDefault="001B49DE">
          <w:pPr>
            <w:pStyle w:val="20"/>
            <w:adjustRightInd w:val="0"/>
            <w:snapToGrid w:val="0"/>
            <w:spacing w:line="360" w:lineRule="exact"/>
            <w:jc w:val="left"/>
            <w:rPr>
              <w:sz w:val="24"/>
            </w:rPr>
          </w:pPr>
          <w:hyperlink w:anchor="_Toc31824" w:history="1">
            <w:r w:rsidR="007029FC">
              <w:rPr>
                <w:sz w:val="24"/>
              </w:rPr>
              <w:t>一、部门职责</w:t>
            </w:r>
            <w:r w:rsidR="007029FC">
              <w:rPr>
                <w:sz w:val="24"/>
              </w:rPr>
              <w:tab/>
            </w:r>
            <w:r>
              <w:rPr>
                <w:sz w:val="24"/>
              </w:rPr>
              <w:fldChar w:fldCharType="begin"/>
            </w:r>
            <w:r w:rsidR="007029FC">
              <w:rPr>
                <w:sz w:val="24"/>
              </w:rPr>
              <w:instrText xml:space="preserve"> PAGEREF _Toc31824 \h </w:instrText>
            </w:r>
            <w:r>
              <w:rPr>
                <w:sz w:val="24"/>
              </w:rPr>
            </w:r>
            <w:r>
              <w:rPr>
                <w:sz w:val="24"/>
              </w:rPr>
              <w:fldChar w:fldCharType="separate"/>
            </w:r>
            <w:r w:rsidR="007029FC">
              <w:rPr>
                <w:sz w:val="24"/>
              </w:rPr>
              <w:t>3</w:t>
            </w:r>
            <w:r>
              <w:rPr>
                <w:sz w:val="24"/>
              </w:rPr>
              <w:fldChar w:fldCharType="end"/>
            </w:r>
          </w:hyperlink>
        </w:p>
        <w:p w:rsidR="001B49DE" w:rsidRDefault="001B49DE">
          <w:pPr>
            <w:pStyle w:val="20"/>
            <w:adjustRightInd w:val="0"/>
            <w:snapToGrid w:val="0"/>
            <w:spacing w:line="360" w:lineRule="exact"/>
            <w:jc w:val="left"/>
          </w:pPr>
          <w:hyperlink w:anchor="_Toc14655" w:history="1">
            <w:r w:rsidR="007029FC">
              <w:rPr>
                <w:sz w:val="24"/>
              </w:rPr>
              <w:t>二、机构设置</w:t>
            </w:r>
            <w:r w:rsidR="007029FC">
              <w:rPr>
                <w:sz w:val="24"/>
              </w:rPr>
              <w:tab/>
            </w:r>
            <w:r>
              <w:rPr>
                <w:sz w:val="24"/>
              </w:rPr>
              <w:fldChar w:fldCharType="begin"/>
            </w:r>
            <w:r w:rsidR="007029FC">
              <w:rPr>
                <w:sz w:val="24"/>
              </w:rPr>
              <w:instrText xml:space="preserve"> PAGEREF _Toc14655 \h </w:instrText>
            </w:r>
            <w:r>
              <w:rPr>
                <w:sz w:val="24"/>
              </w:rPr>
            </w:r>
            <w:r>
              <w:rPr>
                <w:sz w:val="24"/>
              </w:rPr>
              <w:fldChar w:fldCharType="separate"/>
            </w:r>
            <w:r w:rsidR="007029FC">
              <w:rPr>
                <w:sz w:val="24"/>
              </w:rPr>
              <w:t>5</w:t>
            </w:r>
            <w:r>
              <w:rPr>
                <w:sz w:val="24"/>
              </w:rPr>
              <w:fldChar w:fldCharType="end"/>
            </w:r>
          </w:hyperlink>
        </w:p>
        <w:p w:rsidR="001B49DE" w:rsidRDefault="001B49DE">
          <w:pPr>
            <w:pStyle w:val="10"/>
            <w:tabs>
              <w:tab w:val="clear" w:pos="8296"/>
              <w:tab w:val="right" w:leader="dot" w:pos="8306"/>
            </w:tabs>
            <w:spacing w:line="360" w:lineRule="exact"/>
            <w:rPr>
              <w:rFonts w:ascii="Times New Roman" w:eastAsia="宋体" w:hAnsi="Times New Roman"/>
            </w:rPr>
          </w:pPr>
          <w:hyperlink w:anchor="_Toc22350" w:history="1">
            <w:r w:rsidR="007029FC">
              <w:rPr>
                <w:rFonts w:ascii="Times New Roman" w:eastAsia="宋体" w:hAnsi="Times New Roman"/>
                <w:sz w:val="24"/>
              </w:rPr>
              <w:t>第二部分</w:t>
            </w:r>
            <w:r w:rsidR="007029FC">
              <w:rPr>
                <w:rFonts w:ascii="Times New Roman" w:eastAsia="宋体" w:hAnsi="Times New Roman"/>
                <w:sz w:val="24"/>
              </w:rPr>
              <w:t xml:space="preserve"> 2022</w:t>
            </w:r>
            <w:r w:rsidR="007029FC">
              <w:rPr>
                <w:rFonts w:ascii="Times New Roman" w:eastAsia="宋体" w:hAnsi="Times New Roman"/>
                <w:sz w:val="24"/>
              </w:rPr>
              <w:t>年度部门决算情况说明</w:t>
            </w:r>
            <w:r w:rsidR="007029FC">
              <w:rPr>
                <w:rFonts w:ascii="Times New Roman" w:eastAsia="宋体" w:hAnsi="Times New Roman"/>
                <w:sz w:val="24"/>
              </w:rPr>
              <w:tab/>
            </w:r>
            <w:r>
              <w:rPr>
                <w:rFonts w:ascii="Times New Roman" w:eastAsia="宋体" w:hAnsi="Times New Roman"/>
                <w:sz w:val="24"/>
              </w:rPr>
              <w:fldChar w:fldCharType="begin"/>
            </w:r>
            <w:r w:rsidR="007029FC">
              <w:rPr>
                <w:rFonts w:ascii="Times New Roman" w:eastAsia="宋体" w:hAnsi="Times New Roman"/>
                <w:sz w:val="24"/>
              </w:rPr>
              <w:instrText xml:space="preserve"> PAGEREF _Toc22350 \h </w:instrText>
            </w:r>
            <w:r>
              <w:rPr>
                <w:rFonts w:ascii="Times New Roman" w:eastAsia="宋体" w:hAnsi="Times New Roman"/>
                <w:sz w:val="24"/>
              </w:rPr>
            </w:r>
            <w:r>
              <w:rPr>
                <w:rFonts w:ascii="Times New Roman" w:eastAsia="宋体" w:hAnsi="Times New Roman"/>
                <w:sz w:val="24"/>
              </w:rPr>
              <w:fldChar w:fldCharType="separate"/>
            </w:r>
            <w:r w:rsidR="007029FC">
              <w:rPr>
                <w:rFonts w:ascii="Times New Roman" w:eastAsia="宋体" w:hAnsi="Times New Roman"/>
                <w:sz w:val="24"/>
              </w:rPr>
              <w:t>7</w:t>
            </w:r>
            <w:r>
              <w:rPr>
                <w:rFonts w:ascii="Times New Roman" w:eastAsia="宋体" w:hAnsi="Times New Roman"/>
                <w:sz w:val="24"/>
              </w:rPr>
              <w:fldChar w:fldCharType="end"/>
            </w:r>
          </w:hyperlink>
        </w:p>
        <w:p w:rsidR="001B49DE" w:rsidRDefault="001B49DE">
          <w:pPr>
            <w:pStyle w:val="20"/>
            <w:adjustRightInd w:val="0"/>
            <w:snapToGrid w:val="0"/>
            <w:spacing w:line="360" w:lineRule="exact"/>
            <w:jc w:val="left"/>
            <w:rPr>
              <w:sz w:val="24"/>
            </w:rPr>
          </w:pPr>
          <w:hyperlink w:anchor="_Toc28286" w:history="1">
            <w:r w:rsidR="007029FC">
              <w:rPr>
                <w:sz w:val="24"/>
              </w:rPr>
              <w:t>一、收入支出决算总体情况说明</w:t>
            </w:r>
            <w:r w:rsidR="007029FC">
              <w:rPr>
                <w:sz w:val="24"/>
              </w:rPr>
              <w:tab/>
            </w:r>
            <w:r>
              <w:rPr>
                <w:sz w:val="24"/>
              </w:rPr>
              <w:fldChar w:fldCharType="begin"/>
            </w:r>
            <w:r w:rsidR="007029FC">
              <w:rPr>
                <w:sz w:val="24"/>
              </w:rPr>
              <w:instrText xml:space="preserve"> PAGEREF _Toc28286 \h </w:instrText>
            </w:r>
            <w:r>
              <w:rPr>
                <w:sz w:val="24"/>
              </w:rPr>
            </w:r>
            <w:r>
              <w:rPr>
                <w:sz w:val="24"/>
              </w:rPr>
              <w:fldChar w:fldCharType="separate"/>
            </w:r>
            <w:r w:rsidR="007029FC">
              <w:rPr>
                <w:sz w:val="24"/>
              </w:rPr>
              <w:t>7</w:t>
            </w:r>
            <w:r>
              <w:rPr>
                <w:sz w:val="24"/>
              </w:rPr>
              <w:fldChar w:fldCharType="end"/>
            </w:r>
          </w:hyperlink>
        </w:p>
        <w:p w:rsidR="001B49DE" w:rsidRDefault="001B49DE">
          <w:pPr>
            <w:pStyle w:val="20"/>
            <w:adjustRightInd w:val="0"/>
            <w:snapToGrid w:val="0"/>
            <w:spacing w:line="360" w:lineRule="exact"/>
            <w:jc w:val="left"/>
            <w:rPr>
              <w:sz w:val="24"/>
            </w:rPr>
          </w:pPr>
          <w:hyperlink w:anchor="_Toc17666" w:history="1">
            <w:r w:rsidR="007029FC">
              <w:rPr>
                <w:sz w:val="24"/>
              </w:rPr>
              <w:t>二、收入决算情况说明</w:t>
            </w:r>
            <w:r w:rsidR="007029FC">
              <w:rPr>
                <w:sz w:val="24"/>
              </w:rPr>
              <w:tab/>
            </w:r>
            <w:r>
              <w:rPr>
                <w:sz w:val="24"/>
              </w:rPr>
              <w:fldChar w:fldCharType="begin"/>
            </w:r>
            <w:r w:rsidR="007029FC">
              <w:rPr>
                <w:sz w:val="24"/>
              </w:rPr>
              <w:instrText xml:space="preserve"> PAGEREF _Toc17666 \h </w:instrText>
            </w:r>
            <w:r>
              <w:rPr>
                <w:sz w:val="24"/>
              </w:rPr>
            </w:r>
            <w:r>
              <w:rPr>
                <w:sz w:val="24"/>
              </w:rPr>
              <w:fldChar w:fldCharType="separate"/>
            </w:r>
            <w:r w:rsidR="007029FC">
              <w:rPr>
                <w:sz w:val="24"/>
              </w:rPr>
              <w:t>7</w:t>
            </w:r>
            <w:r>
              <w:rPr>
                <w:sz w:val="24"/>
              </w:rPr>
              <w:fldChar w:fldCharType="end"/>
            </w:r>
          </w:hyperlink>
        </w:p>
        <w:p w:rsidR="001B49DE" w:rsidRDefault="001B49DE">
          <w:pPr>
            <w:pStyle w:val="20"/>
            <w:adjustRightInd w:val="0"/>
            <w:snapToGrid w:val="0"/>
            <w:spacing w:line="360" w:lineRule="exact"/>
            <w:jc w:val="left"/>
            <w:rPr>
              <w:sz w:val="24"/>
            </w:rPr>
          </w:pPr>
          <w:hyperlink w:anchor="_Toc23719" w:history="1">
            <w:r w:rsidR="007029FC">
              <w:rPr>
                <w:sz w:val="24"/>
              </w:rPr>
              <w:t>三、支出决算情况说明</w:t>
            </w:r>
            <w:r w:rsidR="007029FC">
              <w:rPr>
                <w:sz w:val="24"/>
              </w:rPr>
              <w:tab/>
            </w:r>
            <w:r>
              <w:rPr>
                <w:sz w:val="24"/>
              </w:rPr>
              <w:fldChar w:fldCharType="begin"/>
            </w:r>
            <w:r w:rsidR="007029FC">
              <w:rPr>
                <w:sz w:val="24"/>
              </w:rPr>
              <w:instrText xml:space="preserve"> PAGEREF _Toc23719 \h </w:instrText>
            </w:r>
            <w:r>
              <w:rPr>
                <w:sz w:val="24"/>
              </w:rPr>
            </w:r>
            <w:r>
              <w:rPr>
                <w:sz w:val="24"/>
              </w:rPr>
              <w:fldChar w:fldCharType="separate"/>
            </w:r>
            <w:r w:rsidR="007029FC">
              <w:rPr>
                <w:sz w:val="24"/>
              </w:rPr>
              <w:t>8</w:t>
            </w:r>
            <w:r>
              <w:rPr>
                <w:sz w:val="24"/>
              </w:rPr>
              <w:fldChar w:fldCharType="end"/>
            </w:r>
          </w:hyperlink>
        </w:p>
        <w:p w:rsidR="001B49DE" w:rsidRDefault="001B49DE">
          <w:pPr>
            <w:pStyle w:val="20"/>
            <w:adjustRightInd w:val="0"/>
            <w:snapToGrid w:val="0"/>
            <w:spacing w:line="360" w:lineRule="exact"/>
            <w:jc w:val="left"/>
            <w:rPr>
              <w:sz w:val="24"/>
            </w:rPr>
          </w:pPr>
          <w:hyperlink w:anchor="_Toc13782" w:history="1">
            <w:r w:rsidR="007029FC">
              <w:rPr>
                <w:sz w:val="24"/>
              </w:rPr>
              <w:t>四、财政拨款收入支出决算总体情况说明</w:t>
            </w:r>
            <w:r w:rsidR="007029FC">
              <w:rPr>
                <w:sz w:val="24"/>
              </w:rPr>
              <w:tab/>
            </w:r>
            <w:r>
              <w:rPr>
                <w:sz w:val="24"/>
              </w:rPr>
              <w:fldChar w:fldCharType="begin"/>
            </w:r>
            <w:r w:rsidR="007029FC">
              <w:rPr>
                <w:sz w:val="24"/>
              </w:rPr>
              <w:instrText xml:space="preserve"> PAGEREF _Toc13782 \h </w:instrText>
            </w:r>
            <w:r>
              <w:rPr>
                <w:sz w:val="24"/>
              </w:rPr>
            </w:r>
            <w:r>
              <w:rPr>
                <w:sz w:val="24"/>
              </w:rPr>
              <w:fldChar w:fldCharType="separate"/>
            </w:r>
            <w:r w:rsidR="007029FC">
              <w:rPr>
                <w:sz w:val="24"/>
              </w:rPr>
              <w:t>9</w:t>
            </w:r>
            <w:r>
              <w:rPr>
                <w:sz w:val="24"/>
              </w:rPr>
              <w:fldChar w:fldCharType="end"/>
            </w:r>
          </w:hyperlink>
        </w:p>
        <w:p w:rsidR="001B49DE" w:rsidRDefault="001B49DE">
          <w:pPr>
            <w:pStyle w:val="20"/>
            <w:adjustRightInd w:val="0"/>
            <w:snapToGrid w:val="0"/>
            <w:spacing w:line="360" w:lineRule="exact"/>
            <w:jc w:val="left"/>
            <w:rPr>
              <w:sz w:val="24"/>
            </w:rPr>
          </w:pPr>
          <w:hyperlink w:anchor="_Toc13536" w:history="1">
            <w:r w:rsidR="007029FC">
              <w:rPr>
                <w:sz w:val="24"/>
              </w:rPr>
              <w:t>五、一般公共预算财政拨款支出决算情况说明</w:t>
            </w:r>
            <w:r w:rsidR="007029FC">
              <w:rPr>
                <w:sz w:val="24"/>
              </w:rPr>
              <w:tab/>
            </w:r>
            <w:r>
              <w:rPr>
                <w:sz w:val="24"/>
              </w:rPr>
              <w:fldChar w:fldCharType="begin"/>
            </w:r>
            <w:r w:rsidR="007029FC">
              <w:rPr>
                <w:sz w:val="24"/>
              </w:rPr>
              <w:instrText xml:space="preserve"> PAGEREF _Toc13536 \h </w:instrText>
            </w:r>
            <w:r>
              <w:rPr>
                <w:sz w:val="24"/>
              </w:rPr>
            </w:r>
            <w:r>
              <w:rPr>
                <w:sz w:val="24"/>
              </w:rPr>
              <w:fldChar w:fldCharType="separate"/>
            </w:r>
            <w:r w:rsidR="007029FC">
              <w:rPr>
                <w:sz w:val="24"/>
              </w:rPr>
              <w:t>9</w:t>
            </w:r>
            <w:r>
              <w:rPr>
                <w:sz w:val="24"/>
              </w:rPr>
              <w:fldChar w:fldCharType="end"/>
            </w:r>
          </w:hyperlink>
        </w:p>
        <w:p w:rsidR="001B49DE" w:rsidRDefault="001B49DE">
          <w:pPr>
            <w:pStyle w:val="20"/>
            <w:adjustRightInd w:val="0"/>
            <w:snapToGrid w:val="0"/>
            <w:spacing w:line="360" w:lineRule="exact"/>
            <w:jc w:val="left"/>
            <w:rPr>
              <w:sz w:val="24"/>
            </w:rPr>
          </w:pPr>
          <w:hyperlink w:anchor="_Toc5936" w:history="1">
            <w:r w:rsidR="007029FC">
              <w:rPr>
                <w:sz w:val="24"/>
              </w:rPr>
              <w:t>六、一般公共</w:t>
            </w:r>
            <w:r w:rsidR="007029FC">
              <w:rPr>
                <w:sz w:val="24"/>
              </w:rPr>
              <w:t>预算财政拨款基本支出决算情况说明</w:t>
            </w:r>
            <w:r w:rsidR="007029FC">
              <w:rPr>
                <w:sz w:val="24"/>
              </w:rPr>
              <w:tab/>
            </w:r>
            <w:r>
              <w:rPr>
                <w:sz w:val="24"/>
              </w:rPr>
              <w:fldChar w:fldCharType="begin"/>
            </w:r>
            <w:r w:rsidR="007029FC">
              <w:rPr>
                <w:sz w:val="24"/>
              </w:rPr>
              <w:instrText xml:space="preserve"> PAGEREF _Toc5936 \h </w:instrText>
            </w:r>
            <w:r>
              <w:rPr>
                <w:sz w:val="24"/>
              </w:rPr>
            </w:r>
            <w:r>
              <w:rPr>
                <w:sz w:val="24"/>
              </w:rPr>
              <w:fldChar w:fldCharType="separate"/>
            </w:r>
            <w:r w:rsidR="007029FC">
              <w:rPr>
                <w:sz w:val="24"/>
              </w:rPr>
              <w:t>14</w:t>
            </w:r>
            <w:r>
              <w:rPr>
                <w:sz w:val="24"/>
              </w:rPr>
              <w:fldChar w:fldCharType="end"/>
            </w:r>
          </w:hyperlink>
        </w:p>
        <w:p w:rsidR="001B49DE" w:rsidRDefault="001B49DE">
          <w:pPr>
            <w:pStyle w:val="20"/>
            <w:adjustRightInd w:val="0"/>
            <w:snapToGrid w:val="0"/>
            <w:spacing w:line="360" w:lineRule="exact"/>
            <w:jc w:val="left"/>
            <w:rPr>
              <w:sz w:val="24"/>
            </w:rPr>
          </w:pPr>
          <w:hyperlink w:anchor="_Toc5222" w:history="1">
            <w:r w:rsidR="007029FC">
              <w:rPr>
                <w:sz w:val="24"/>
              </w:rPr>
              <w:t>七、财政拨款</w:t>
            </w:r>
            <w:r w:rsidR="007029FC">
              <w:rPr>
                <w:sz w:val="24"/>
              </w:rPr>
              <w:t>“</w:t>
            </w:r>
            <w:r w:rsidR="007029FC">
              <w:rPr>
                <w:sz w:val="24"/>
              </w:rPr>
              <w:t>三公</w:t>
            </w:r>
            <w:r w:rsidR="007029FC">
              <w:rPr>
                <w:sz w:val="24"/>
              </w:rPr>
              <w:t>”</w:t>
            </w:r>
            <w:r w:rsidR="007029FC">
              <w:rPr>
                <w:sz w:val="24"/>
              </w:rPr>
              <w:t>经费支出决算情况说明</w:t>
            </w:r>
            <w:r w:rsidR="007029FC">
              <w:rPr>
                <w:sz w:val="24"/>
              </w:rPr>
              <w:tab/>
            </w:r>
            <w:r>
              <w:rPr>
                <w:sz w:val="24"/>
              </w:rPr>
              <w:fldChar w:fldCharType="begin"/>
            </w:r>
            <w:r w:rsidR="007029FC">
              <w:rPr>
                <w:sz w:val="24"/>
              </w:rPr>
              <w:instrText xml:space="preserve"> PAGEREF _Toc5222 \h </w:instrText>
            </w:r>
            <w:r>
              <w:rPr>
                <w:sz w:val="24"/>
              </w:rPr>
            </w:r>
            <w:r>
              <w:rPr>
                <w:sz w:val="24"/>
              </w:rPr>
              <w:fldChar w:fldCharType="separate"/>
            </w:r>
            <w:r w:rsidR="007029FC">
              <w:rPr>
                <w:sz w:val="24"/>
              </w:rPr>
              <w:t>15</w:t>
            </w:r>
            <w:r>
              <w:rPr>
                <w:sz w:val="24"/>
              </w:rPr>
              <w:fldChar w:fldCharType="end"/>
            </w:r>
          </w:hyperlink>
        </w:p>
        <w:p w:rsidR="001B49DE" w:rsidRDefault="001B49DE">
          <w:pPr>
            <w:pStyle w:val="20"/>
            <w:adjustRightInd w:val="0"/>
            <w:snapToGrid w:val="0"/>
            <w:spacing w:line="360" w:lineRule="exact"/>
            <w:jc w:val="left"/>
            <w:rPr>
              <w:sz w:val="24"/>
            </w:rPr>
          </w:pPr>
          <w:hyperlink w:anchor="_Toc10497" w:history="1">
            <w:r w:rsidR="007029FC">
              <w:rPr>
                <w:sz w:val="24"/>
              </w:rPr>
              <w:t>八、政府性基金预算支出决算情况说明</w:t>
            </w:r>
            <w:r w:rsidR="007029FC">
              <w:rPr>
                <w:sz w:val="24"/>
              </w:rPr>
              <w:tab/>
            </w:r>
            <w:r>
              <w:rPr>
                <w:sz w:val="24"/>
              </w:rPr>
              <w:fldChar w:fldCharType="begin"/>
            </w:r>
            <w:r w:rsidR="007029FC">
              <w:rPr>
                <w:sz w:val="24"/>
              </w:rPr>
              <w:instrText xml:space="preserve"> PAGEREF _Toc10497 \h </w:instrText>
            </w:r>
            <w:r>
              <w:rPr>
                <w:sz w:val="24"/>
              </w:rPr>
            </w:r>
            <w:r>
              <w:rPr>
                <w:sz w:val="24"/>
              </w:rPr>
              <w:fldChar w:fldCharType="separate"/>
            </w:r>
            <w:r w:rsidR="007029FC">
              <w:rPr>
                <w:sz w:val="24"/>
              </w:rPr>
              <w:t>17</w:t>
            </w:r>
            <w:r>
              <w:rPr>
                <w:sz w:val="24"/>
              </w:rPr>
              <w:fldChar w:fldCharType="end"/>
            </w:r>
          </w:hyperlink>
        </w:p>
        <w:p w:rsidR="001B49DE" w:rsidRDefault="001B49DE">
          <w:pPr>
            <w:pStyle w:val="20"/>
            <w:adjustRightInd w:val="0"/>
            <w:snapToGrid w:val="0"/>
            <w:spacing w:line="360" w:lineRule="exact"/>
            <w:jc w:val="left"/>
            <w:rPr>
              <w:sz w:val="24"/>
            </w:rPr>
          </w:pPr>
          <w:hyperlink w:anchor="_Toc7275" w:history="1">
            <w:r w:rsidR="007029FC">
              <w:rPr>
                <w:sz w:val="24"/>
              </w:rPr>
              <w:t>九、国有资本经营预算支出决算情况说明</w:t>
            </w:r>
            <w:r w:rsidR="007029FC">
              <w:rPr>
                <w:sz w:val="24"/>
              </w:rPr>
              <w:tab/>
            </w:r>
            <w:r>
              <w:rPr>
                <w:sz w:val="24"/>
              </w:rPr>
              <w:fldChar w:fldCharType="begin"/>
            </w:r>
            <w:r w:rsidR="007029FC">
              <w:rPr>
                <w:sz w:val="24"/>
              </w:rPr>
              <w:instrText xml:space="preserve"> PAGEREF _Toc7275 \h </w:instrText>
            </w:r>
            <w:r>
              <w:rPr>
                <w:sz w:val="24"/>
              </w:rPr>
            </w:r>
            <w:r>
              <w:rPr>
                <w:sz w:val="24"/>
              </w:rPr>
              <w:fldChar w:fldCharType="separate"/>
            </w:r>
            <w:r w:rsidR="007029FC">
              <w:rPr>
                <w:sz w:val="24"/>
              </w:rPr>
              <w:t>17</w:t>
            </w:r>
            <w:r>
              <w:rPr>
                <w:sz w:val="24"/>
              </w:rPr>
              <w:fldChar w:fldCharType="end"/>
            </w:r>
          </w:hyperlink>
        </w:p>
        <w:p w:rsidR="001B49DE" w:rsidRDefault="001B49DE">
          <w:pPr>
            <w:pStyle w:val="20"/>
            <w:adjustRightInd w:val="0"/>
            <w:snapToGrid w:val="0"/>
            <w:spacing w:line="360" w:lineRule="exact"/>
            <w:jc w:val="left"/>
          </w:pPr>
          <w:hyperlink w:anchor="_Toc27823" w:history="1">
            <w:r w:rsidR="007029FC">
              <w:rPr>
                <w:sz w:val="24"/>
              </w:rPr>
              <w:t>十、其他重要事项的情况说明</w:t>
            </w:r>
            <w:r w:rsidR="007029FC">
              <w:rPr>
                <w:sz w:val="24"/>
              </w:rPr>
              <w:tab/>
            </w:r>
            <w:r>
              <w:rPr>
                <w:sz w:val="24"/>
              </w:rPr>
              <w:fldChar w:fldCharType="begin"/>
            </w:r>
            <w:r w:rsidR="007029FC">
              <w:rPr>
                <w:sz w:val="24"/>
              </w:rPr>
              <w:instrText xml:space="preserve"> PAGEREF _Toc27823 \h </w:instrText>
            </w:r>
            <w:r>
              <w:rPr>
                <w:sz w:val="24"/>
              </w:rPr>
            </w:r>
            <w:r>
              <w:rPr>
                <w:sz w:val="24"/>
              </w:rPr>
              <w:fldChar w:fldCharType="separate"/>
            </w:r>
            <w:r w:rsidR="007029FC">
              <w:rPr>
                <w:sz w:val="24"/>
              </w:rPr>
              <w:t>17</w:t>
            </w:r>
            <w:r>
              <w:rPr>
                <w:sz w:val="24"/>
              </w:rPr>
              <w:fldChar w:fldCharType="end"/>
            </w:r>
          </w:hyperlink>
        </w:p>
        <w:p w:rsidR="001B49DE" w:rsidRDefault="001B49DE">
          <w:pPr>
            <w:pStyle w:val="10"/>
            <w:tabs>
              <w:tab w:val="clear" w:pos="8296"/>
              <w:tab w:val="right" w:leader="dot" w:pos="8306"/>
            </w:tabs>
            <w:spacing w:line="360" w:lineRule="exact"/>
            <w:rPr>
              <w:rFonts w:ascii="Times New Roman" w:eastAsia="宋体" w:hAnsi="Times New Roman"/>
              <w:sz w:val="24"/>
            </w:rPr>
          </w:pPr>
          <w:hyperlink w:anchor="_Toc459" w:history="1">
            <w:r w:rsidR="007029FC">
              <w:rPr>
                <w:rFonts w:ascii="Times New Roman" w:eastAsia="宋体" w:hAnsi="Times New Roman"/>
                <w:sz w:val="24"/>
              </w:rPr>
              <w:t>第三部分名词解释</w:t>
            </w:r>
            <w:r w:rsidR="007029FC">
              <w:rPr>
                <w:rFonts w:ascii="Times New Roman" w:eastAsia="宋体" w:hAnsi="Times New Roman"/>
                <w:sz w:val="24"/>
              </w:rPr>
              <w:tab/>
            </w:r>
            <w:r>
              <w:rPr>
                <w:rFonts w:ascii="Times New Roman" w:eastAsia="宋体" w:hAnsi="Times New Roman"/>
                <w:sz w:val="24"/>
              </w:rPr>
              <w:fldChar w:fldCharType="begin"/>
            </w:r>
            <w:r w:rsidR="007029FC">
              <w:rPr>
                <w:rFonts w:ascii="Times New Roman" w:eastAsia="宋体" w:hAnsi="Times New Roman"/>
                <w:sz w:val="24"/>
              </w:rPr>
              <w:instrText xml:space="preserve"> PAGEREF _Toc459 \h </w:instrText>
            </w:r>
            <w:r>
              <w:rPr>
                <w:rFonts w:ascii="Times New Roman" w:eastAsia="宋体" w:hAnsi="Times New Roman"/>
                <w:sz w:val="24"/>
              </w:rPr>
            </w:r>
            <w:r>
              <w:rPr>
                <w:rFonts w:ascii="Times New Roman" w:eastAsia="宋体" w:hAnsi="Times New Roman"/>
                <w:sz w:val="24"/>
              </w:rPr>
              <w:fldChar w:fldCharType="separate"/>
            </w:r>
            <w:r w:rsidR="007029FC">
              <w:rPr>
                <w:rFonts w:ascii="Times New Roman" w:eastAsia="宋体" w:hAnsi="Times New Roman"/>
                <w:sz w:val="24"/>
              </w:rPr>
              <w:t>21</w:t>
            </w:r>
            <w:r>
              <w:rPr>
                <w:rFonts w:ascii="Times New Roman" w:eastAsia="宋体" w:hAnsi="Times New Roman"/>
                <w:sz w:val="24"/>
              </w:rPr>
              <w:fldChar w:fldCharType="end"/>
            </w:r>
          </w:hyperlink>
        </w:p>
        <w:p w:rsidR="001B49DE" w:rsidRDefault="001B49DE">
          <w:pPr>
            <w:pStyle w:val="10"/>
            <w:tabs>
              <w:tab w:val="clear" w:pos="8296"/>
              <w:tab w:val="right" w:leader="dot" w:pos="8306"/>
            </w:tabs>
            <w:spacing w:line="360" w:lineRule="exact"/>
            <w:rPr>
              <w:rFonts w:ascii="Times New Roman" w:eastAsia="宋体" w:hAnsi="Times New Roman"/>
              <w:sz w:val="24"/>
            </w:rPr>
          </w:pPr>
          <w:hyperlink w:anchor="_Toc24687" w:history="1">
            <w:r w:rsidR="007029FC">
              <w:rPr>
                <w:rFonts w:ascii="Times New Roman" w:eastAsia="宋体" w:hAnsi="Times New Roman"/>
                <w:sz w:val="24"/>
              </w:rPr>
              <w:t>第四部分附件</w:t>
            </w:r>
            <w:r w:rsidR="007029FC">
              <w:rPr>
                <w:rFonts w:ascii="Times New Roman" w:eastAsia="宋体" w:hAnsi="Times New Roman"/>
                <w:sz w:val="24"/>
              </w:rPr>
              <w:tab/>
            </w:r>
            <w:r>
              <w:rPr>
                <w:rFonts w:ascii="Times New Roman" w:eastAsia="宋体" w:hAnsi="Times New Roman"/>
                <w:sz w:val="24"/>
              </w:rPr>
              <w:fldChar w:fldCharType="begin"/>
            </w:r>
            <w:r w:rsidR="007029FC">
              <w:rPr>
                <w:rFonts w:ascii="Times New Roman" w:eastAsia="宋体" w:hAnsi="Times New Roman"/>
                <w:sz w:val="24"/>
              </w:rPr>
              <w:instrText xml:space="preserve"> PAGEREF _Toc24687 \h </w:instrText>
            </w:r>
            <w:r>
              <w:rPr>
                <w:rFonts w:ascii="Times New Roman" w:eastAsia="宋体" w:hAnsi="Times New Roman"/>
                <w:sz w:val="24"/>
              </w:rPr>
            </w:r>
            <w:r>
              <w:rPr>
                <w:rFonts w:ascii="Times New Roman" w:eastAsia="宋体" w:hAnsi="Times New Roman"/>
                <w:sz w:val="24"/>
              </w:rPr>
              <w:fldChar w:fldCharType="separate"/>
            </w:r>
            <w:r w:rsidR="007029FC">
              <w:rPr>
                <w:rFonts w:ascii="Times New Roman" w:eastAsia="宋体" w:hAnsi="Times New Roman"/>
                <w:sz w:val="24"/>
              </w:rPr>
              <w:t>2</w:t>
            </w:r>
            <w:r>
              <w:rPr>
                <w:rFonts w:ascii="Times New Roman" w:eastAsia="宋体" w:hAnsi="Times New Roman"/>
                <w:sz w:val="24"/>
              </w:rPr>
              <w:fldChar w:fldCharType="end"/>
            </w:r>
          </w:hyperlink>
          <w:r w:rsidR="007029FC">
            <w:rPr>
              <w:rFonts w:ascii="Times New Roman" w:eastAsia="宋体" w:hAnsi="Times New Roman"/>
              <w:sz w:val="24"/>
            </w:rPr>
            <w:t>5</w:t>
          </w:r>
        </w:p>
        <w:p w:rsidR="001B49DE" w:rsidRDefault="001B49DE">
          <w:pPr>
            <w:pStyle w:val="10"/>
            <w:tabs>
              <w:tab w:val="clear" w:pos="8296"/>
              <w:tab w:val="right" w:leader="dot" w:pos="8306"/>
            </w:tabs>
            <w:spacing w:line="360" w:lineRule="exact"/>
            <w:rPr>
              <w:rFonts w:ascii="Times New Roman" w:eastAsia="宋体" w:hAnsi="Times New Roman"/>
            </w:rPr>
          </w:pPr>
          <w:hyperlink w:anchor="_Toc7052" w:history="1">
            <w:r w:rsidR="007029FC">
              <w:rPr>
                <w:rFonts w:ascii="Times New Roman" w:eastAsia="宋体" w:hAnsi="Times New Roman"/>
                <w:sz w:val="24"/>
              </w:rPr>
              <w:t>第五部分附表</w:t>
            </w:r>
            <w:r w:rsidR="007029FC">
              <w:rPr>
                <w:rFonts w:ascii="Times New Roman" w:eastAsia="宋体" w:hAnsi="Times New Roman"/>
                <w:sz w:val="24"/>
              </w:rPr>
              <w:tab/>
            </w:r>
          </w:hyperlink>
          <w:r w:rsidR="007029FC">
            <w:rPr>
              <w:rFonts w:ascii="Times New Roman" w:eastAsia="宋体" w:hAnsi="Times New Roman"/>
              <w:sz w:val="24"/>
            </w:rPr>
            <w:t>100</w:t>
          </w:r>
        </w:p>
        <w:p w:rsidR="001B49DE" w:rsidRDefault="001B49DE">
          <w:pPr>
            <w:pStyle w:val="20"/>
            <w:adjustRightInd w:val="0"/>
            <w:snapToGrid w:val="0"/>
            <w:spacing w:line="360" w:lineRule="exact"/>
            <w:jc w:val="left"/>
            <w:rPr>
              <w:sz w:val="24"/>
            </w:rPr>
          </w:pPr>
          <w:hyperlink w:anchor="_Toc4681" w:history="1">
            <w:r w:rsidR="007029FC">
              <w:rPr>
                <w:sz w:val="24"/>
              </w:rPr>
              <w:t>一、收入支出决算总</w:t>
            </w:r>
            <w:r w:rsidR="007029FC">
              <w:rPr>
                <w:sz w:val="24"/>
              </w:rPr>
              <w:t>表</w:t>
            </w:r>
            <w:r w:rsidR="007029FC">
              <w:rPr>
                <w:sz w:val="24"/>
              </w:rPr>
              <w:tab/>
            </w:r>
          </w:hyperlink>
          <w:r w:rsidR="007029FC">
            <w:rPr>
              <w:sz w:val="24"/>
            </w:rPr>
            <w:t>100</w:t>
          </w:r>
        </w:p>
        <w:p w:rsidR="001B49DE" w:rsidRDefault="001B49DE">
          <w:pPr>
            <w:pStyle w:val="20"/>
            <w:adjustRightInd w:val="0"/>
            <w:snapToGrid w:val="0"/>
            <w:spacing w:line="360" w:lineRule="exact"/>
            <w:jc w:val="left"/>
            <w:rPr>
              <w:sz w:val="24"/>
            </w:rPr>
          </w:pPr>
          <w:hyperlink w:anchor="_Toc28232" w:history="1">
            <w:r w:rsidR="007029FC">
              <w:rPr>
                <w:sz w:val="24"/>
              </w:rPr>
              <w:t>二、收入决算表</w:t>
            </w:r>
            <w:r w:rsidR="007029FC">
              <w:rPr>
                <w:sz w:val="24"/>
              </w:rPr>
              <w:tab/>
            </w:r>
          </w:hyperlink>
          <w:r w:rsidR="007029FC">
            <w:rPr>
              <w:sz w:val="24"/>
            </w:rPr>
            <w:t>100</w:t>
          </w:r>
        </w:p>
        <w:p w:rsidR="001B49DE" w:rsidRDefault="001B49DE">
          <w:pPr>
            <w:pStyle w:val="20"/>
            <w:adjustRightInd w:val="0"/>
            <w:snapToGrid w:val="0"/>
            <w:spacing w:line="360" w:lineRule="exact"/>
            <w:jc w:val="left"/>
            <w:rPr>
              <w:sz w:val="24"/>
            </w:rPr>
          </w:pPr>
          <w:hyperlink w:anchor="_Toc12376" w:history="1">
            <w:r w:rsidR="007029FC">
              <w:rPr>
                <w:sz w:val="24"/>
              </w:rPr>
              <w:t>三、支出决算表</w:t>
            </w:r>
            <w:r w:rsidR="007029FC">
              <w:rPr>
                <w:sz w:val="24"/>
              </w:rPr>
              <w:tab/>
            </w:r>
          </w:hyperlink>
          <w:r w:rsidR="007029FC">
            <w:rPr>
              <w:sz w:val="24"/>
            </w:rPr>
            <w:t>100</w:t>
          </w:r>
        </w:p>
        <w:p w:rsidR="001B49DE" w:rsidRDefault="001B49DE">
          <w:pPr>
            <w:pStyle w:val="20"/>
            <w:adjustRightInd w:val="0"/>
            <w:snapToGrid w:val="0"/>
            <w:spacing w:line="360" w:lineRule="exact"/>
            <w:jc w:val="left"/>
            <w:rPr>
              <w:sz w:val="24"/>
            </w:rPr>
          </w:pPr>
          <w:hyperlink w:anchor="_Toc25581" w:history="1">
            <w:r w:rsidR="007029FC">
              <w:rPr>
                <w:sz w:val="24"/>
              </w:rPr>
              <w:t>四、财政拨款收入支出决算总表</w:t>
            </w:r>
            <w:r w:rsidR="007029FC">
              <w:rPr>
                <w:sz w:val="24"/>
              </w:rPr>
              <w:tab/>
            </w:r>
          </w:hyperlink>
          <w:r w:rsidR="007029FC">
            <w:rPr>
              <w:sz w:val="24"/>
            </w:rPr>
            <w:t>100</w:t>
          </w:r>
        </w:p>
        <w:p w:rsidR="001B49DE" w:rsidRDefault="001B49DE">
          <w:pPr>
            <w:pStyle w:val="20"/>
            <w:adjustRightInd w:val="0"/>
            <w:snapToGrid w:val="0"/>
            <w:spacing w:line="360" w:lineRule="exact"/>
            <w:jc w:val="left"/>
            <w:rPr>
              <w:sz w:val="24"/>
            </w:rPr>
          </w:pPr>
          <w:hyperlink w:anchor="_Toc10255" w:history="1">
            <w:r w:rsidR="007029FC">
              <w:rPr>
                <w:sz w:val="24"/>
              </w:rPr>
              <w:t>五、财政拨款支出决算明细表</w:t>
            </w:r>
            <w:r w:rsidR="007029FC">
              <w:rPr>
                <w:sz w:val="24"/>
              </w:rPr>
              <w:tab/>
            </w:r>
          </w:hyperlink>
          <w:r w:rsidR="007029FC">
            <w:rPr>
              <w:sz w:val="24"/>
            </w:rPr>
            <w:t>100</w:t>
          </w:r>
        </w:p>
        <w:p w:rsidR="001B49DE" w:rsidRDefault="001B49DE">
          <w:pPr>
            <w:pStyle w:val="20"/>
            <w:adjustRightInd w:val="0"/>
            <w:snapToGrid w:val="0"/>
            <w:spacing w:line="360" w:lineRule="exact"/>
            <w:jc w:val="left"/>
            <w:rPr>
              <w:sz w:val="24"/>
            </w:rPr>
          </w:pPr>
          <w:hyperlink w:anchor="_Toc6776" w:history="1">
            <w:r w:rsidR="007029FC">
              <w:rPr>
                <w:sz w:val="24"/>
              </w:rPr>
              <w:t>六、一般公共预算财政拨款支出决算表</w:t>
            </w:r>
            <w:r w:rsidR="007029FC">
              <w:rPr>
                <w:sz w:val="24"/>
              </w:rPr>
              <w:tab/>
            </w:r>
          </w:hyperlink>
          <w:r w:rsidR="007029FC">
            <w:rPr>
              <w:sz w:val="24"/>
            </w:rPr>
            <w:t>100</w:t>
          </w:r>
        </w:p>
        <w:p w:rsidR="001B49DE" w:rsidRDefault="001B49DE">
          <w:pPr>
            <w:pStyle w:val="20"/>
            <w:adjustRightInd w:val="0"/>
            <w:snapToGrid w:val="0"/>
            <w:spacing w:line="360" w:lineRule="exact"/>
            <w:jc w:val="left"/>
            <w:rPr>
              <w:sz w:val="24"/>
            </w:rPr>
          </w:pPr>
          <w:hyperlink w:anchor="_Toc13438" w:history="1">
            <w:r w:rsidR="007029FC">
              <w:rPr>
                <w:sz w:val="24"/>
              </w:rPr>
              <w:t>七、一般公共预算财政拨款支出决算明细表</w:t>
            </w:r>
            <w:r w:rsidR="007029FC">
              <w:rPr>
                <w:sz w:val="24"/>
              </w:rPr>
              <w:tab/>
            </w:r>
          </w:hyperlink>
          <w:r w:rsidR="007029FC">
            <w:rPr>
              <w:sz w:val="24"/>
            </w:rPr>
            <w:t>100</w:t>
          </w:r>
        </w:p>
        <w:p w:rsidR="001B49DE" w:rsidRDefault="001B49DE">
          <w:pPr>
            <w:pStyle w:val="20"/>
            <w:adjustRightInd w:val="0"/>
            <w:snapToGrid w:val="0"/>
            <w:spacing w:line="360" w:lineRule="exact"/>
            <w:jc w:val="left"/>
            <w:rPr>
              <w:sz w:val="24"/>
            </w:rPr>
          </w:pPr>
          <w:hyperlink w:anchor="_Toc18841" w:history="1">
            <w:r w:rsidR="007029FC">
              <w:rPr>
                <w:sz w:val="24"/>
              </w:rPr>
              <w:t>八、一般公共预算财政拨款基本支出决算明细表</w:t>
            </w:r>
            <w:r w:rsidR="007029FC">
              <w:rPr>
                <w:sz w:val="24"/>
              </w:rPr>
              <w:tab/>
            </w:r>
          </w:hyperlink>
          <w:r w:rsidR="007029FC">
            <w:rPr>
              <w:sz w:val="24"/>
            </w:rPr>
            <w:t>100</w:t>
          </w:r>
        </w:p>
        <w:p w:rsidR="001B49DE" w:rsidRDefault="001B49DE">
          <w:pPr>
            <w:pStyle w:val="20"/>
            <w:adjustRightInd w:val="0"/>
            <w:snapToGrid w:val="0"/>
            <w:spacing w:line="360" w:lineRule="exact"/>
            <w:jc w:val="left"/>
            <w:rPr>
              <w:sz w:val="24"/>
            </w:rPr>
          </w:pPr>
          <w:hyperlink w:anchor="_Toc31728" w:history="1">
            <w:r w:rsidR="007029FC">
              <w:rPr>
                <w:sz w:val="24"/>
              </w:rPr>
              <w:t>九、一般公共预算财政拨款项目支出决算表</w:t>
            </w:r>
            <w:r w:rsidR="007029FC">
              <w:rPr>
                <w:sz w:val="24"/>
              </w:rPr>
              <w:tab/>
            </w:r>
          </w:hyperlink>
          <w:r w:rsidR="007029FC">
            <w:rPr>
              <w:sz w:val="24"/>
            </w:rPr>
            <w:t>100</w:t>
          </w:r>
        </w:p>
        <w:p w:rsidR="001B49DE" w:rsidRDefault="001B49DE">
          <w:pPr>
            <w:pStyle w:val="20"/>
            <w:adjustRightInd w:val="0"/>
            <w:snapToGrid w:val="0"/>
            <w:spacing w:line="360" w:lineRule="exact"/>
            <w:jc w:val="left"/>
            <w:rPr>
              <w:sz w:val="24"/>
            </w:rPr>
          </w:pPr>
          <w:hyperlink w:anchor="_Toc32352" w:history="1">
            <w:r w:rsidR="007029FC">
              <w:rPr>
                <w:sz w:val="24"/>
              </w:rPr>
              <w:t>十、政府性基金预算财政拨款收入支出决算表</w:t>
            </w:r>
            <w:r w:rsidR="007029FC">
              <w:rPr>
                <w:sz w:val="24"/>
              </w:rPr>
              <w:tab/>
            </w:r>
            <w:r w:rsidR="007029FC">
              <w:rPr>
                <w:sz w:val="24"/>
              </w:rPr>
              <w:t>100</w:t>
            </w:r>
          </w:hyperlink>
        </w:p>
        <w:p w:rsidR="001B49DE" w:rsidRDefault="001B49DE">
          <w:pPr>
            <w:pStyle w:val="20"/>
            <w:adjustRightInd w:val="0"/>
            <w:snapToGrid w:val="0"/>
            <w:spacing w:line="360" w:lineRule="exact"/>
            <w:jc w:val="left"/>
            <w:rPr>
              <w:sz w:val="24"/>
            </w:rPr>
          </w:pPr>
          <w:hyperlink w:anchor="_Toc8032" w:history="1">
            <w:r w:rsidR="007029FC">
              <w:rPr>
                <w:sz w:val="24"/>
              </w:rPr>
              <w:t>十一、国有资本经营预算财政拨款收入支出决算表（此表无数据）</w:t>
            </w:r>
            <w:r w:rsidR="007029FC">
              <w:rPr>
                <w:sz w:val="24"/>
              </w:rPr>
              <w:tab/>
            </w:r>
          </w:hyperlink>
          <w:r w:rsidR="007029FC">
            <w:rPr>
              <w:sz w:val="24"/>
            </w:rPr>
            <w:t>100</w:t>
          </w:r>
        </w:p>
        <w:p w:rsidR="001B49DE" w:rsidRDefault="001B49DE">
          <w:pPr>
            <w:pStyle w:val="20"/>
            <w:adjustRightInd w:val="0"/>
            <w:snapToGrid w:val="0"/>
            <w:spacing w:line="360" w:lineRule="exact"/>
            <w:jc w:val="left"/>
            <w:rPr>
              <w:sz w:val="24"/>
            </w:rPr>
          </w:pPr>
          <w:hyperlink w:anchor="_Toc9570" w:history="1">
            <w:r w:rsidR="007029FC">
              <w:rPr>
                <w:sz w:val="24"/>
              </w:rPr>
              <w:t>十二、国有资本经营预算财政拨款支出决算表（此表无数据）</w:t>
            </w:r>
            <w:r w:rsidR="007029FC">
              <w:rPr>
                <w:sz w:val="24"/>
              </w:rPr>
              <w:tab/>
            </w:r>
          </w:hyperlink>
          <w:r w:rsidR="007029FC">
            <w:rPr>
              <w:sz w:val="24"/>
            </w:rPr>
            <w:t>100</w:t>
          </w:r>
        </w:p>
        <w:p w:rsidR="001B49DE" w:rsidRDefault="001B49DE">
          <w:pPr>
            <w:pStyle w:val="20"/>
            <w:adjustRightInd w:val="0"/>
            <w:snapToGrid w:val="0"/>
            <w:spacing w:line="360" w:lineRule="exact"/>
            <w:jc w:val="left"/>
          </w:pPr>
          <w:hyperlink w:anchor="_Toc29323" w:history="1">
            <w:r w:rsidR="007029FC">
              <w:rPr>
                <w:sz w:val="24"/>
              </w:rPr>
              <w:t>十三、财政拨款</w:t>
            </w:r>
            <w:r w:rsidR="007029FC">
              <w:rPr>
                <w:sz w:val="24"/>
              </w:rPr>
              <w:t>“</w:t>
            </w:r>
            <w:r w:rsidR="007029FC">
              <w:rPr>
                <w:sz w:val="24"/>
              </w:rPr>
              <w:t>三公</w:t>
            </w:r>
            <w:r w:rsidR="007029FC">
              <w:rPr>
                <w:sz w:val="24"/>
              </w:rPr>
              <w:t>”</w:t>
            </w:r>
            <w:r w:rsidR="007029FC">
              <w:rPr>
                <w:sz w:val="24"/>
              </w:rPr>
              <w:t>经费支出决算表</w:t>
            </w:r>
            <w:r w:rsidR="007029FC">
              <w:rPr>
                <w:sz w:val="24"/>
              </w:rPr>
              <w:tab/>
            </w:r>
          </w:hyperlink>
          <w:r w:rsidR="007029FC">
            <w:rPr>
              <w:sz w:val="24"/>
            </w:rPr>
            <w:t>100</w:t>
          </w:r>
        </w:p>
        <w:p w:rsidR="001B49DE" w:rsidRDefault="001B49DE">
          <w:pPr>
            <w:spacing w:line="380" w:lineRule="exact"/>
          </w:pPr>
          <w:r>
            <w:fldChar w:fldCharType="end"/>
          </w:r>
        </w:p>
      </w:sdtContent>
    </w:sdt>
    <w:p w:rsidR="001B49DE" w:rsidRDefault="001B49DE">
      <w:pPr>
        <w:pStyle w:val="1"/>
        <w:jc w:val="center"/>
        <w:rPr>
          <w:rFonts w:eastAsia="黑体"/>
          <w:b w:val="0"/>
        </w:rPr>
        <w:sectPr w:rsidR="001B49DE">
          <w:headerReference w:type="default" r:id="rId9"/>
          <w:footerReference w:type="default" r:id="rId10"/>
          <w:pgSz w:w="11906" w:h="16838"/>
          <w:pgMar w:top="1440" w:right="1800" w:bottom="1440" w:left="1800" w:header="851" w:footer="992" w:gutter="0"/>
          <w:pgNumType w:start="1"/>
          <w:cols w:space="425"/>
          <w:titlePg/>
          <w:docGrid w:type="lines" w:linePitch="312"/>
        </w:sectPr>
      </w:pPr>
      <w:bookmarkStart w:id="13" w:name="_Toc15396599"/>
      <w:bookmarkStart w:id="14" w:name="_Toc15377196"/>
      <w:bookmarkStart w:id="15" w:name="_Toc24115"/>
    </w:p>
    <w:p w:rsidR="001B49DE" w:rsidRDefault="007029FC">
      <w:pPr>
        <w:pStyle w:val="1"/>
        <w:jc w:val="center"/>
        <w:rPr>
          <w:rStyle w:val="1Char"/>
          <w:rFonts w:eastAsia="黑体"/>
          <w:b/>
        </w:rPr>
      </w:pPr>
      <w:r>
        <w:rPr>
          <w:rFonts w:eastAsia="黑体"/>
          <w:b w:val="0"/>
        </w:rPr>
        <w:lastRenderedPageBreak/>
        <w:t>第一部分</w:t>
      </w:r>
      <w:r>
        <w:rPr>
          <w:rStyle w:val="1Char"/>
          <w:rFonts w:eastAsia="黑体"/>
        </w:rPr>
        <w:t>部门概况</w:t>
      </w:r>
      <w:bookmarkEnd w:id="13"/>
      <w:bookmarkEnd w:id="14"/>
      <w:bookmarkEnd w:id="15"/>
    </w:p>
    <w:p w:rsidR="001B49DE" w:rsidRDefault="001B49DE">
      <w:pPr>
        <w:widowControl/>
        <w:jc w:val="left"/>
        <w:rPr>
          <w:rFonts w:eastAsia="黑体"/>
          <w:sz w:val="32"/>
          <w:szCs w:val="32"/>
        </w:rPr>
      </w:pPr>
    </w:p>
    <w:p w:rsidR="001B49DE" w:rsidRDefault="007029FC">
      <w:pPr>
        <w:pStyle w:val="2"/>
        <w:ind w:firstLineChars="200" w:firstLine="640"/>
        <w:rPr>
          <w:rFonts w:ascii="Times New Roman" w:eastAsia="黑体" w:hAnsi="Times New Roman" w:cs="Times New Roman"/>
          <w:b w:val="0"/>
        </w:rPr>
      </w:pPr>
      <w:bookmarkStart w:id="16" w:name="_Toc31824"/>
      <w:r>
        <w:rPr>
          <w:rFonts w:ascii="Times New Roman" w:eastAsia="黑体" w:hAnsi="Times New Roman" w:cs="Times New Roman"/>
          <w:b w:val="0"/>
        </w:rPr>
        <w:t>一、部门职责</w:t>
      </w:r>
      <w:bookmarkEnd w:id="16"/>
    </w:p>
    <w:p w:rsidR="001B49DE" w:rsidRDefault="007029FC">
      <w:pPr>
        <w:snapToGrid w:val="0"/>
        <w:spacing w:line="580" w:lineRule="exact"/>
        <w:ind w:firstLineChars="200" w:firstLine="640"/>
        <w:rPr>
          <w:rFonts w:eastAsia="仿宋"/>
          <w:sz w:val="32"/>
          <w:szCs w:val="32"/>
        </w:rPr>
      </w:pPr>
      <w:r>
        <w:rPr>
          <w:rFonts w:eastAsia="仿宋"/>
          <w:sz w:val="32"/>
          <w:szCs w:val="32"/>
        </w:rPr>
        <w:t>（一）拟订文化广播电视和旅游政策措施、规范性文件，起草历史文化保护方面的地方性法规，加强文化广播电视阵地建设，把握正确的舆论导向和创作导向，负责本系统、本部门依法行政工作。</w:t>
      </w:r>
    </w:p>
    <w:p w:rsidR="001B49DE" w:rsidRDefault="007029FC">
      <w:pPr>
        <w:snapToGrid w:val="0"/>
        <w:spacing w:line="580" w:lineRule="exact"/>
        <w:ind w:firstLineChars="200" w:firstLine="640"/>
        <w:jc w:val="left"/>
        <w:rPr>
          <w:rFonts w:eastAsia="仿宋"/>
          <w:sz w:val="32"/>
          <w:szCs w:val="32"/>
        </w:rPr>
      </w:pPr>
      <w:r>
        <w:rPr>
          <w:rFonts w:eastAsia="仿宋"/>
          <w:sz w:val="32"/>
          <w:szCs w:val="32"/>
        </w:rPr>
        <w:t>（二）组织推动全市文化、广播电视和旅游业发展，拟订发展规划并组织实施，推进文化广播电视和旅游体制机制改革，推进文化广播电视和旅游融合发展。</w:t>
      </w:r>
    </w:p>
    <w:p w:rsidR="001B49DE" w:rsidRDefault="007029FC">
      <w:pPr>
        <w:snapToGrid w:val="0"/>
        <w:spacing w:line="580" w:lineRule="exact"/>
        <w:ind w:firstLineChars="200" w:firstLine="640"/>
        <w:rPr>
          <w:rFonts w:eastAsia="仿宋"/>
          <w:sz w:val="32"/>
          <w:szCs w:val="32"/>
        </w:rPr>
      </w:pPr>
      <w:r>
        <w:rPr>
          <w:rFonts w:eastAsia="仿宋"/>
          <w:sz w:val="32"/>
          <w:szCs w:val="32"/>
        </w:rPr>
        <w:t>（三）管理全市重大文化广播电视和旅游活动，指导全市重点文化广播电视和旅游基础设施建设，组织全市文化广播电视和旅游宣传推广，促进文化广播电视和旅游产业对外合作与市场推广，制定旅游市场开发战略并组织实施</w:t>
      </w:r>
      <w:r>
        <w:rPr>
          <w:rFonts w:eastAsia="仿宋"/>
          <w:sz w:val="32"/>
          <w:szCs w:val="32"/>
        </w:rPr>
        <w:t>，推进全域旅游。</w:t>
      </w:r>
    </w:p>
    <w:p w:rsidR="001B49DE" w:rsidRDefault="007029FC">
      <w:pPr>
        <w:snapToGrid w:val="0"/>
        <w:spacing w:line="580" w:lineRule="exact"/>
        <w:ind w:firstLineChars="200" w:firstLine="640"/>
        <w:rPr>
          <w:rFonts w:eastAsia="仿宋"/>
          <w:sz w:val="32"/>
          <w:szCs w:val="32"/>
        </w:rPr>
      </w:pPr>
      <w:r>
        <w:rPr>
          <w:rFonts w:eastAsia="仿宋"/>
          <w:sz w:val="32"/>
          <w:szCs w:val="32"/>
        </w:rPr>
        <w:t>（四）指导管理文化艺术、广播电视事业，推动文化艺术、广播电视创作生产，扶持体现社会主义核心价值观、具有导向性代表性示范性的文化艺术、广播电视作品，推动各门类文化艺术及品种发展，推动中华优秀传统文化传承发展。</w:t>
      </w:r>
    </w:p>
    <w:p w:rsidR="001B49DE" w:rsidRDefault="007029FC">
      <w:pPr>
        <w:snapToGrid w:val="0"/>
        <w:spacing w:line="580" w:lineRule="exact"/>
        <w:ind w:firstLineChars="200" w:firstLine="640"/>
        <w:rPr>
          <w:rFonts w:eastAsia="仿宋"/>
          <w:sz w:val="32"/>
          <w:szCs w:val="32"/>
        </w:rPr>
      </w:pPr>
      <w:r>
        <w:rPr>
          <w:rFonts w:eastAsia="仿宋"/>
          <w:sz w:val="32"/>
          <w:szCs w:val="32"/>
        </w:rPr>
        <w:t>（五）负责公共文化事业发展，推进全市公共文化服务体系、广播电视基本公共服务和旅游公共服务建设，组织实施公共服务重大公益工程和公益活动，深入实施惠民工程，</w:t>
      </w:r>
      <w:r>
        <w:rPr>
          <w:rFonts w:eastAsia="仿宋"/>
          <w:sz w:val="32"/>
          <w:szCs w:val="32"/>
        </w:rPr>
        <w:lastRenderedPageBreak/>
        <w:t>统筹推进文化和广播电视基本公共服务标准化、均等化。</w:t>
      </w:r>
    </w:p>
    <w:p w:rsidR="001B49DE" w:rsidRDefault="007029FC">
      <w:pPr>
        <w:snapToGrid w:val="0"/>
        <w:spacing w:line="580" w:lineRule="exact"/>
        <w:ind w:firstLineChars="200" w:firstLine="640"/>
        <w:rPr>
          <w:rFonts w:eastAsia="仿宋"/>
          <w:sz w:val="32"/>
          <w:szCs w:val="32"/>
        </w:rPr>
      </w:pPr>
      <w:r>
        <w:rPr>
          <w:rFonts w:eastAsia="仿宋"/>
          <w:sz w:val="32"/>
          <w:szCs w:val="32"/>
        </w:rPr>
        <w:t>（六）推进文化广播电视和旅游行业信息化、标准化建设。组织实施文化和旅游资源普查、挖</w:t>
      </w:r>
      <w:r>
        <w:rPr>
          <w:rFonts w:eastAsia="仿宋"/>
          <w:sz w:val="32"/>
          <w:szCs w:val="32"/>
        </w:rPr>
        <w:t>掘、保护与利用工作，促进产业发展。</w:t>
      </w:r>
    </w:p>
    <w:p w:rsidR="001B49DE" w:rsidRDefault="007029FC">
      <w:pPr>
        <w:snapToGrid w:val="0"/>
        <w:spacing w:line="580" w:lineRule="exact"/>
        <w:ind w:firstLineChars="200" w:firstLine="640"/>
        <w:rPr>
          <w:rFonts w:eastAsia="仿宋"/>
          <w:sz w:val="32"/>
          <w:szCs w:val="32"/>
        </w:rPr>
      </w:pPr>
      <w:r>
        <w:rPr>
          <w:rFonts w:eastAsia="仿宋"/>
          <w:sz w:val="32"/>
          <w:szCs w:val="32"/>
        </w:rPr>
        <w:t>（七）指导文化广播电视和旅游市场发展，对文化广播电视和旅游市场经营活动进行行业监管，推进行业信用体系建设，依法规范文化广播电视和旅游市场。负责文化旅游市场领域综合行政执法工作，组织查处全市性、跨区域文化、文物、广播电视、旅游等市场的违法行为，督查督办大案要案，维护市场秩序。</w:t>
      </w:r>
    </w:p>
    <w:p w:rsidR="001B49DE" w:rsidRDefault="007029FC">
      <w:pPr>
        <w:snapToGrid w:val="0"/>
        <w:spacing w:line="580" w:lineRule="exact"/>
        <w:ind w:firstLineChars="200" w:firstLine="640"/>
        <w:rPr>
          <w:rFonts w:eastAsia="仿宋"/>
          <w:sz w:val="32"/>
          <w:szCs w:val="32"/>
        </w:rPr>
      </w:pPr>
      <w:r>
        <w:rPr>
          <w:rFonts w:eastAsia="仿宋"/>
          <w:sz w:val="32"/>
          <w:szCs w:val="32"/>
        </w:rPr>
        <w:t>（八）管理和指导全市文物保护利用与考古工作，协调、指导和监督全市文物安全，履行文物行政督察职责。监督管理全市文化遗产保护和博物馆事业，负责地方文物保护单位申报工作，推进全市文化遗产地管理、保护、传承、</w:t>
      </w:r>
      <w:r>
        <w:rPr>
          <w:rFonts w:eastAsia="仿宋"/>
          <w:sz w:val="32"/>
          <w:szCs w:val="32"/>
        </w:rPr>
        <w:t>普及、弘扬和振兴工作。</w:t>
      </w:r>
    </w:p>
    <w:p w:rsidR="001B49DE" w:rsidRDefault="007029FC">
      <w:pPr>
        <w:snapToGrid w:val="0"/>
        <w:spacing w:line="580" w:lineRule="exact"/>
        <w:ind w:firstLineChars="200" w:firstLine="640"/>
        <w:rPr>
          <w:rFonts w:eastAsia="仿宋"/>
          <w:sz w:val="32"/>
          <w:szCs w:val="32"/>
        </w:rPr>
      </w:pPr>
      <w:r>
        <w:rPr>
          <w:rFonts w:eastAsia="仿宋"/>
          <w:sz w:val="32"/>
          <w:szCs w:val="32"/>
        </w:rPr>
        <w:t>（九）负责对各类广播电视机构进行业务指导和行业监管，会同有关部门对网络视听节目服务机构及内容进行管理。负责广播电视与新媒体新技术新业态融合发展，推进</w:t>
      </w:r>
      <w:r>
        <w:rPr>
          <w:rFonts w:eastAsia="仿宋"/>
          <w:sz w:val="32"/>
          <w:szCs w:val="32"/>
        </w:rPr>
        <w:t>“</w:t>
      </w:r>
      <w:r>
        <w:rPr>
          <w:rFonts w:eastAsia="仿宋"/>
          <w:sz w:val="32"/>
          <w:szCs w:val="32"/>
        </w:rPr>
        <w:t>三网</w:t>
      </w:r>
      <w:r>
        <w:rPr>
          <w:rFonts w:eastAsia="仿宋"/>
          <w:sz w:val="32"/>
          <w:szCs w:val="32"/>
        </w:rPr>
        <w:t>”</w:t>
      </w:r>
      <w:r>
        <w:rPr>
          <w:rFonts w:eastAsia="仿宋"/>
          <w:sz w:val="32"/>
          <w:szCs w:val="32"/>
        </w:rPr>
        <w:t>融合。负责广播电视节目传输覆盖、监测和安全播出的监督管理，指导、推进应急广播电视体系建设。</w:t>
      </w:r>
    </w:p>
    <w:p w:rsidR="001B49DE" w:rsidRDefault="007029FC">
      <w:pPr>
        <w:snapToGrid w:val="0"/>
        <w:spacing w:line="580" w:lineRule="exact"/>
        <w:ind w:firstLineChars="200" w:firstLine="640"/>
        <w:rPr>
          <w:rFonts w:eastAsia="仿宋"/>
          <w:sz w:val="32"/>
          <w:szCs w:val="32"/>
        </w:rPr>
      </w:pPr>
      <w:r>
        <w:rPr>
          <w:rFonts w:eastAsia="仿宋"/>
          <w:sz w:val="32"/>
          <w:szCs w:val="32"/>
        </w:rPr>
        <w:t>（十）承担全市文化广播电视和旅游、文物对外及对港澳台的交流与合作。</w:t>
      </w:r>
    </w:p>
    <w:p w:rsidR="001B49DE" w:rsidRDefault="007029FC">
      <w:pPr>
        <w:snapToGrid w:val="0"/>
        <w:spacing w:line="580" w:lineRule="exact"/>
        <w:ind w:firstLineChars="200" w:firstLine="640"/>
        <w:rPr>
          <w:rFonts w:eastAsia="仿宋"/>
          <w:sz w:val="32"/>
          <w:szCs w:val="32"/>
        </w:rPr>
      </w:pPr>
      <w:r>
        <w:rPr>
          <w:rFonts w:eastAsia="仿宋"/>
          <w:sz w:val="32"/>
          <w:szCs w:val="32"/>
        </w:rPr>
        <w:t>（十一）负责职责范围内的安全生产和职业健康、生态环境保护、审批服务便民化等工作。</w:t>
      </w:r>
    </w:p>
    <w:p w:rsidR="001B49DE" w:rsidRDefault="007029FC">
      <w:pPr>
        <w:snapToGrid w:val="0"/>
        <w:spacing w:line="580" w:lineRule="exact"/>
        <w:ind w:firstLineChars="200" w:firstLine="640"/>
        <w:rPr>
          <w:rFonts w:eastAsia="仿宋"/>
          <w:sz w:val="32"/>
          <w:szCs w:val="32"/>
        </w:rPr>
      </w:pPr>
      <w:r>
        <w:rPr>
          <w:rFonts w:eastAsia="仿宋"/>
          <w:sz w:val="32"/>
          <w:szCs w:val="32"/>
        </w:rPr>
        <w:lastRenderedPageBreak/>
        <w:t>（十二）完成市委、市政府交办的其他任务。</w:t>
      </w:r>
    </w:p>
    <w:p w:rsidR="001B49DE" w:rsidRDefault="007029FC">
      <w:pPr>
        <w:snapToGrid w:val="0"/>
        <w:spacing w:line="580" w:lineRule="exact"/>
        <w:ind w:firstLineChars="200" w:firstLine="640"/>
        <w:rPr>
          <w:rFonts w:eastAsia="仿宋"/>
          <w:sz w:val="32"/>
          <w:szCs w:val="32"/>
        </w:rPr>
      </w:pPr>
      <w:r>
        <w:rPr>
          <w:rFonts w:eastAsia="仿宋"/>
          <w:sz w:val="32"/>
          <w:szCs w:val="32"/>
        </w:rPr>
        <w:t>（十三）职能转变。</w:t>
      </w:r>
    </w:p>
    <w:p w:rsidR="001B49DE" w:rsidRDefault="007029FC">
      <w:pPr>
        <w:snapToGrid w:val="0"/>
        <w:spacing w:line="580" w:lineRule="exact"/>
        <w:ind w:firstLineChars="200" w:firstLine="640"/>
        <w:rPr>
          <w:rFonts w:eastAsia="仿宋"/>
          <w:sz w:val="32"/>
          <w:szCs w:val="32"/>
        </w:rPr>
      </w:pPr>
      <w:r>
        <w:rPr>
          <w:rFonts w:eastAsia="仿宋"/>
          <w:sz w:val="32"/>
          <w:szCs w:val="32"/>
        </w:rPr>
        <w:t>1</w:t>
      </w:r>
      <w:r>
        <w:rPr>
          <w:b/>
          <w:bCs/>
          <w:sz w:val="32"/>
          <w:szCs w:val="32"/>
        </w:rPr>
        <w:t>．</w:t>
      </w:r>
      <w:r>
        <w:rPr>
          <w:rFonts w:eastAsia="仿宋"/>
          <w:sz w:val="32"/>
          <w:szCs w:val="32"/>
        </w:rPr>
        <w:t>以人民美好生活为引导，统</w:t>
      </w:r>
      <w:r>
        <w:rPr>
          <w:rFonts w:eastAsia="仿宋"/>
          <w:sz w:val="32"/>
          <w:szCs w:val="32"/>
        </w:rPr>
        <w:t>筹推进文化广播电视和旅游融合发展。协调推动网络视听节目管理健康发展。加强广播电视与新媒体新技术新业态融合发展，优化广播电视资源配置。用好文化创意、科技创新和社会投资等新功能，促进文化广播电视和旅游与相关产业融合发展。深化</w:t>
      </w:r>
      <w:r>
        <w:rPr>
          <w:rFonts w:eastAsia="仿宋"/>
          <w:sz w:val="32"/>
          <w:szCs w:val="32"/>
        </w:rPr>
        <w:t>“</w:t>
      </w:r>
      <w:r>
        <w:rPr>
          <w:rFonts w:eastAsia="仿宋"/>
          <w:sz w:val="32"/>
          <w:szCs w:val="32"/>
        </w:rPr>
        <w:t>放管服</w:t>
      </w:r>
      <w:r>
        <w:rPr>
          <w:rFonts w:eastAsia="仿宋"/>
          <w:sz w:val="32"/>
          <w:szCs w:val="32"/>
        </w:rPr>
        <w:t>”</w:t>
      </w:r>
      <w:r>
        <w:rPr>
          <w:rFonts w:eastAsia="仿宋"/>
          <w:sz w:val="32"/>
          <w:szCs w:val="32"/>
        </w:rPr>
        <w:t>改革，进一步简政放权，强化事中事后监管，推进审批服务便民化。建设国际阳光康养旅游目的地、打造区域文化高地。</w:t>
      </w:r>
    </w:p>
    <w:p w:rsidR="001B49DE" w:rsidRDefault="007029FC">
      <w:pPr>
        <w:snapToGrid w:val="0"/>
        <w:spacing w:line="580" w:lineRule="exact"/>
        <w:ind w:firstLineChars="200" w:firstLine="640"/>
        <w:rPr>
          <w:sz w:val="32"/>
          <w:szCs w:val="32"/>
        </w:rPr>
      </w:pPr>
      <w:r>
        <w:rPr>
          <w:rFonts w:eastAsia="仿宋"/>
          <w:sz w:val="32"/>
          <w:szCs w:val="32"/>
        </w:rPr>
        <w:t>2</w:t>
      </w:r>
      <w:r>
        <w:rPr>
          <w:b/>
          <w:bCs/>
          <w:sz w:val="32"/>
          <w:szCs w:val="32"/>
        </w:rPr>
        <w:t>．</w:t>
      </w:r>
      <w:r>
        <w:rPr>
          <w:rFonts w:eastAsia="仿宋"/>
          <w:sz w:val="32"/>
          <w:szCs w:val="32"/>
        </w:rPr>
        <w:t>统筹推进承担行政职能的事业单位改革。市文物局承担的行政职责，交由市文广旅局承担。</w:t>
      </w:r>
    </w:p>
    <w:p w:rsidR="001B49DE" w:rsidRDefault="007029FC">
      <w:pPr>
        <w:pStyle w:val="2"/>
        <w:ind w:firstLineChars="200" w:firstLine="640"/>
        <w:rPr>
          <w:rStyle w:val="2Char"/>
          <w:rFonts w:ascii="Times New Roman" w:hAnsi="Times New Roman" w:cs="Times New Roman"/>
        </w:rPr>
      </w:pPr>
      <w:bookmarkStart w:id="17" w:name="_Toc14655"/>
      <w:bookmarkStart w:id="18" w:name="_Toc15377200"/>
      <w:bookmarkStart w:id="19" w:name="_Toc15396601"/>
      <w:r>
        <w:rPr>
          <w:rFonts w:ascii="Times New Roman" w:eastAsia="黑体" w:hAnsi="Times New Roman" w:cs="Times New Roman"/>
          <w:b w:val="0"/>
        </w:rPr>
        <w:t>二、机</w:t>
      </w:r>
      <w:r>
        <w:rPr>
          <w:rStyle w:val="2Char"/>
          <w:rFonts w:ascii="Times New Roman" w:eastAsia="黑体" w:hAnsi="Times New Roman" w:cs="Times New Roman"/>
        </w:rPr>
        <w:t>构设置</w:t>
      </w:r>
      <w:bookmarkEnd w:id="17"/>
      <w:bookmarkEnd w:id="18"/>
      <w:bookmarkEnd w:id="19"/>
    </w:p>
    <w:p w:rsidR="001B49DE" w:rsidRDefault="007029FC">
      <w:pPr>
        <w:ind w:firstLineChars="200" w:firstLine="640"/>
        <w:rPr>
          <w:rFonts w:eastAsia="仿宋"/>
          <w:sz w:val="32"/>
          <w:szCs w:val="32"/>
        </w:rPr>
      </w:pPr>
      <w:r>
        <w:rPr>
          <w:rFonts w:eastAsia="仿宋"/>
          <w:sz w:val="32"/>
          <w:szCs w:val="32"/>
        </w:rPr>
        <w:t>攀枝花市文化广播电视和旅游局下属二级预算单位</w:t>
      </w:r>
      <w:r>
        <w:rPr>
          <w:rFonts w:eastAsia="仿宋"/>
          <w:sz w:val="32"/>
          <w:szCs w:val="32"/>
        </w:rPr>
        <w:t>8</w:t>
      </w:r>
      <w:r>
        <w:rPr>
          <w:rFonts w:eastAsia="仿宋"/>
          <w:sz w:val="32"/>
          <w:szCs w:val="32"/>
        </w:rPr>
        <w:t>个，其中行政单位</w:t>
      </w:r>
      <w:r>
        <w:rPr>
          <w:rFonts w:eastAsia="仿宋"/>
          <w:sz w:val="32"/>
          <w:szCs w:val="32"/>
        </w:rPr>
        <w:t>0</w:t>
      </w:r>
      <w:r>
        <w:rPr>
          <w:rFonts w:eastAsia="仿宋"/>
          <w:sz w:val="32"/>
          <w:szCs w:val="32"/>
        </w:rPr>
        <w:t>个，参照公务员法管理的事业单位</w:t>
      </w:r>
      <w:r>
        <w:rPr>
          <w:rFonts w:eastAsia="仿宋"/>
          <w:bCs/>
          <w:sz w:val="32"/>
          <w:szCs w:val="32"/>
        </w:rPr>
        <w:t>1</w:t>
      </w:r>
      <w:r>
        <w:rPr>
          <w:rFonts w:eastAsia="仿宋"/>
          <w:sz w:val="32"/>
          <w:szCs w:val="32"/>
        </w:rPr>
        <w:t>个，代市政府管理事业单位</w:t>
      </w:r>
      <w:r>
        <w:rPr>
          <w:rFonts w:eastAsia="仿宋"/>
          <w:sz w:val="32"/>
          <w:szCs w:val="32"/>
        </w:rPr>
        <w:t>1</w:t>
      </w:r>
      <w:r>
        <w:rPr>
          <w:rFonts w:eastAsia="仿宋"/>
          <w:sz w:val="32"/>
          <w:szCs w:val="32"/>
        </w:rPr>
        <w:t>个，其他事业单位</w:t>
      </w:r>
      <w:r>
        <w:rPr>
          <w:rFonts w:eastAsia="仿宋"/>
          <w:sz w:val="32"/>
          <w:szCs w:val="32"/>
        </w:rPr>
        <w:t>6</w:t>
      </w:r>
      <w:r>
        <w:rPr>
          <w:rFonts w:eastAsia="仿宋"/>
          <w:sz w:val="32"/>
          <w:szCs w:val="32"/>
        </w:rPr>
        <w:t>个。</w:t>
      </w:r>
    </w:p>
    <w:p w:rsidR="001B49DE" w:rsidRDefault="007029FC">
      <w:pPr>
        <w:pStyle w:val="a0"/>
        <w:adjustRightInd w:val="0"/>
        <w:snapToGrid w:val="0"/>
        <w:spacing w:before="93" w:line="600" w:lineRule="exact"/>
        <w:ind w:firstLineChars="200" w:firstLine="640"/>
        <w:rPr>
          <w:rFonts w:ascii="Times New Roman" w:eastAsia="仿宋"/>
          <w:sz w:val="32"/>
          <w:szCs w:val="32"/>
        </w:rPr>
      </w:pPr>
      <w:r>
        <w:rPr>
          <w:rFonts w:ascii="Times New Roman" w:eastAsia="仿宋"/>
          <w:sz w:val="32"/>
          <w:szCs w:val="32"/>
        </w:rPr>
        <w:t>纳入攀枝花市文化广播电视和旅游局</w:t>
      </w:r>
      <w:r>
        <w:rPr>
          <w:rFonts w:ascii="Times New Roman" w:eastAsia="仿宋"/>
          <w:sz w:val="32"/>
          <w:szCs w:val="32"/>
        </w:rPr>
        <w:t>2022</w:t>
      </w:r>
      <w:r>
        <w:rPr>
          <w:rFonts w:ascii="Times New Roman" w:eastAsia="仿宋"/>
          <w:sz w:val="32"/>
          <w:szCs w:val="32"/>
        </w:rPr>
        <w:t>年度部门决算编制范围的二级预算单位包括：</w:t>
      </w:r>
    </w:p>
    <w:p w:rsidR="001B49DE" w:rsidRDefault="007029FC">
      <w:pPr>
        <w:pStyle w:val="a0"/>
        <w:adjustRightInd w:val="0"/>
        <w:snapToGrid w:val="0"/>
        <w:spacing w:before="93" w:line="600" w:lineRule="exact"/>
        <w:ind w:left="672"/>
        <w:outlineLvl w:val="2"/>
        <w:rPr>
          <w:rFonts w:ascii="Times New Roman" w:eastAsia="仿宋"/>
          <w:color w:val="000000"/>
          <w:sz w:val="32"/>
          <w:szCs w:val="32"/>
        </w:rPr>
      </w:pPr>
      <w:bookmarkStart w:id="20" w:name="_Toc15377201"/>
      <w:bookmarkStart w:id="21" w:name="_Toc15377432"/>
      <w:bookmarkStart w:id="22" w:name="_Toc15378448"/>
      <w:bookmarkStart w:id="23" w:name="_Toc15306275"/>
      <w:r>
        <w:rPr>
          <w:rFonts w:ascii="Times New Roman" w:eastAsia="仿宋"/>
          <w:color w:val="000000"/>
          <w:sz w:val="32"/>
          <w:szCs w:val="32"/>
        </w:rPr>
        <w:t>1</w:t>
      </w:r>
      <w:r>
        <w:rPr>
          <w:rFonts w:ascii="Times New Roman"/>
          <w:b/>
          <w:bCs/>
          <w:sz w:val="32"/>
          <w:szCs w:val="32"/>
        </w:rPr>
        <w:t>．</w:t>
      </w:r>
      <w:r>
        <w:rPr>
          <w:rFonts w:ascii="Times New Roman" w:eastAsia="仿宋"/>
          <w:color w:val="000000"/>
          <w:sz w:val="32"/>
          <w:szCs w:val="32"/>
        </w:rPr>
        <w:t>攀枝花市图书馆。</w:t>
      </w:r>
      <w:bookmarkEnd w:id="20"/>
      <w:bookmarkEnd w:id="21"/>
      <w:bookmarkEnd w:id="22"/>
      <w:bookmarkEnd w:id="23"/>
    </w:p>
    <w:p w:rsidR="001B49DE" w:rsidRDefault="007029FC">
      <w:pPr>
        <w:pStyle w:val="a0"/>
        <w:adjustRightInd w:val="0"/>
        <w:snapToGrid w:val="0"/>
        <w:spacing w:before="93" w:line="600" w:lineRule="exact"/>
        <w:ind w:left="672"/>
        <w:outlineLvl w:val="2"/>
        <w:rPr>
          <w:rFonts w:ascii="Times New Roman" w:eastAsia="仿宋"/>
          <w:color w:val="000000"/>
          <w:sz w:val="32"/>
          <w:szCs w:val="32"/>
        </w:rPr>
      </w:pPr>
      <w:bookmarkStart w:id="24" w:name="_Toc15378450"/>
      <w:bookmarkStart w:id="25" w:name="_Toc15306277"/>
      <w:bookmarkStart w:id="26" w:name="_Toc15377434"/>
      <w:bookmarkStart w:id="27" w:name="_Toc15377203"/>
      <w:r>
        <w:rPr>
          <w:rFonts w:ascii="Times New Roman" w:eastAsia="仿宋"/>
          <w:color w:val="000000"/>
          <w:sz w:val="32"/>
          <w:szCs w:val="32"/>
        </w:rPr>
        <w:t>2</w:t>
      </w:r>
      <w:r>
        <w:rPr>
          <w:rFonts w:ascii="Times New Roman"/>
          <w:b/>
          <w:bCs/>
          <w:sz w:val="32"/>
          <w:szCs w:val="32"/>
        </w:rPr>
        <w:t>．</w:t>
      </w:r>
      <w:r>
        <w:rPr>
          <w:rFonts w:ascii="Times New Roman" w:eastAsia="仿宋"/>
          <w:color w:val="000000"/>
          <w:sz w:val="32"/>
          <w:szCs w:val="32"/>
        </w:rPr>
        <w:t>攀枝花市文化馆</w:t>
      </w:r>
      <w:bookmarkEnd w:id="24"/>
      <w:bookmarkEnd w:id="25"/>
      <w:bookmarkEnd w:id="26"/>
      <w:bookmarkEnd w:id="27"/>
      <w:r>
        <w:rPr>
          <w:rFonts w:ascii="Times New Roman" w:eastAsia="仿宋"/>
          <w:color w:val="000000"/>
          <w:sz w:val="32"/>
          <w:szCs w:val="32"/>
        </w:rPr>
        <w:t>。</w:t>
      </w:r>
    </w:p>
    <w:p w:rsidR="001B49DE" w:rsidRDefault="007029FC">
      <w:pPr>
        <w:pStyle w:val="a0"/>
        <w:adjustRightInd w:val="0"/>
        <w:snapToGrid w:val="0"/>
        <w:spacing w:before="93" w:line="600" w:lineRule="exact"/>
        <w:ind w:left="672"/>
        <w:outlineLvl w:val="2"/>
        <w:rPr>
          <w:rFonts w:ascii="Times New Roman" w:eastAsia="仿宋"/>
          <w:color w:val="000000"/>
          <w:sz w:val="32"/>
          <w:szCs w:val="32"/>
        </w:rPr>
      </w:pPr>
      <w:r>
        <w:rPr>
          <w:rFonts w:ascii="Times New Roman" w:eastAsia="仿宋"/>
          <w:color w:val="000000"/>
          <w:sz w:val="32"/>
          <w:szCs w:val="32"/>
        </w:rPr>
        <w:t>3</w:t>
      </w:r>
      <w:r>
        <w:rPr>
          <w:rFonts w:ascii="Times New Roman"/>
          <w:b/>
          <w:bCs/>
          <w:sz w:val="32"/>
          <w:szCs w:val="32"/>
        </w:rPr>
        <w:t>．</w:t>
      </w:r>
      <w:r>
        <w:rPr>
          <w:rFonts w:ascii="Times New Roman" w:eastAsia="仿宋"/>
          <w:color w:val="000000"/>
          <w:sz w:val="32"/>
          <w:szCs w:val="32"/>
        </w:rPr>
        <w:t>攀枝花中国三线建设博物馆（代市政府管理事业单位）。</w:t>
      </w:r>
    </w:p>
    <w:p w:rsidR="001B49DE" w:rsidRDefault="007029FC">
      <w:pPr>
        <w:pStyle w:val="a0"/>
        <w:adjustRightInd w:val="0"/>
        <w:snapToGrid w:val="0"/>
        <w:spacing w:before="93" w:line="600" w:lineRule="exact"/>
        <w:ind w:left="672"/>
        <w:outlineLvl w:val="2"/>
        <w:rPr>
          <w:rFonts w:ascii="Times New Roman" w:eastAsia="仿宋"/>
          <w:color w:val="000000"/>
          <w:sz w:val="32"/>
          <w:szCs w:val="32"/>
        </w:rPr>
      </w:pPr>
      <w:r>
        <w:rPr>
          <w:rFonts w:ascii="Times New Roman" w:eastAsia="仿宋"/>
          <w:color w:val="000000"/>
          <w:sz w:val="32"/>
          <w:szCs w:val="32"/>
        </w:rPr>
        <w:lastRenderedPageBreak/>
        <w:t>4</w:t>
      </w:r>
      <w:r>
        <w:rPr>
          <w:rFonts w:ascii="Times New Roman"/>
          <w:b/>
          <w:bCs/>
          <w:sz w:val="32"/>
          <w:szCs w:val="32"/>
        </w:rPr>
        <w:t>．</w:t>
      </w:r>
      <w:r>
        <w:rPr>
          <w:rFonts w:ascii="Times New Roman" w:eastAsia="仿宋"/>
          <w:color w:val="000000"/>
          <w:sz w:val="32"/>
          <w:szCs w:val="32"/>
        </w:rPr>
        <w:t>攀枝花市文艺创评室。</w:t>
      </w:r>
    </w:p>
    <w:p w:rsidR="001B49DE" w:rsidRDefault="007029FC">
      <w:pPr>
        <w:pStyle w:val="a0"/>
        <w:adjustRightInd w:val="0"/>
        <w:snapToGrid w:val="0"/>
        <w:spacing w:before="93" w:line="600" w:lineRule="exact"/>
        <w:ind w:left="672"/>
        <w:outlineLvl w:val="2"/>
        <w:rPr>
          <w:rFonts w:ascii="Times New Roman" w:eastAsia="仿宋"/>
          <w:color w:val="000000"/>
          <w:sz w:val="32"/>
          <w:szCs w:val="32"/>
        </w:rPr>
      </w:pPr>
      <w:r>
        <w:rPr>
          <w:rFonts w:ascii="Times New Roman" w:eastAsia="仿宋"/>
          <w:color w:val="000000"/>
          <w:sz w:val="32"/>
          <w:szCs w:val="32"/>
        </w:rPr>
        <w:t>5</w:t>
      </w:r>
      <w:r>
        <w:rPr>
          <w:rFonts w:ascii="Times New Roman"/>
          <w:b/>
          <w:bCs/>
          <w:sz w:val="32"/>
          <w:szCs w:val="32"/>
        </w:rPr>
        <w:t>．</w:t>
      </w:r>
      <w:r>
        <w:rPr>
          <w:rFonts w:ascii="Times New Roman" w:eastAsia="仿宋"/>
          <w:color w:val="000000"/>
          <w:sz w:val="32"/>
          <w:szCs w:val="32"/>
        </w:rPr>
        <w:t>攀枝花市文化市场综合行政执法支队（</w:t>
      </w:r>
      <w:r>
        <w:rPr>
          <w:rFonts w:ascii="Times New Roman" w:eastAsia="仿宋"/>
          <w:sz w:val="32"/>
          <w:szCs w:val="32"/>
        </w:rPr>
        <w:t>参照公务员法管理的事业单位</w:t>
      </w:r>
      <w:r>
        <w:rPr>
          <w:rFonts w:ascii="Times New Roman" w:eastAsia="仿宋"/>
          <w:color w:val="000000"/>
          <w:sz w:val="32"/>
          <w:szCs w:val="32"/>
        </w:rPr>
        <w:t>）。</w:t>
      </w:r>
    </w:p>
    <w:p w:rsidR="001B49DE" w:rsidRDefault="007029FC">
      <w:pPr>
        <w:pStyle w:val="a0"/>
        <w:adjustRightInd w:val="0"/>
        <w:snapToGrid w:val="0"/>
        <w:spacing w:before="93" w:line="600" w:lineRule="exact"/>
        <w:ind w:left="672"/>
        <w:outlineLvl w:val="2"/>
        <w:rPr>
          <w:rFonts w:ascii="Times New Roman" w:eastAsia="仿宋"/>
          <w:color w:val="000000"/>
          <w:sz w:val="32"/>
          <w:szCs w:val="32"/>
        </w:rPr>
      </w:pPr>
      <w:r>
        <w:rPr>
          <w:rFonts w:ascii="Times New Roman" w:eastAsia="仿宋"/>
          <w:color w:val="000000"/>
          <w:sz w:val="32"/>
          <w:szCs w:val="32"/>
        </w:rPr>
        <w:t>6</w:t>
      </w:r>
      <w:r>
        <w:rPr>
          <w:rFonts w:ascii="Times New Roman"/>
          <w:b/>
          <w:bCs/>
          <w:sz w:val="32"/>
          <w:szCs w:val="32"/>
        </w:rPr>
        <w:t>．</w:t>
      </w:r>
      <w:r>
        <w:rPr>
          <w:rFonts w:ascii="Times New Roman" w:eastAsia="仿宋"/>
          <w:color w:val="000000"/>
          <w:sz w:val="32"/>
          <w:szCs w:val="32"/>
        </w:rPr>
        <w:t>攀枝花市文化旅游公共服务中心。</w:t>
      </w:r>
    </w:p>
    <w:p w:rsidR="001B49DE" w:rsidRDefault="007029FC">
      <w:pPr>
        <w:pStyle w:val="a0"/>
        <w:adjustRightInd w:val="0"/>
        <w:snapToGrid w:val="0"/>
        <w:spacing w:before="93" w:line="600" w:lineRule="exact"/>
        <w:ind w:left="672"/>
        <w:outlineLvl w:val="2"/>
        <w:rPr>
          <w:rFonts w:ascii="Times New Roman" w:eastAsia="仿宋"/>
          <w:color w:val="000000"/>
          <w:sz w:val="32"/>
          <w:szCs w:val="32"/>
        </w:rPr>
      </w:pPr>
      <w:r>
        <w:rPr>
          <w:rFonts w:ascii="Times New Roman"/>
          <w:b/>
          <w:bCs/>
          <w:sz w:val="32"/>
          <w:szCs w:val="32"/>
        </w:rPr>
        <w:t>7</w:t>
      </w:r>
      <w:r>
        <w:rPr>
          <w:rFonts w:ascii="Times New Roman"/>
          <w:b/>
          <w:bCs/>
          <w:sz w:val="32"/>
          <w:szCs w:val="32"/>
        </w:rPr>
        <w:t>．</w:t>
      </w:r>
      <w:r>
        <w:rPr>
          <w:rFonts w:ascii="Times New Roman" w:eastAsia="仿宋"/>
          <w:color w:val="000000"/>
          <w:sz w:val="32"/>
          <w:szCs w:val="32"/>
        </w:rPr>
        <w:t>攀枝花市文化艺术中心。</w:t>
      </w:r>
    </w:p>
    <w:p w:rsidR="001B49DE" w:rsidRDefault="007029FC">
      <w:pPr>
        <w:pStyle w:val="a0"/>
        <w:adjustRightInd w:val="0"/>
        <w:snapToGrid w:val="0"/>
        <w:spacing w:before="93" w:line="600" w:lineRule="exact"/>
        <w:ind w:left="672"/>
        <w:outlineLvl w:val="2"/>
        <w:rPr>
          <w:rFonts w:ascii="Times New Roman" w:eastAsia="仿宋"/>
          <w:color w:val="000000"/>
          <w:sz w:val="32"/>
          <w:szCs w:val="32"/>
        </w:rPr>
      </w:pPr>
      <w:r>
        <w:rPr>
          <w:rFonts w:ascii="Times New Roman" w:eastAsia="仿宋"/>
          <w:color w:val="000000"/>
          <w:sz w:val="32"/>
          <w:szCs w:val="32"/>
        </w:rPr>
        <w:t>8</w:t>
      </w:r>
      <w:r>
        <w:rPr>
          <w:rFonts w:ascii="Times New Roman"/>
          <w:b/>
          <w:bCs/>
          <w:sz w:val="32"/>
          <w:szCs w:val="32"/>
        </w:rPr>
        <w:t>．</w:t>
      </w:r>
      <w:r>
        <w:rPr>
          <w:rFonts w:ascii="Times New Roman" w:eastAsia="仿宋"/>
          <w:color w:val="000000"/>
          <w:sz w:val="32"/>
          <w:szCs w:val="32"/>
        </w:rPr>
        <w:t>攀枝花市广播电视台。</w:t>
      </w:r>
    </w:p>
    <w:p w:rsidR="001B49DE" w:rsidRDefault="001B49DE">
      <w:pPr>
        <w:pStyle w:val="a0"/>
        <w:adjustRightInd w:val="0"/>
        <w:snapToGrid w:val="0"/>
        <w:spacing w:before="93" w:line="600" w:lineRule="exact"/>
        <w:ind w:firstLineChars="350" w:firstLine="1120"/>
        <w:rPr>
          <w:rFonts w:ascii="Times New Roman" w:eastAsia="仿宋"/>
          <w:sz w:val="32"/>
          <w:szCs w:val="32"/>
        </w:rPr>
      </w:pPr>
    </w:p>
    <w:p w:rsidR="001B49DE" w:rsidRDefault="007029FC">
      <w:pPr>
        <w:widowControl/>
        <w:jc w:val="left"/>
        <w:rPr>
          <w:rFonts w:eastAsia="仿宋"/>
          <w:kern w:val="0"/>
          <w:sz w:val="32"/>
          <w:szCs w:val="32"/>
        </w:rPr>
      </w:pPr>
      <w:r>
        <w:rPr>
          <w:rFonts w:eastAsia="仿宋"/>
          <w:sz w:val="32"/>
          <w:szCs w:val="32"/>
        </w:rPr>
        <w:br w:type="page"/>
      </w:r>
    </w:p>
    <w:p w:rsidR="001B49DE" w:rsidRDefault="007029FC">
      <w:pPr>
        <w:pStyle w:val="1"/>
        <w:ind w:right="440"/>
        <w:jc w:val="right"/>
        <w:rPr>
          <w:rStyle w:val="1Char"/>
          <w:rFonts w:eastAsia="黑体"/>
          <w:bCs/>
        </w:rPr>
      </w:pPr>
      <w:bookmarkStart w:id="28" w:name="_Toc15377204"/>
      <w:bookmarkStart w:id="29" w:name="_Toc15396602"/>
      <w:bookmarkStart w:id="30" w:name="_Toc22350"/>
      <w:r>
        <w:rPr>
          <w:rFonts w:eastAsia="黑体"/>
          <w:b w:val="0"/>
        </w:rPr>
        <w:lastRenderedPageBreak/>
        <w:t>第二部分</w:t>
      </w:r>
      <w:r>
        <w:rPr>
          <w:rFonts w:eastAsia="黑体"/>
          <w:b w:val="0"/>
        </w:rPr>
        <w:t xml:space="preserve"> 2022</w:t>
      </w:r>
      <w:r>
        <w:rPr>
          <w:rFonts w:eastAsia="黑体"/>
          <w:b w:val="0"/>
        </w:rPr>
        <w:t>年度</w:t>
      </w:r>
      <w:r>
        <w:rPr>
          <w:rStyle w:val="1Char"/>
          <w:rFonts w:eastAsia="黑体"/>
          <w:bCs/>
        </w:rPr>
        <w:t>部门决算情况说明</w:t>
      </w:r>
      <w:bookmarkEnd w:id="28"/>
      <w:bookmarkEnd w:id="29"/>
      <w:bookmarkEnd w:id="30"/>
    </w:p>
    <w:p w:rsidR="001B49DE" w:rsidRDefault="001B49DE"/>
    <w:p w:rsidR="001B49DE" w:rsidRDefault="007029FC">
      <w:pPr>
        <w:pStyle w:val="af"/>
        <w:spacing w:line="600" w:lineRule="exact"/>
        <w:ind w:left="640" w:firstLineChars="0" w:firstLine="0"/>
        <w:outlineLvl w:val="1"/>
        <w:rPr>
          <w:rStyle w:val="2Char"/>
          <w:rFonts w:ascii="Times New Roman" w:eastAsia="黑体" w:hAnsi="Times New Roman" w:cs="Times New Roman"/>
          <w:b w:val="0"/>
        </w:rPr>
      </w:pPr>
      <w:bookmarkStart w:id="31" w:name="_Toc15396603"/>
      <w:bookmarkStart w:id="32" w:name="_Toc15377205"/>
      <w:bookmarkStart w:id="33" w:name="_Toc28286"/>
      <w:r>
        <w:rPr>
          <w:rFonts w:eastAsia="黑体"/>
          <w:sz w:val="32"/>
          <w:szCs w:val="32"/>
        </w:rPr>
        <w:t>一、收</w:t>
      </w:r>
      <w:r>
        <w:rPr>
          <w:rStyle w:val="2Char"/>
          <w:rFonts w:ascii="Times New Roman" w:eastAsia="黑体" w:hAnsi="Times New Roman" w:cs="Times New Roman"/>
          <w:b w:val="0"/>
        </w:rPr>
        <w:t>入支出决算总体情况说明</w:t>
      </w:r>
      <w:bookmarkEnd w:id="31"/>
      <w:bookmarkEnd w:id="32"/>
      <w:bookmarkEnd w:id="33"/>
    </w:p>
    <w:p w:rsidR="001B49DE" w:rsidRDefault="007029FC">
      <w:pPr>
        <w:spacing w:line="600" w:lineRule="exact"/>
        <w:ind w:firstLineChars="200" w:firstLine="640"/>
        <w:rPr>
          <w:rFonts w:eastAsia="仿宋"/>
          <w:sz w:val="32"/>
          <w:szCs w:val="32"/>
        </w:rPr>
      </w:pPr>
      <w:r>
        <w:rPr>
          <w:rFonts w:eastAsia="仿宋"/>
          <w:sz w:val="32"/>
          <w:szCs w:val="32"/>
        </w:rPr>
        <w:t>2022</w:t>
      </w:r>
      <w:r>
        <w:rPr>
          <w:rFonts w:eastAsia="仿宋"/>
          <w:sz w:val="32"/>
          <w:szCs w:val="32"/>
        </w:rPr>
        <w:t>年度收、支总计</w:t>
      </w:r>
      <w:r>
        <w:rPr>
          <w:rFonts w:eastAsia="仿宋"/>
          <w:sz w:val="32"/>
          <w:szCs w:val="32"/>
        </w:rPr>
        <w:t>11768.98</w:t>
      </w:r>
      <w:r>
        <w:rPr>
          <w:rFonts w:eastAsia="仿宋"/>
          <w:sz w:val="32"/>
          <w:szCs w:val="32"/>
        </w:rPr>
        <w:t>万元。与</w:t>
      </w:r>
      <w:r>
        <w:rPr>
          <w:rFonts w:eastAsia="仿宋"/>
          <w:sz w:val="32"/>
          <w:szCs w:val="32"/>
        </w:rPr>
        <w:t>2021</w:t>
      </w:r>
      <w:r>
        <w:rPr>
          <w:rFonts w:eastAsia="仿宋"/>
          <w:sz w:val="32"/>
          <w:szCs w:val="32"/>
        </w:rPr>
        <w:t>年相比，收、支总计各减少</w:t>
      </w:r>
      <w:r>
        <w:rPr>
          <w:rFonts w:eastAsia="仿宋"/>
          <w:sz w:val="32"/>
          <w:szCs w:val="32"/>
        </w:rPr>
        <w:t>14.99</w:t>
      </w:r>
      <w:r>
        <w:rPr>
          <w:rFonts w:eastAsia="仿宋"/>
          <w:sz w:val="32"/>
          <w:szCs w:val="32"/>
        </w:rPr>
        <w:t>万元，下降</w:t>
      </w:r>
      <w:r>
        <w:rPr>
          <w:rFonts w:eastAsia="仿宋"/>
          <w:sz w:val="32"/>
          <w:szCs w:val="32"/>
        </w:rPr>
        <w:t>0.13%</w:t>
      </w:r>
      <w:r>
        <w:rPr>
          <w:rFonts w:eastAsia="仿宋"/>
          <w:sz w:val="32"/>
          <w:szCs w:val="32"/>
        </w:rPr>
        <w:t>。主要变动原因是</w:t>
      </w:r>
      <w:r>
        <w:rPr>
          <w:rFonts w:eastAsia="仿宋"/>
          <w:sz w:val="32"/>
          <w:szCs w:val="32"/>
        </w:rPr>
        <w:t>2022</w:t>
      </w:r>
      <w:r>
        <w:rPr>
          <w:rFonts w:eastAsia="仿宋"/>
          <w:sz w:val="32"/>
          <w:szCs w:val="32"/>
        </w:rPr>
        <w:t>年度其他收入比上年同期减少</w:t>
      </w:r>
      <w:r>
        <w:rPr>
          <w:rFonts w:eastAsia="仿宋"/>
          <w:sz w:val="32"/>
          <w:szCs w:val="32"/>
        </w:rPr>
        <w:t>93.81</w:t>
      </w:r>
      <w:r>
        <w:rPr>
          <w:rFonts w:eastAsia="仿宋"/>
          <w:sz w:val="32"/>
          <w:szCs w:val="32"/>
        </w:rPr>
        <w:t>万元，下降</w:t>
      </w:r>
      <w:r>
        <w:rPr>
          <w:rFonts w:eastAsia="仿宋"/>
          <w:sz w:val="32"/>
          <w:szCs w:val="32"/>
        </w:rPr>
        <w:t>96.70%</w:t>
      </w:r>
      <w:r>
        <w:rPr>
          <w:rFonts w:eastAsia="仿宋"/>
          <w:sz w:val="32"/>
          <w:szCs w:val="32"/>
        </w:rPr>
        <w:t>。</w:t>
      </w:r>
    </w:p>
    <w:p w:rsidR="001B49DE" w:rsidRDefault="007029FC">
      <w:pPr>
        <w:pStyle w:val="a0"/>
        <w:spacing w:before="93"/>
        <w:jc w:val="center"/>
        <w:rPr>
          <w:rFonts w:ascii="Times New Roman" w:eastAsia="仿宋"/>
          <w:sz w:val="32"/>
          <w:szCs w:val="32"/>
        </w:rPr>
      </w:pPr>
      <w:r>
        <w:rPr>
          <w:rFonts w:ascii="Times New Roman"/>
          <w:noProof/>
          <w:sz w:val="32"/>
          <w:szCs w:val="32"/>
        </w:rPr>
        <w:drawing>
          <wp:anchor distT="0" distB="0" distL="114300" distR="114300" simplePos="0" relativeHeight="251659264" behindDoc="0" locked="0" layoutInCell="1" allowOverlap="1">
            <wp:simplePos x="0" y="0"/>
            <wp:positionH relativeFrom="column">
              <wp:posOffset>328295</wp:posOffset>
            </wp:positionH>
            <wp:positionV relativeFrom="paragraph">
              <wp:posOffset>193675</wp:posOffset>
            </wp:positionV>
            <wp:extent cx="4572000" cy="2743200"/>
            <wp:effectExtent l="4445" t="4445" r="14605" b="14605"/>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Times New Roman" w:eastAsia="仿宋"/>
          <w:sz w:val="32"/>
          <w:szCs w:val="32"/>
        </w:rPr>
        <w:t>（图</w:t>
      </w:r>
      <w:r>
        <w:rPr>
          <w:rFonts w:ascii="Times New Roman" w:eastAsia="仿宋"/>
          <w:sz w:val="32"/>
          <w:szCs w:val="32"/>
        </w:rPr>
        <w:t>1</w:t>
      </w:r>
      <w:r>
        <w:rPr>
          <w:rFonts w:ascii="Times New Roman" w:eastAsia="仿宋"/>
          <w:sz w:val="32"/>
          <w:szCs w:val="32"/>
        </w:rPr>
        <w:t>：收、支决算总计变动情况图）</w:t>
      </w:r>
    </w:p>
    <w:p w:rsidR="001B49DE" w:rsidRDefault="001B49DE">
      <w:pPr>
        <w:spacing w:line="600" w:lineRule="exact"/>
        <w:ind w:firstLineChars="200" w:firstLine="640"/>
        <w:jc w:val="left"/>
        <w:rPr>
          <w:rFonts w:eastAsia="仿宋_GB2312"/>
          <w:sz w:val="32"/>
          <w:szCs w:val="32"/>
        </w:rPr>
      </w:pPr>
    </w:p>
    <w:p w:rsidR="001B49DE" w:rsidRDefault="007029FC">
      <w:pPr>
        <w:pStyle w:val="af"/>
        <w:spacing w:line="600" w:lineRule="exact"/>
        <w:ind w:left="640" w:firstLineChars="0" w:firstLine="0"/>
        <w:outlineLvl w:val="1"/>
        <w:rPr>
          <w:rStyle w:val="2Char"/>
          <w:rFonts w:ascii="Times New Roman" w:eastAsia="黑体" w:hAnsi="Times New Roman" w:cs="Times New Roman"/>
          <w:b w:val="0"/>
        </w:rPr>
      </w:pPr>
      <w:bookmarkStart w:id="34" w:name="_Toc15377206"/>
      <w:bookmarkStart w:id="35" w:name="_Toc15396604"/>
      <w:bookmarkStart w:id="36" w:name="_Toc17666"/>
      <w:r>
        <w:rPr>
          <w:rFonts w:eastAsia="黑体"/>
          <w:sz w:val="32"/>
          <w:szCs w:val="32"/>
        </w:rPr>
        <w:t>二、收</w:t>
      </w:r>
      <w:r>
        <w:rPr>
          <w:rStyle w:val="2Char"/>
          <w:rFonts w:ascii="Times New Roman" w:eastAsia="黑体" w:hAnsi="Times New Roman" w:cs="Times New Roman"/>
          <w:b w:val="0"/>
        </w:rPr>
        <w:t>入决算情况说明</w:t>
      </w:r>
      <w:bookmarkEnd w:id="34"/>
      <w:bookmarkEnd w:id="35"/>
      <w:bookmarkEnd w:id="36"/>
    </w:p>
    <w:p w:rsidR="001B49DE" w:rsidRDefault="007029FC">
      <w:pPr>
        <w:spacing w:line="600" w:lineRule="exact"/>
        <w:ind w:firstLineChars="200" w:firstLine="640"/>
        <w:rPr>
          <w:rFonts w:eastAsia="仿宋"/>
          <w:sz w:val="32"/>
          <w:szCs w:val="32"/>
        </w:rPr>
      </w:pPr>
      <w:r>
        <w:rPr>
          <w:rFonts w:eastAsia="仿宋"/>
          <w:sz w:val="32"/>
          <w:szCs w:val="32"/>
        </w:rPr>
        <w:t>2022</w:t>
      </w:r>
      <w:r>
        <w:rPr>
          <w:rFonts w:eastAsia="仿宋"/>
          <w:sz w:val="32"/>
          <w:szCs w:val="32"/>
        </w:rPr>
        <w:t>年本年收入合计</w:t>
      </w:r>
      <w:r>
        <w:rPr>
          <w:rFonts w:eastAsia="仿宋"/>
          <w:sz w:val="32"/>
          <w:szCs w:val="32"/>
        </w:rPr>
        <w:t>10,939.50</w:t>
      </w:r>
      <w:r>
        <w:rPr>
          <w:rFonts w:eastAsia="仿宋"/>
          <w:sz w:val="32"/>
          <w:szCs w:val="32"/>
        </w:rPr>
        <w:t>万元，其中：一般公共预算财政拨款收入</w:t>
      </w:r>
      <w:r>
        <w:rPr>
          <w:rFonts w:eastAsia="仿宋"/>
          <w:sz w:val="32"/>
          <w:szCs w:val="32"/>
        </w:rPr>
        <w:t>10,936.30</w:t>
      </w:r>
      <w:r>
        <w:rPr>
          <w:rFonts w:eastAsia="仿宋"/>
          <w:sz w:val="32"/>
          <w:szCs w:val="32"/>
        </w:rPr>
        <w:t>万元，占</w:t>
      </w:r>
      <w:r>
        <w:rPr>
          <w:rFonts w:eastAsia="仿宋"/>
          <w:sz w:val="32"/>
          <w:szCs w:val="32"/>
        </w:rPr>
        <w:t>99.97%</w:t>
      </w:r>
      <w:r>
        <w:rPr>
          <w:rFonts w:eastAsia="仿宋"/>
          <w:sz w:val="32"/>
          <w:szCs w:val="32"/>
        </w:rPr>
        <w:t>；其他收入</w:t>
      </w:r>
      <w:r>
        <w:rPr>
          <w:rFonts w:eastAsia="仿宋"/>
          <w:sz w:val="32"/>
          <w:szCs w:val="32"/>
        </w:rPr>
        <w:t>3.20</w:t>
      </w:r>
      <w:r>
        <w:rPr>
          <w:rFonts w:eastAsia="仿宋"/>
          <w:sz w:val="32"/>
          <w:szCs w:val="32"/>
        </w:rPr>
        <w:t>万元，占</w:t>
      </w:r>
      <w:r>
        <w:rPr>
          <w:rFonts w:eastAsia="仿宋"/>
          <w:sz w:val="32"/>
          <w:szCs w:val="32"/>
        </w:rPr>
        <w:t>0.03%</w:t>
      </w:r>
      <w:r>
        <w:rPr>
          <w:rFonts w:eastAsia="仿宋"/>
          <w:sz w:val="32"/>
          <w:szCs w:val="32"/>
        </w:rPr>
        <w:t>。</w:t>
      </w:r>
    </w:p>
    <w:p w:rsidR="001B49DE" w:rsidRDefault="007029FC">
      <w:pPr>
        <w:spacing w:line="600" w:lineRule="exact"/>
        <w:jc w:val="center"/>
        <w:rPr>
          <w:rFonts w:eastAsia="仿宋"/>
          <w:sz w:val="32"/>
          <w:szCs w:val="32"/>
        </w:rPr>
      </w:pPr>
      <w:r>
        <w:rPr>
          <w:noProof/>
          <w:sz w:val="32"/>
          <w:szCs w:val="32"/>
        </w:rPr>
        <w:lastRenderedPageBreak/>
        <w:drawing>
          <wp:anchor distT="0" distB="0" distL="114300" distR="114300" simplePos="0" relativeHeight="251660288" behindDoc="0" locked="0" layoutInCell="1" allowOverlap="1">
            <wp:simplePos x="0" y="0"/>
            <wp:positionH relativeFrom="column">
              <wp:posOffset>328295</wp:posOffset>
            </wp:positionH>
            <wp:positionV relativeFrom="paragraph">
              <wp:posOffset>184150</wp:posOffset>
            </wp:positionV>
            <wp:extent cx="4572000" cy="2743200"/>
            <wp:effectExtent l="4445" t="4445" r="14605" b="14605"/>
            <wp:wrapTopAndBottom/>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eastAsia="仿宋"/>
          <w:sz w:val="32"/>
          <w:szCs w:val="32"/>
        </w:rPr>
        <w:t>（图</w:t>
      </w:r>
      <w:r>
        <w:rPr>
          <w:rFonts w:eastAsia="仿宋"/>
          <w:sz w:val="32"/>
          <w:szCs w:val="32"/>
        </w:rPr>
        <w:t>2</w:t>
      </w:r>
      <w:r>
        <w:rPr>
          <w:rFonts w:eastAsia="仿宋"/>
          <w:sz w:val="32"/>
          <w:szCs w:val="32"/>
        </w:rPr>
        <w:t>：收入决算结构图）</w:t>
      </w:r>
    </w:p>
    <w:p w:rsidR="001B49DE" w:rsidRDefault="001B49DE">
      <w:pPr>
        <w:spacing w:line="600" w:lineRule="exact"/>
        <w:ind w:firstLineChars="200" w:firstLine="640"/>
        <w:rPr>
          <w:rFonts w:eastAsia="仿宋_GB2312"/>
          <w:sz w:val="32"/>
          <w:szCs w:val="32"/>
        </w:rPr>
      </w:pPr>
    </w:p>
    <w:p w:rsidR="001B49DE" w:rsidRDefault="007029FC">
      <w:pPr>
        <w:pStyle w:val="af"/>
        <w:spacing w:line="600" w:lineRule="exact"/>
        <w:ind w:left="640" w:firstLineChars="0" w:firstLine="0"/>
        <w:outlineLvl w:val="1"/>
        <w:rPr>
          <w:rStyle w:val="2Char"/>
          <w:rFonts w:ascii="Times New Roman" w:eastAsia="黑体" w:hAnsi="Times New Roman" w:cs="Times New Roman"/>
          <w:b w:val="0"/>
        </w:rPr>
      </w:pPr>
      <w:bookmarkStart w:id="37" w:name="_Toc23719"/>
      <w:bookmarkStart w:id="38" w:name="_Toc15377207"/>
      <w:bookmarkStart w:id="39" w:name="_Toc15396605"/>
      <w:r>
        <w:rPr>
          <w:rFonts w:eastAsia="黑体"/>
          <w:sz w:val="32"/>
          <w:szCs w:val="32"/>
        </w:rPr>
        <w:t>三、支</w:t>
      </w:r>
      <w:r>
        <w:rPr>
          <w:rStyle w:val="2Char"/>
          <w:rFonts w:ascii="Times New Roman" w:eastAsia="黑体" w:hAnsi="Times New Roman" w:cs="Times New Roman"/>
          <w:b w:val="0"/>
        </w:rPr>
        <w:t>出决算情况说明</w:t>
      </w:r>
      <w:bookmarkEnd w:id="37"/>
      <w:bookmarkEnd w:id="38"/>
      <w:bookmarkEnd w:id="39"/>
    </w:p>
    <w:p w:rsidR="001B49DE" w:rsidRDefault="007029FC">
      <w:pPr>
        <w:spacing w:line="600" w:lineRule="exact"/>
        <w:ind w:firstLineChars="200" w:firstLine="640"/>
        <w:rPr>
          <w:rFonts w:eastAsia="仿宋"/>
          <w:sz w:val="32"/>
          <w:szCs w:val="32"/>
        </w:rPr>
      </w:pPr>
      <w:r>
        <w:rPr>
          <w:rFonts w:eastAsia="仿宋"/>
          <w:sz w:val="32"/>
          <w:szCs w:val="32"/>
        </w:rPr>
        <w:t>2022</w:t>
      </w:r>
      <w:r>
        <w:rPr>
          <w:rFonts w:eastAsia="仿宋"/>
          <w:sz w:val="32"/>
          <w:szCs w:val="32"/>
        </w:rPr>
        <w:t>年本年支出合计</w:t>
      </w:r>
      <w:r>
        <w:rPr>
          <w:rFonts w:eastAsia="仿宋"/>
          <w:sz w:val="32"/>
          <w:szCs w:val="32"/>
        </w:rPr>
        <w:t>11,768.98</w:t>
      </w:r>
      <w:r>
        <w:rPr>
          <w:rFonts w:eastAsia="仿宋"/>
          <w:sz w:val="32"/>
          <w:szCs w:val="32"/>
        </w:rPr>
        <w:t>万元，其中：基本支出</w:t>
      </w:r>
      <w:r>
        <w:rPr>
          <w:rFonts w:eastAsia="仿宋"/>
          <w:sz w:val="32"/>
          <w:szCs w:val="32"/>
        </w:rPr>
        <w:t>9,182.67</w:t>
      </w:r>
      <w:r>
        <w:rPr>
          <w:rFonts w:eastAsia="仿宋"/>
          <w:sz w:val="32"/>
          <w:szCs w:val="32"/>
        </w:rPr>
        <w:t>万元，占</w:t>
      </w:r>
      <w:r>
        <w:rPr>
          <w:rFonts w:eastAsia="仿宋"/>
          <w:sz w:val="32"/>
          <w:szCs w:val="32"/>
        </w:rPr>
        <w:t>78.02%</w:t>
      </w:r>
      <w:r>
        <w:rPr>
          <w:rFonts w:eastAsia="仿宋"/>
          <w:sz w:val="32"/>
          <w:szCs w:val="32"/>
        </w:rPr>
        <w:t>；项目支出</w:t>
      </w:r>
      <w:r>
        <w:rPr>
          <w:rFonts w:eastAsia="仿宋"/>
          <w:sz w:val="32"/>
          <w:szCs w:val="32"/>
        </w:rPr>
        <w:t>2,586.31</w:t>
      </w:r>
      <w:r>
        <w:rPr>
          <w:rFonts w:eastAsia="仿宋"/>
          <w:sz w:val="32"/>
          <w:szCs w:val="32"/>
        </w:rPr>
        <w:t>万元，占</w:t>
      </w:r>
      <w:r>
        <w:rPr>
          <w:rFonts w:eastAsia="仿宋"/>
          <w:sz w:val="32"/>
          <w:szCs w:val="32"/>
        </w:rPr>
        <w:t>21.98%</w:t>
      </w:r>
      <w:r>
        <w:rPr>
          <w:rFonts w:eastAsia="仿宋"/>
          <w:sz w:val="32"/>
          <w:szCs w:val="32"/>
        </w:rPr>
        <w:t>。</w:t>
      </w:r>
    </w:p>
    <w:p w:rsidR="001B49DE" w:rsidRDefault="007029FC">
      <w:pPr>
        <w:spacing w:line="600" w:lineRule="exact"/>
        <w:jc w:val="center"/>
        <w:rPr>
          <w:rFonts w:eastAsia="仿宋"/>
          <w:sz w:val="32"/>
          <w:szCs w:val="32"/>
        </w:rPr>
      </w:pPr>
      <w:r>
        <w:rPr>
          <w:noProof/>
          <w:sz w:val="32"/>
          <w:szCs w:val="32"/>
        </w:rPr>
        <w:drawing>
          <wp:anchor distT="0" distB="0" distL="114300" distR="114300" simplePos="0" relativeHeight="251661312" behindDoc="0" locked="0" layoutInCell="1" allowOverlap="1">
            <wp:simplePos x="0" y="0"/>
            <wp:positionH relativeFrom="column">
              <wp:posOffset>375920</wp:posOffset>
            </wp:positionH>
            <wp:positionV relativeFrom="paragraph">
              <wp:posOffset>199390</wp:posOffset>
            </wp:positionV>
            <wp:extent cx="4391025" cy="2877185"/>
            <wp:effectExtent l="4445" t="4445" r="5080" b="13970"/>
            <wp:wrapTopAndBottom/>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eastAsia="仿宋"/>
          <w:sz w:val="32"/>
          <w:szCs w:val="32"/>
        </w:rPr>
        <w:t>（图</w:t>
      </w:r>
      <w:r>
        <w:rPr>
          <w:rFonts w:eastAsia="仿宋"/>
          <w:sz w:val="32"/>
          <w:szCs w:val="32"/>
        </w:rPr>
        <w:t>3</w:t>
      </w:r>
      <w:r>
        <w:rPr>
          <w:rFonts w:eastAsia="仿宋"/>
          <w:sz w:val="32"/>
          <w:szCs w:val="32"/>
        </w:rPr>
        <w:t>：支出决算结构图）</w:t>
      </w:r>
    </w:p>
    <w:p w:rsidR="001B49DE" w:rsidRDefault="001B49DE">
      <w:pPr>
        <w:spacing w:line="600" w:lineRule="exact"/>
        <w:ind w:firstLineChars="200" w:firstLine="640"/>
        <w:rPr>
          <w:rFonts w:eastAsia="仿宋_GB2312"/>
          <w:sz w:val="32"/>
          <w:szCs w:val="32"/>
        </w:rPr>
      </w:pPr>
    </w:p>
    <w:p w:rsidR="001B49DE" w:rsidRDefault="007029FC">
      <w:pPr>
        <w:spacing w:line="600" w:lineRule="exact"/>
        <w:ind w:firstLineChars="200" w:firstLine="640"/>
        <w:outlineLvl w:val="1"/>
        <w:rPr>
          <w:rStyle w:val="2Char"/>
          <w:rFonts w:ascii="Times New Roman" w:eastAsia="黑体" w:hAnsi="Times New Roman" w:cs="Times New Roman"/>
          <w:b w:val="0"/>
        </w:rPr>
      </w:pPr>
      <w:bookmarkStart w:id="40" w:name="_Toc15377208"/>
      <w:bookmarkStart w:id="41" w:name="_Toc13782"/>
      <w:bookmarkStart w:id="42" w:name="_Toc15396606"/>
      <w:r>
        <w:rPr>
          <w:rFonts w:eastAsia="黑体"/>
          <w:sz w:val="32"/>
          <w:szCs w:val="32"/>
        </w:rPr>
        <w:lastRenderedPageBreak/>
        <w:t>四、财</w:t>
      </w:r>
      <w:r>
        <w:rPr>
          <w:rStyle w:val="2Char"/>
          <w:rFonts w:ascii="Times New Roman" w:eastAsia="黑体" w:hAnsi="Times New Roman" w:cs="Times New Roman"/>
          <w:b w:val="0"/>
        </w:rPr>
        <w:t>政拨款收入支出决算总体情况说明</w:t>
      </w:r>
      <w:bookmarkEnd w:id="40"/>
      <w:bookmarkEnd w:id="41"/>
      <w:bookmarkEnd w:id="42"/>
    </w:p>
    <w:p w:rsidR="001B49DE" w:rsidRDefault="007029FC">
      <w:pPr>
        <w:spacing w:line="600" w:lineRule="exact"/>
        <w:ind w:firstLine="640"/>
        <w:rPr>
          <w:rFonts w:eastAsia="仿宋"/>
          <w:sz w:val="32"/>
          <w:szCs w:val="32"/>
        </w:rPr>
      </w:pPr>
      <w:r>
        <w:rPr>
          <w:rFonts w:eastAsia="仿宋"/>
          <w:sz w:val="32"/>
          <w:szCs w:val="32"/>
        </w:rPr>
        <w:t>2022</w:t>
      </w:r>
      <w:r>
        <w:rPr>
          <w:rFonts w:eastAsia="仿宋"/>
          <w:sz w:val="32"/>
          <w:szCs w:val="32"/>
        </w:rPr>
        <w:t>年财政拨款收、支总计</w:t>
      </w:r>
      <w:r>
        <w:rPr>
          <w:rFonts w:eastAsia="仿宋"/>
          <w:sz w:val="32"/>
          <w:szCs w:val="32"/>
        </w:rPr>
        <w:t>11,765.58</w:t>
      </w:r>
      <w:r>
        <w:rPr>
          <w:rFonts w:eastAsia="仿宋"/>
          <w:sz w:val="32"/>
          <w:szCs w:val="32"/>
        </w:rPr>
        <w:t>万元。与</w:t>
      </w:r>
      <w:r>
        <w:rPr>
          <w:rFonts w:eastAsia="仿宋"/>
          <w:sz w:val="32"/>
          <w:szCs w:val="32"/>
        </w:rPr>
        <w:t>2021</w:t>
      </w:r>
      <w:r>
        <w:rPr>
          <w:rFonts w:eastAsia="仿宋"/>
          <w:sz w:val="32"/>
          <w:szCs w:val="32"/>
        </w:rPr>
        <w:t>年相比，财政拨款收、支总计各增加</w:t>
      </w:r>
      <w:r>
        <w:rPr>
          <w:rFonts w:eastAsia="仿宋"/>
          <w:sz w:val="32"/>
          <w:szCs w:val="32"/>
        </w:rPr>
        <w:t>81.83</w:t>
      </w:r>
      <w:r>
        <w:rPr>
          <w:rFonts w:eastAsia="仿宋"/>
          <w:sz w:val="32"/>
          <w:szCs w:val="32"/>
        </w:rPr>
        <w:t>万元，增长</w:t>
      </w:r>
      <w:r>
        <w:rPr>
          <w:rFonts w:eastAsia="仿宋"/>
          <w:sz w:val="32"/>
          <w:szCs w:val="32"/>
        </w:rPr>
        <w:t>0.70%</w:t>
      </w:r>
      <w:r>
        <w:rPr>
          <w:rFonts w:eastAsia="仿宋"/>
          <w:sz w:val="32"/>
          <w:szCs w:val="32"/>
        </w:rPr>
        <w:t>。主要变动原因是</w:t>
      </w:r>
      <w:r>
        <w:rPr>
          <w:rFonts w:eastAsia="仿宋"/>
          <w:sz w:val="32"/>
          <w:szCs w:val="32"/>
        </w:rPr>
        <w:t>2022</w:t>
      </w:r>
      <w:r>
        <w:rPr>
          <w:rFonts w:eastAsia="仿宋"/>
          <w:sz w:val="32"/>
          <w:szCs w:val="32"/>
        </w:rPr>
        <w:t>年预算追加了公务员医保个人账户补充支出</w:t>
      </w:r>
      <w:r>
        <w:rPr>
          <w:rFonts w:eastAsia="仿宋"/>
          <w:sz w:val="32"/>
          <w:szCs w:val="32"/>
        </w:rPr>
        <w:t>179.06</w:t>
      </w:r>
      <w:r>
        <w:rPr>
          <w:rFonts w:eastAsia="仿宋"/>
          <w:sz w:val="32"/>
          <w:szCs w:val="32"/>
        </w:rPr>
        <w:t>万元。</w:t>
      </w:r>
    </w:p>
    <w:p w:rsidR="001B49DE" w:rsidRDefault="007029FC">
      <w:pPr>
        <w:spacing w:line="600" w:lineRule="exact"/>
        <w:jc w:val="center"/>
        <w:rPr>
          <w:rFonts w:eastAsia="仿宋"/>
          <w:sz w:val="32"/>
          <w:szCs w:val="32"/>
        </w:rPr>
      </w:pPr>
      <w:r>
        <w:rPr>
          <w:noProof/>
          <w:sz w:val="32"/>
          <w:szCs w:val="32"/>
        </w:rPr>
        <w:drawing>
          <wp:anchor distT="0" distB="0" distL="114300" distR="114300" simplePos="0" relativeHeight="251662336" behindDoc="0" locked="0" layoutInCell="1" allowOverlap="1">
            <wp:simplePos x="0" y="0"/>
            <wp:positionH relativeFrom="column">
              <wp:posOffset>356870</wp:posOffset>
            </wp:positionH>
            <wp:positionV relativeFrom="paragraph">
              <wp:posOffset>118110</wp:posOffset>
            </wp:positionV>
            <wp:extent cx="4572000" cy="2781300"/>
            <wp:effectExtent l="4445" t="4445" r="14605" b="14605"/>
            <wp:wrapTopAndBottom/>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eastAsia="仿宋"/>
          <w:sz w:val="32"/>
          <w:szCs w:val="32"/>
        </w:rPr>
        <w:t>（图</w:t>
      </w:r>
      <w:r>
        <w:rPr>
          <w:rFonts w:eastAsia="仿宋"/>
          <w:sz w:val="32"/>
          <w:szCs w:val="32"/>
        </w:rPr>
        <w:t>4</w:t>
      </w:r>
      <w:r>
        <w:rPr>
          <w:rFonts w:eastAsia="仿宋"/>
          <w:sz w:val="32"/>
          <w:szCs w:val="32"/>
        </w:rPr>
        <w:t>：财政拨款收、支决算总计变动情况）</w:t>
      </w:r>
    </w:p>
    <w:p w:rsidR="001B49DE" w:rsidRDefault="001B49DE">
      <w:pPr>
        <w:spacing w:line="600" w:lineRule="exact"/>
        <w:ind w:firstLine="640"/>
        <w:rPr>
          <w:rFonts w:eastAsia="仿宋"/>
          <w:b/>
          <w:sz w:val="32"/>
          <w:szCs w:val="32"/>
        </w:rPr>
      </w:pPr>
    </w:p>
    <w:p w:rsidR="001B49DE" w:rsidRDefault="007029FC">
      <w:pPr>
        <w:spacing w:line="600" w:lineRule="exact"/>
        <w:ind w:firstLineChars="200" w:firstLine="640"/>
        <w:outlineLvl w:val="1"/>
        <w:rPr>
          <w:rStyle w:val="2Char"/>
          <w:rFonts w:ascii="Times New Roman" w:eastAsia="黑体" w:hAnsi="Times New Roman" w:cs="Times New Roman"/>
          <w:b w:val="0"/>
        </w:rPr>
      </w:pPr>
      <w:bookmarkStart w:id="43" w:name="_Toc15396607"/>
      <w:bookmarkStart w:id="44" w:name="_Toc13536"/>
      <w:bookmarkStart w:id="45" w:name="_Toc15377209"/>
      <w:r>
        <w:rPr>
          <w:rFonts w:eastAsia="黑体"/>
          <w:sz w:val="32"/>
          <w:szCs w:val="32"/>
        </w:rPr>
        <w:t>五、</w:t>
      </w:r>
      <w:r>
        <w:rPr>
          <w:rFonts w:eastAsia="黑体"/>
          <w:b/>
          <w:sz w:val="32"/>
          <w:szCs w:val="32"/>
        </w:rPr>
        <w:t>一</w:t>
      </w:r>
      <w:r>
        <w:rPr>
          <w:rStyle w:val="2Char"/>
          <w:rFonts w:ascii="Times New Roman" w:eastAsia="黑体" w:hAnsi="Times New Roman" w:cs="Times New Roman"/>
          <w:b w:val="0"/>
        </w:rPr>
        <w:t>般公共预算财政拨款支出决算情况说明</w:t>
      </w:r>
      <w:bookmarkEnd w:id="43"/>
      <w:bookmarkEnd w:id="44"/>
      <w:bookmarkEnd w:id="45"/>
    </w:p>
    <w:p w:rsidR="001B49DE" w:rsidRDefault="007029FC">
      <w:pPr>
        <w:spacing w:line="600" w:lineRule="exact"/>
        <w:ind w:firstLineChars="200" w:firstLine="643"/>
        <w:rPr>
          <w:rFonts w:eastAsia="仿宋"/>
          <w:b/>
          <w:sz w:val="32"/>
          <w:szCs w:val="32"/>
        </w:rPr>
      </w:pPr>
      <w:bookmarkStart w:id="46" w:name="_Toc15377210"/>
      <w:r>
        <w:rPr>
          <w:rFonts w:eastAsia="仿宋"/>
          <w:b/>
          <w:sz w:val="32"/>
          <w:szCs w:val="32"/>
        </w:rPr>
        <w:t>（一）一般公共预算财政拨款支出决算总体情况</w:t>
      </w:r>
      <w:bookmarkEnd w:id="46"/>
    </w:p>
    <w:p w:rsidR="001B49DE" w:rsidRDefault="007029FC">
      <w:pPr>
        <w:spacing w:line="600" w:lineRule="exact"/>
        <w:ind w:firstLineChars="200" w:firstLine="640"/>
        <w:rPr>
          <w:rFonts w:eastAsia="仿宋"/>
          <w:sz w:val="32"/>
          <w:szCs w:val="32"/>
        </w:rPr>
      </w:pPr>
      <w:r>
        <w:rPr>
          <w:rFonts w:eastAsia="仿宋"/>
          <w:sz w:val="32"/>
          <w:szCs w:val="32"/>
        </w:rPr>
        <w:t>2022</w:t>
      </w:r>
      <w:r>
        <w:rPr>
          <w:rFonts w:eastAsia="仿宋"/>
          <w:sz w:val="32"/>
          <w:szCs w:val="32"/>
        </w:rPr>
        <w:t>年一般公共预算财政拨款支出</w:t>
      </w:r>
      <w:r>
        <w:rPr>
          <w:rFonts w:eastAsia="仿宋"/>
          <w:sz w:val="32"/>
          <w:szCs w:val="32"/>
        </w:rPr>
        <w:t>11,735.00</w:t>
      </w:r>
      <w:r>
        <w:rPr>
          <w:rFonts w:eastAsia="仿宋"/>
          <w:sz w:val="32"/>
          <w:szCs w:val="32"/>
        </w:rPr>
        <w:t>万元，占本年支出合计的</w:t>
      </w:r>
      <w:r>
        <w:rPr>
          <w:rFonts w:eastAsia="仿宋"/>
          <w:sz w:val="32"/>
          <w:szCs w:val="32"/>
        </w:rPr>
        <w:t>99.71%</w:t>
      </w:r>
      <w:r>
        <w:rPr>
          <w:rFonts w:eastAsia="仿宋"/>
          <w:sz w:val="32"/>
          <w:szCs w:val="32"/>
        </w:rPr>
        <w:t>。与</w:t>
      </w:r>
      <w:r>
        <w:rPr>
          <w:rFonts w:eastAsia="仿宋"/>
          <w:sz w:val="32"/>
          <w:szCs w:val="32"/>
        </w:rPr>
        <w:t>2021</w:t>
      </w:r>
      <w:r>
        <w:rPr>
          <w:rFonts w:eastAsia="仿宋"/>
          <w:sz w:val="32"/>
          <w:szCs w:val="32"/>
        </w:rPr>
        <w:t>年相比，一般公共预算财政拨款支出增加</w:t>
      </w:r>
      <w:r>
        <w:rPr>
          <w:rFonts w:eastAsia="仿宋"/>
          <w:sz w:val="32"/>
          <w:szCs w:val="32"/>
        </w:rPr>
        <w:t>365.25</w:t>
      </w:r>
      <w:r>
        <w:rPr>
          <w:rFonts w:eastAsia="仿宋"/>
          <w:sz w:val="32"/>
          <w:szCs w:val="32"/>
        </w:rPr>
        <w:t>万元，增长</w:t>
      </w:r>
      <w:r>
        <w:rPr>
          <w:rFonts w:eastAsia="仿宋"/>
          <w:sz w:val="32"/>
          <w:szCs w:val="32"/>
        </w:rPr>
        <w:t>3.21%</w:t>
      </w:r>
      <w:r>
        <w:rPr>
          <w:rFonts w:eastAsia="仿宋"/>
          <w:sz w:val="32"/>
          <w:szCs w:val="32"/>
        </w:rPr>
        <w:t>。主要变动原因是</w:t>
      </w:r>
      <w:r>
        <w:rPr>
          <w:rFonts w:eastAsia="仿宋"/>
          <w:sz w:val="32"/>
          <w:szCs w:val="32"/>
        </w:rPr>
        <w:t>2021</w:t>
      </w:r>
      <w:r>
        <w:rPr>
          <w:rFonts w:eastAsia="仿宋"/>
          <w:sz w:val="32"/>
          <w:szCs w:val="32"/>
        </w:rPr>
        <w:t>年度政府性基金支出</w:t>
      </w:r>
      <w:r>
        <w:rPr>
          <w:rFonts w:eastAsia="仿宋"/>
          <w:sz w:val="32"/>
          <w:szCs w:val="32"/>
        </w:rPr>
        <w:t>314.00</w:t>
      </w:r>
      <w:r>
        <w:rPr>
          <w:rFonts w:eastAsia="仿宋"/>
          <w:sz w:val="32"/>
          <w:szCs w:val="32"/>
        </w:rPr>
        <w:t>万元，而</w:t>
      </w:r>
      <w:r>
        <w:rPr>
          <w:rFonts w:eastAsia="仿宋"/>
          <w:sz w:val="32"/>
          <w:szCs w:val="32"/>
        </w:rPr>
        <w:t>2022</w:t>
      </w:r>
      <w:r>
        <w:rPr>
          <w:rFonts w:eastAsia="仿宋"/>
          <w:sz w:val="32"/>
          <w:szCs w:val="32"/>
        </w:rPr>
        <w:t>年度政府性基金支出仅为</w:t>
      </w:r>
      <w:r>
        <w:rPr>
          <w:rFonts w:eastAsia="仿宋"/>
          <w:sz w:val="32"/>
          <w:szCs w:val="32"/>
        </w:rPr>
        <w:t>30.58</w:t>
      </w:r>
      <w:r>
        <w:rPr>
          <w:rFonts w:eastAsia="仿宋"/>
          <w:sz w:val="32"/>
          <w:szCs w:val="32"/>
        </w:rPr>
        <w:t>万元，减少</w:t>
      </w:r>
      <w:r>
        <w:rPr>
          <w:rFonts w:eastAsia="仿宋"/>
          <w:sz w:val="32"/>
          <w:szCs w:val="32"/>
        </w:rPr>
        <w:t>283.42</w:t>
      </w:r>
      <w:r>
        <w:rPr>
          <w:rFonts w:eastAsia="仿宋"/>
          <w:sz w:val="32"/>
          <w:szCs w:val="32"/>
        </w:rPr>
        <w:t>万元，改由一般公共预算财政拨款支出安排；</w:t>
      </w:r>
      <w:r>
        <w:rPr>
          <w:rFonts w:eastAsia="仿宋"/>
          <w:sz w:val="32"/>
          <w:szCs w:val="32"/>
        </w:rPr>
        <w:t>2022</w:t>
      </w:r>
      <w:r>
        <w:rPr>
          <w:rFonts w:eastAsia="仿宋"/>
          <w:sz w:val="32"/>
          <w:szCs w:val="32"/>
        </w:rPr>
        <w:t>年度新增了公务员医保个人账</w:t>
      </w:r>
      <w:r>
        <w:rPr>
          <w:rFonts w:eastAsia="仿宋"/>
          <w:sz w:val="32"/>
          <w:szCs w:val="32"/>
        </w:rPr>
        <w:lastRenderedPageBreak/>
        <w:t>户补充支出</w:t>
      </w:r>
      <w:r>
        <w:rPr>
          <w:rFonts w:eastAsia="仿宋"/>
          <w:sz w:val="32"/>
          <w:szCs w:val="32"/>
        </w:rPr>
        <w:t>179.06</w:t>
      </w:r>
      <w:r>
        <w:rPr>
          <w:rFonts w:eastAsia="仿宋"/>
          <w:sz w:val="32"/>
          <w:szCs w:val="32"/>
        </w:rPr>
        <w:t>万元。</w:t>
      </w:r>
    </w:p>
    <w:p w:rsidR="001B49DE" w:rsidRDefault="007029FC">
      <w:pPr>
        <w:pStyle w:val="a0"/>
        <w:spacing w:before="93"/>
        <w:jc w:val="center"/>
        <w:rPr>
          <w:rFonts w:ascii="Times New Roman" w:eastAsia="仿宋"/>
          <w:sz w:val="32"/>
          <w:szCs w:val="32"/>
        </w:rPr>
      </w:pPr>
      <w:r>
        <w:rPr>
          <w:rFonts w:ascii="Times New Roman"/>
          <w:noProof/>
          <w:sz w:val="32"/>
          <w:szCs w:val="32"/>
        </w:rPr>
        <w:drawing>
          <wp:anchor distT="0" distB="0" distL="114300" distR="114300" simplePos="0" relativeHeight="251664384" behindDoc="0" locked="0" layoutInCell="1" allowOverlap="1">
            <wp:simplePos x="0" y="0"/>
            <wp:positionH relativeFrom="column">
              <wp:posOffset>317500</wp:posOffset>
            </wp:positionH>
            <wp:positionV relativeFrom="paragraph">
              <wp:posOffset>148590</wp:posOffset>
            </wp:positionV>
            <wp:extent cx="4572000" cy="3009900"/>
            <wp:effectExtent l="4445" t="4445" r="14605" b="14605"/>
            <wp:wrapTopAndBottom/>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Times New Roman" w:eastAsia="仿宋"/>
          <w:sz w:val="32"/>
          <w:szCs w:val="32"/>
        </w:rPr>
        <w:t>（图</w:t>
      </w:r>
      <w:r>
        <w:rPr>
          <w:rFonts w:ascii="Times New Roman" w:eastAsia="仿宋"/>
          <w:sz w:val="32"/>
          <w:szCs w:val="32"/>
        </w:rPr>
        <w:t>5</w:t>
      </w:r>
      <w:r>
        <w:rPr>
          <w:rFonts w:ascii="Times New Roman" w:eastAsia="仿宋"/>
          <w:sz w:val="32"/>
          <w:szCs w:val="32"/>
        </w:rPr>
        <w:t>：一般公共预算财政拨</w:t>
      </w:r>
      <w:r>
        <w:rPr>
          <w:rFonts w:ascii="Times New Roman" w:eastAsia="仿宋"/>
          <w:sz w:val="32"/>
          <w:szCs w:val="32"/>
        </w:rPr>
        <w:t>款支出决算变动情况）</w:t>
      </w:r>
    </w:p>
    <w:p w:rsidR="001B49DE" w:rsidRDefault="001B49DE">
      <w:pPr>
        <w:spacing w:line="600" w:lineRule="exact"/>
        <w:ind w:firstLineChars="200" w:firstLine="640"/>
        <w:rPr>
          <w:rFonts w:eastAsia="仿宋"/>
          <w:sz w:val="32"/>
          <w:szCs w:val="32"/>
        </w:rPr>
      </w:pPr>
    </w:p>
    <w:p w:rsidR="001B49DE" w:rsidRDefault="007029FC">
      <w:pPr>
        <w:spacing w:line="600" w:lineRule="exact"/>
        <w:ind w:firstLineChars="200" w:firstLine="643"/>
        <w:rPr>
          <w:rFonts w:eastAsia="仿宋"/>
          <w:b/>
          <w:sz w:val="32"/>
          <w:szCs w:val="32"/>
        </w:rPr>
      </w:pPr>
      <w:bookmarkStart w:id="47" w:name="_Toc15377211"/>
      <w:r>
        <w:rPr>
          <w:rFonts w:eastAsia="仿宋"/>
          <w:b/>
          <w:sz w:val="32"/>
          <w:szCs w:val="32"/>
        </w:rPr>
        <w:t>（二）一般公共预算财政拨款支出决算结构情况</w:t>
      </w:r>
      <w:bookmarkEnd w:id="47"/>
    </w:p>
    <w:p w:rsidR="001B49DE" w:rsidRDefault="007029FC">
      <w:pPr>
        <w:spacing w:line="600" w:lineRule="exact"/>
        <w:ind w:firstLine="640"/>
        <w:rPr>
          <w:rFonts w:eastAsia="仿宋"/>
          <w:sz w:val="32"/>
          <w:szCs w:val="32"/>
        </w:rPr>
      </w:pPr>
      <w:r>
        <w:rPr>
          <w:rFonts w:eastAsia="仿宋"/>
          <w:sz w:val="32"/>
          <w:szCs w:val="32"/>
        </w:rPr>
        <w:t>2022</w:t>
      </w:r>
      <w:r>
        <w:rPr>
          <w:rFonts w:eastAsia="仿宋"/>
          <w:sz w:val="32"/>
          <w:szCs w:val="32"/>
        </w:rPr>
        <w:t>年一般公共预算财政拨款支出</w:t>
      </w:r>
      <w:r>
        <w:rPr>
          <w:rFonts w:eastAsia="仿宋"/>
          <w:sz w:val="32"/>
          <w:szCs w:val="32"/>
        </w:rPr>
        <w:t>11,735.00</w:t>
      </w:r>
      <w:r>
        <w:rPr>
          <w:rFonts w:eastAsia="仿宋"/>
          <w:sz w:val="32"/>
          <w:szCs w:val="32"/>
        </w:rPr>
        <w:t>万元，主要用于以下方面：</w:t>
      </w:r>
      <w:r>
        <w:rPr>
          <w:rFonts w:eastAsia="仿宋"/>
          <w:b/>
          <w:sz w:val="32"/>
          <w:szCs w:val="32"/>
        </w:rPr>
        <w:t>一般公共服务支出</w:t>
      </w:r>
      <w:r>
        <w:rPr>
          <w:rFonts w:eastAsia="仿宋"/>
          <w:sz w:val="32"/>
          <w:szCs w:val="32"/>
        </w:rPr>
        <w:t>38.96</w:t>
      </w:r>
      <w:r>
        <w:rPr>
          <w:rFonts w:eastAsia="仿宋"/>
          <w:sz w:val="32"/>
          <w:szCs w:val="32"/>
        </w:rPr>
        <w:t>万元，占</w:t>
      </w:r>
      <w:r>
        <w:rPr>
          <w:rFonts w:eastAsia="仿宋"/>
          <w:sz w:val="32"/>
          <w:szCs w:val="32"/>
        </w:rPr>
        <w:t>0.33%</w:t>
      </w:r>
      <w:r>
        <w:rPr>
          <w:rFonts w:eastAsia="仿宋"/>
          <w:sz w:val="32"/>
          <w:szCs w:val="32"/>
        </w:rPr>
        <w:t>；</w:t>
      </w:r>
      <w:r>
        <w:rPr>
          <w:rFonts w:eastAsia="仿宋"/>
          <w:b/>
          <w:sz w:val="32"/>
          <w:szCs w:val="32"/>
        </w:rPr>
        <w:t>科学技术支出</w:t>
      </w:r>
      <w:r>
        <w:rPr>
          <w:rFonts w:eastAsia="仿宋"/>
          <w:sz w:val="32"/>
          <w:szCs w:val="32"/>
        </w:rPr>
        <w:t>1.70</w:t>
      </w:r>
      <w:r>
        <w:rPr>
          <w:rFonts w:eastAsia="仿宋"/>
          <w:sz w:val="32"/>
          <w:szCs w:val="32"/>
        </w:rPr>
        <w:t>万元，占</w:t>
      </w:r>
      <w:r>
        <w:rPr>
          <w:rFonts w:eastAsia="仿宋"/>
          <w:sz w:val="32"/>
          <w:szCs w:val="32"/>
        </w:rPr>
        <w:t>0.01%</w:t>
      </w:r>
      <w:r>
        <w:rPr>
          <w:rFonts w:eastAsia="仿宋"/>
          <w:sz w:val="32"/>
          <w:szCs w:val="32"/>
        </w:rPr>
        <w:t>；</w:t>
      </w:r>
      <w:r>
        <w:rPr>
          <w:rFonts w:eastAsia="仿宋"/>
          <w:b/>
          <w:bCs/>
          <w:sz w:val="32"/>
          <w:szCs w:val="32"/>
        </w:rPr>
        <w:t>文化旅游体育与传媒支出</w:t>
      </w:r>
      <w:r>
        <w:rPr>
          <w:rFonts w:eastAsia="仿宋"/>
          <w:sz w:val="32"/>
          <w:szCs w:val="32"/>
        </w:rPr>
        <w:t>9,561.39</w:t>
      </w:r>
      <w:r>
        <w:rPr>
          <w:rFonts w:eastAsia="仿宋"/>
          <w:sz w:val="32"/>
          <w:szCs w:val="32"/>
        </w:rPr>
        <w:t>万元，占</w:t>
      </w:r>
      <w:r>
        <w:rPr>
          <w:rFonts w:eastAsia="仿宋"/>
          <w:sz w:val="32"/>
          <w:szCs w:val="32"/>
        </w:rPr>
        <w:t>81.48%</w:t>
      </w:r>
      <w:r>
        <w:rPr>
          <w:rFonts w:eastAsia="仿宋"/>
          <w:sz w:val="32"/>
          <w:szCs w:val="32"/>
        </w:rPr>
        <w:t>；</w:t>
      </w:r>
      <w:r>
        <w:rPr>
          <w:rFonts w:eastAsia="仿宋"/>
          <w:b/>
          <w:sz w:val="32"/>
          <w:szCs w:val="32"/>
        </w:rPr>
        <w:t>社会保障和就业支出</w:t>
      </w:r>
      <w:r>
        <w:rPr>
          <w:rFonts w:eastAsia="仿宋"/>
          <w:sz w:val="32"/>
          <w:szCs w:val="32"/>
        </w:rPr>
        <w:t>1,630.35</w:t>
      </w:r>
      <w:r>
        <w:rPr>
          <w:rFonts w:eastAsia="仿宋"/>
          <w:sz w:val="32"/>
          <w:szCs w:val="32"/>
        </w:rPr>
        <w:t>万元，占</w:t>
      </w:r>
      <w:r>
        <w:rPr>
          <w:rFonts w:eastAsia="仿宋"/>
          <w:sz w:val="32"/>
          <w:szCs w:val="32"/>
        </w:rPr>
        <w:t>13.89%</w:t>
      </w:r>
      <w:r>
        <w:rPr>
          <w:rFonts w:eastAsia="仿宋"/>
          <w:sz w:val="32"/>
          <w:szCs w:val="32"/>
        </w:rPr>
        <w:t>；</w:t>
      </w:r>
      <w:r>
        <w:rPr>
          <w:rFonts w:eastAsia="仿宋"/>
          <w:b/>
          <w:bCs/>
          <w:color w:val="000000"/>
          <w:sz w:val="32"/>
          <w:szCs w:val="32"/>
        </w:rPr>
        <w:t>卫生健康支出</w:t>
      </w:r>
      <w:r>
        <w:rPr>
          <w:rFonts w:eastAsia="仿宋"/>
          <w:color w:val="000000"/>
          <w:sz w:val="32"/>
          <w:szCs w:val="32"/>
        </w:rPr>
        <w:t>1.13</w:t>
      </w:r>
      <w:r>
        <w:rPr>
          <w:rFonts w:eastAsia="仿宋"/>
          <w:color w:val="000000"/>
          <w:sz w:val="32"/>
          <w:szCs w:val="32"/>
        </w:rPr>
        <w:t>万元，占</w:t>
      </w:r>
      <w:r>
        <w:rPr>
          <w:rFonts w:eastAsia="仿宋"/>
          <w:color w:val="000000"/>
          <w:sz w:val="32"/>
          <w:szCs w:val="32"/>
        </w:rPr>
        <w:t>0.01%</w:t>
      </w:r>
      <w:r>
        <w:rPr>
          <w:rFonts w:eastAsia="仿宋"/>
          <w:color w:val="000000"/>
          <w:sz w:val="32"/>
          <w:szCs w:val="32"/>
        </w:rPr>
        <w:t>；</w:t>
      </w:r>
      <w:r>
        <w:rPr>
          <w:rFonts w:eastAsia="仿宋"/>
          <w:b/>
          <w:bCs/>
          <w:color w:val="000000"/>
          <w:sz w:val="32"/>
          <w:szCs w:val="32"/>
        </w:rPr>
        <w:t>住房保障支出</w:t>
      </w:r>
      <w:r>
        <w:rPr>
          <w:rFonts w:eastAsia="仿宋"/>
          <w:sz w:val="32"/>
          <w:szCs w:val="32"/>
        </w:rPr>
        <w:t>501.47</w:t>
      </w:r>
      <w:r>
        <w:rPr>
          <w:rFonts w:eastAsia="仿宋"/>
          <w:sz w:val="32"/>
          <w:szCs w:val="32"/>
        </w:rPr>
        <w:t>万元，占</w:t>
      </w:r>
      <w:r>
        <w:rPr>
          <w:rFonts w:eastAsia="仿宋"/>
          <w:sz w:val="32"/>
          <w:szCs w:val="32"/>
        </w:rPr>
        <w:t>4.28%</w:t>
      </w:r>
      <w:r>
        <w:rPr>
          <w:rFonts w:eastAsia="仿宋"/>
          <w:sz w:val="32"/>
          <w:szCs w:val="32"/>
        </w:rPr>
        <w:t>。</w:t>
      </w:r>
    </w:p>
    <w:p w:rsidR="001B49DE" w:rsidRDefault="007029FC">
      <w:pPr>
        <w:spacing w:line="600" w:lineRule="exact"/>
        <w:jc w:val="center"/>
        <w:rPr>
          <w:rFonts w:eastAsia="仿宋"/>
          <w:sz w:val="32"/>
          <w:szCs w:val="32"/>
        </w:rPr>
      </w:pPr>
      <w:r>
        <w:rPr>
          <w:noProof/>
          <w:sz w:val="32"/>
          <w:szCs w:val="32"/>
        </w:rPr>
        <w:lastRenderedPageBreak/>
        <w:drawing>
          <wp:anchor distT="0" distB="0" distL="114300" distR="114300" simplePos="0" relativeHeight="251663360" behindDoc="0" locked="0" layoutInCell="1" allowOverlap="1">
            <wp:simplePos x="0" y="0"/>
            <wp:positionH relativeFrom="column">
              <wp:posOffset>347345</wp:posOffset>
            </wp:positionH>
            <wp:positionV relativeFrom="paragraph">
              <wp:posOffset>90170</wp:posOffset>
            </wp:positionV>
            <wp:extent cx="4572000" cy="3581400"/>
            <wp:effectExtent l="4445" t="4445" r="14605" b="14605"/>
            <wp:wrapTopAndBottom/>
            <wp:docPr id="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eastAsia="仿宋"/>
          <w:sz w:val="32"/>
          <w:szCs w:val="32"/>
        </w:rPr>
        <w:t>（图</w:t>
      </w:r>
      <w:r>
        <w:rPr>
          <w:rFonts w:eastAsia="仿宋"/>
          <w:sz w:val="32"/>
          <w:szCs w:val="32"/>
        </w:rPr>
        <w:t>6</w:t>
      </w:r>
      <w:r>
        <w:rPr>
          <w:rFonts w:eastAsia="仿宋"/>
          <w:sz w:val="32"/>
          <w:szCs w:val="32"/>
        </w:rPr>
        <w:t>：一般公共预算财政拨款支出决算结构）</w:t>
      </w:r>
    </w:p>
    <w:p w:rsidR="001B49DE" w:rsidRDefault="001B49DE">
      <w:pPr>
        <w:spacing w:line="600" w:lineRule="exact"/>
        <w:ind w:firstLineChars="200" w:firstLine="640"/>
        <w:rPr>
          <w:rFonts w:eastAsia="仿宋"/>
          <w:sz w:val="32"/>
          <w:szCs w:val="32"/>
        </w:rPr>
      </w:pPr>
    </w:p>
    <w:p w:rsidR="001B49DE" w:rsidRDefault="007029FC">
      <w:pPr>
        <w:spacing w:line="600" w:lineRule="exact"/>
        <w:ind w:firstLineChars="200" w:firstLine="643"/>
        <w:rPr>
          <w:rFonts w:eastAsia="仿宋"/>
          <w:b/>
          <w:sz w:val="32"/>
          <w:szCs w:val="32"/>
        </w:rPr>
      </w:pPr>
      <w:bookmarkStart w:id="48" w:name="_Toc15377212"/>
      <w:r>
        <w:rPr>
          <w:rFonts w:eastAsia="仿宋"/>
          <w:b/>
          <w:sz w:val="32"/>
          <w:szCs w:val="32"/>
        </w:rPr>
        <w:t>（三）一般公共预算财政拨款支出决算具体情况</w:t>
      </w:r>
      <w:bookmarkEnd w:id="48"/>
    </w:p>
    <w:p w:rsidR="001B49DE" w:rsidRDefault="007029FC">
      <w:pPr>
        <w:spacing w:line="600" w:lineRule="exact"/>
        <w:ind w:firstLineChars="200" w:firstLine="643"/>
        <w:rPr>
          <w:rFonts w:eastAsia="仿宋"/>
          <w:sz w:val="32"/>
          <w:szCs w:val="32"/>
        </w:rPr>
      </w:pPr>
      <w:bookmarkStart w:id="49" w:name="_Toc15378460"/>
      <w:bookmarkStart w:id="50" w:name="_Toc15377444"/>
      <w:bookmarkStart w:id="51" w:name="_Toc15377213"/>
      <w:r>
        <w:rPr>
          <w:rFonts w:eastAsia="仿宋"/>
          <w:b/>
          <w:sz w:val="32"/>
          <w:szCs w:val="32"/>
        </w:rPr>
        <w:t>2022</w:t>
      </w:r>
      <w:r>
        <w:rPr>
          <w:rFonts w:eastAsia="仿宋"/>
          <w:b/>
          <w:sz w:val="32"/>
          <w:szCs w:val="32"/>
        </w:rPr>
        <w:t>年一般公共预算支出决算数为</w:t>
      </w:r>
      <w:r>
        <w:rPr>
          <w:rFonts w:eastAsia="仿宋"/>
          <w:b/>
          <w:sz w:val="32"/>
          <w:szCs w:val="32"/>
        </w:rPr>
        <w:t>11,735.00</w:t>
      </w:r>
      <w:r>
        <w:rPr>
          <w:rFonts w:eastAsia="仿宋"/>
          <w:b/>
          <w:sz w:val="32"/>
          <w:szCs w:val="32"/>
        </w:rPr>
        <w:t>万元</w:t>
      </w:r>
      <w:r>
        <w:rPr>
          <w:rFonts w:eastAsia="仿宋"/>
          <w:sz w:val="32"/>
          <w:szCs w:val="32"/>
        </w:rPr>
        <w:t>，</w:t>
      </w:r>
      <w:r>
        <w:rPr>
          <w:rStyle w:val="ab"/>
          <w:rFonts w:eastAsia="仿宋"/>
          <w:bCs/>
          <w:sz w:val="32"/>
          <w:szCs w:val="32"/>
        </w:rPr>
        <w:t>完成预算</w:t>
      </w:r>
      <w:r>
        <w:rPr>
          <w:rStyle w:val="ab"/>
          <w:rFonts w:eastAsia="仿宋"/>
          <w:bCs/>
          <w:sz w:val="32"/>
          <w:szCs w:val="32"/>
        </w:rPr>
        <w:t>100%</w:t>
      </w:r>
      <w:r>
        <w:rPr>
          <w:rStyle w:val="ab"/>
          <w:rFonts w:eastAsia="仿宋"/>
          <w:bCs/>
          <w:sz w:val="32"/>
          <w:szCs w:val="32"/>
        </w:rPr>
        <w:t>。其中：</w:t>
      </w:r>
      <w:bookmarkEnd w:id="49"/>
      <w:bookmarkEnd w:id="50"/>
      <w:bookmarkEnd w:id="51"/>
    </w:p>
    <w:p w:rsidR="001B49DE" w:rsidRDefault="007029FC">
      <w:pPr>
        <w:spacing w:line="600" w:lineRule="exact"/>
        <w:ind w:firstLineChars="200" w:firstLine="640"/>
        <w:rPr>
          <w:rFonts w:eastAsia="仿宋"/>
          <w:b/>
          <w:sz w:val="32"/>
          <w:szCs w:val="32"/>
        </w:rPr>
      </w:pPr>
      <w:r>
        <w:rPr>
          <w:rStyle w:val="ab"/>
          <w:rFonts w:eastAsia="仿宋"/>
          <w:b w:val="0"/>
          <w:bCs/>
          <w:sz w:val="32"/>
          <w:szCs w:val="32"/>
        </w:rPr>
        <w:t>1</w:t>
      </w:r>
      <w:r>
        <w:rPr>
          <w:b/>
          <w:bCs/>
          <w:sz w:val="32"/>
          <w:szCs w:val="32"/>
        </w:rPr>
        <w:t>．</w:t>
      </w:r>
      <w:r>
        <w:rPr>
          <w:rStyle w:val="ab"/>
          <w:rFonts w:eastAsia="仿宋"/>
          <w:bCs/>
          <w:sz w:val="32"/>
          <w:szCs w:val="32"/>
        </w:rPr>
        <w:t>一般公共服务支出（类）</w:t>
      </w:r>
      <w:r>
        <w:rPr>
          <w:rStyle w:val="ab"/>
          <w:rFonts w:eastAsia="仿宋"/>
          <w:bCs/>
          <w:color w:val="000000"/>
          <w:sz w:val="32"/>
          <w:szCs w:val="32"/>
        </w:rPr>
        <w:t>组织事务</w:t>
      </w:r>
      <w:r>
        <w:rPr>
          <w:rStyle w:val="ab"/>
          <w:rFonts w:eastAsia="仿宋"/>
          <w:bCs/>
          <w:sz w:val="32"/>
          <w:szCs w:val="32"/>
        </w:rPr>
        <w:t>（款）</w:t>
      </w:r>
      <w:r>
        <w:rPr>
          <w:rStyle w:val="ab"/>
          <w:rFonts w:eastAsia="仿宋"/>
          <w:bCs/>
          <w:color w:val="000000"/>
          <w:sz w:val="32"/>
          <w:szCs w:val="32"/>
        </w:rPr>
        <w:t>其他组织事务支出</w:t>
      </w:r>
      <w:r>
        <w:rPr>
          <w:rStyle w:val="ab"/>
          <w:rFonts w:eastAsia="仿宋"/>
          <w:bCs/>
          <w:sz w:val="32"/>
          <w:szCs w:val="32"/>
        </w:rPr>
        <w:t>（项）：</w:t>
      </w:r>
      <w:r>
        <w:rPr>
          <w:rStyle w:val="ab"/>
          <w:rFonts w:eastAsia="仿宋"/>
          <w:b w:val="0"/>
          <w:bCs/>
          <w:sz w:val="32"/>
          <w:szCs w:val="32"/>
        </w:rPr>
        <w:t>支出决算为</w:t>
      </w:r>
      <w:r>
        <w:rPr>
          <w:rStyle w:val="ab"/>
          <w:rFonts w:eastAsia="仿宋"/>
          <w:b w:val="0"/>
          <w:bCs/>
          <w:sz w:val="32"/>
          <w:szCs w:val="32"/>
        </w:rPr>
        <w:t>8.16</w:t>
      </w:r>
      <w:r>
        <w:rPr>
          <w:rStyle w:val="ab"/>
          <w:rFonts w:eastAsia="仿宋"/>
          <w:b w:val="0"/>
          <w:bCs/>
          <w:sz w:val="32"/>
          <w:szCs w:val="32"/>
        </w:rPr>
        <w:t>万元，完成预算</w:t>
      </w:r>
      <w:r>
        <w:rPr>
          <w:rStyle w:val="ab"/>
          <w:rFonts w:eastAsia="仿宋"/>
          <w:b w:val="0"/>
          <w:bCs/>
          <w:sz w:val="32"/>
          <w:szCs w:val="32"/>
        </w:rPr>
        <w:t>100%</w:t>
      </w:r>
      <w:r>
        <w:rPr>
          <w:rStyle w:val="ab"/>
          <w:rFonts w:eastAsia="仿宋"/>
          <w:b w:val="0"/>
          <w:bCs/>
          <w:sz w:val="32"/>
          <w:szCs w:val="32"/>
        </w:rPr>
        <w:t>。</w:t>
      </w:r>
    </w:p>
    <w:p w:rsidR="001B49DE" w:rsidRDefault="007029FC">
      <w:pPr>
        <w:spacing w:line="600" w:lineRule="exact"/>
        <w:ind w:firstLineChars="200" w:firstLine="640"/>
        <w:rPr>
          <w:rFonts w:eastAsia="仿宋"/>
          <w:b/>
          <w:sz w:val="32"/>
          <w:szCs w:val="32"/>
        </w:rPr>
      </w:pPr>
      <w:r>
        <w:rPr>
          <w:rStyle w:val="ab"/>
          <w:rFonts w:eastAsia="仿宋"/>
          <w:b w:val="0"/>
          <w:bCs/>
          <w:sz w:val="32"/>
          <w:szCs w:val="32"/>
        </w:rPr>
        <w:t>2</w:t>
      </w:r>
      <w:r>
        <w:rPr>
          <w:b/>
          <w:bCs/>
          <w:sz w:val="32"/>
          <w:szCs w:val="32"/>
        </w:rPr>
        <w:t>．</w:t>
      </w:r>
      <w:r>
        <w:rPr>
          <w:rStyle w:val="ab"/>
          <w:rFonts w:eastAsia="仿宋"/>
          <w:bCs/>
          <w:sz w:val="32"/>
          <w:szCs w:val="32"/>
        </w:rPr>
        <w:t>一般公共服务支出（类）</w:t>
      </w:r>
      <w:r>
        <w:rPr>
          <w:rStyle w:val="ab"/>
          <w:rFonts w:eastAsia="仿宋"/>
          <w:bCs/>
          <w:color w:val="000000"/>
          <w:sz w:val="32"/>
          <w:szCs w:val="32"/>
        </w:rPr>
        <w:t>宣传事务</w:t>
      </w:r>
      <w:r>
        <w:rPr>
          <w:rStyle w:val="ab"/>
          <w:rFonts w:eastAsia="仿宋"/>
          <w:bCs/>
          <w:sz w:val="32"/>
          <w:szCs w:val="32"/>
        </w:rPr>
        <w:t>（款）</w:t>
      </w:r>
      <w:r>
        <w:rPr>
          <w:rStyle w:val="ab"/>
          <w:rFonts w:eastAsia="仿宋"/>
          <w:bCs/>
          <w:color w:val="000000"/>
          <w:sz w:val="32"/>
          <w:szCs w:val="32"/>
        </w:rPr>
        <w:t>其他宣传事务支出</w:t>
      </w:r>
      <w:r>
        <w:rPr>
          <w:rStyle w:val="ab"/>
          <w:rFonts w:eastAsia="仿宋"/>
          <w:bCs/>
          <w:sz w:val="32"/>
          <w:szCs w:val="32"/>
        </w:rPr>
        <w:t>（项）：</w:t>
      </w:r>
      <w:r>
        <w:rPr>
          <w:rStyle w:val="ab"/>
          <w:rFonts w:eastAsia="仿宋"/>
          <w:b w:val="0"/>
          <w:bCs/>
          <w:sz w:val="32"/>
          <w:szCs w:val="32"/>
        </w:rPr>
        <w:t>支出决算为</w:t>
      </w:r>
      <w:r>
        <w:rPr>
          <w:rStyle w:val="ab"/>
          <w:rFonts w:eastAsia="仿宋"/>
          <w:b w:val="0"/>
          <w:bCs/>
          <w:sz w:val="32"/>
          <w:szCs w:val="32"/>
        </w:rPr>
        <w:t>30.80</w:t>
      </w:r>
      <w:r>
        <w:rPr>
          <w:rStyle w:val="ab"/>
          <w:rFonts w:eastAsia="仿宋"/>
          <w:b w:val="0"/>
          <w:bCs/>
          <w:sz w:val="32"/>
          <w:szCs w:val="32"/>
        </w:rPr>
        <w:t>万元，完成预算</w:t>
      </w:r>
      <w:r>
        <w:rPr>
          <w:rStyle w:val="ab"/>
          <w:rFonts w:eastAsia="仿宋"/>
          <w:b w:val="0"/>
          <w:bCs/>
          <w:sz w:val="32"/>
          <w:szCs w:val="32"/>
        </w:rPr>
        <w:t>100%</w:t>
      </w:r>
      <w:r>
        <w:rPr>
          <w:rStyle w:val="ab"/>
          <w:rFonts w:eastAsia="仿宋"/>
          <w:b w:val="0"/>
          <w:bCs/>
          <w:sz w:val="32"/>
          <w:szCs w:val="32"/>
        </w:rPr>
        <w:t>。</w:t>
      </w:r>
    </w:p>
    <w:p w:rsidR="001B49DE" w:rsidRDefault="007029FC">
      <w:pPr>
        <w:spacing w:line="600" w:lineRule="exact"/>
        <w:ind w:firstLineChars="200" w:firstLine="640"/>
        <w:rPr>
          <w:rFonts w:eastAsia="仿宋"/>
          <w:b/>
          <w:sz w:val="32"/>
          <w:szCs w:val="32"/>
        </w:rPr>
      </w:pPr>
      <w:r>
        <w:rPr>
          <w:rStyle w:val="ab"/>
          <w:rFonts w:eastAsia="仿宋"/>
          <w:b w:val="0"/>
          <w:bCs/>
          <w:sz w:val="32"/>
          <w:szCs w:val="32"/>
        </w:rPr>
        <w:t>3</w:t>
      </w:r>
      <w:r>
        <w:rPr>
          <w:b/>
          <w:bCs/>
          <w:sz w:val="32"/>
          <w:szCs w:val="32"/>
        </w:rPr>
        <w:t>．</w:t>
      </w:r>
      <w:r>
        <w:rPr>
          <w:rStyle w:val="ab"/>
          <w:rFonts w:eastAsia="仿宋"/>
          <w:bCs/>
          <w:sz w:val="32"/>
          <w:szCs w:val="32"/>
        </w:rPr>
        <w:t>科学技术支出（类）</w:t>
      </w:r>
      <w:r>
        <w:rPr>
          <w:rStyle w:val="ab"/>
          <w:rFonts w:eastAsia="仿宋"/>
          <w:bCs/>
          <w:color w:val="000000"/>
          <w:sz w:val="32"/>
          <w:szCs w:val="32"/>
        </w:rPr>
        <w:t>其他科学技术支出</w:t>
      </w:r>
      <w:r>
        <w:rPr>
          <w:rStyle w:val="ab"/>
          <w:rFonts w:eastAsia="仿宋"/>
          <w:bCs/>
          <w:sz w:val="32"/>
          <w:szCs w:val="32"/>
        </w:rPr>
        <w:t>（款）</w:t>
      </w:r>
      <w:r>
        <w:rPr>
          <w:rStyle w:val="ab"/>
          <w:rFonts w:eastAsia="仿宋"/>
          <w:bCs/>
          <w:color w:val="000000"/>
          <w:sz w:val="32"/>
          <w:szCs w:val="32"/>
        </w:rPr>
        <w:t>其他科学技术支出</w:t>
      </w:r>
      <w:r>
        <w:rPr>
          <w:rStyle w:val="ab"/>
          <w:rFonts w:eastAsia="仿宋"/>
          <w:bCs/>
          <w:sz w:val="32"/>
          <w:szCs w:val="32"/>
        </w:rPr>
        <w:t>（项）：</w:t>
      </w:r>
      <w:r>
        <w:rPr>
          <w:rStyle w:val="ab"/>
          <w:rFonts w:eastAsia="仿宋"/>
          <w:b w:val="0"/>
          <w:bCs/>
          <w:sz w:val="32"/>
          <w:szCs w:val="32"/>
        </w:rPr>
        <w:t>支出决算为</w:t>
      </w:r>
      <w:r>
        <w:rPr>
          <w:rStyle w:val="ab"/>
          <w:rFonts w:eastAsia="仿宋"/>
          <w:b w:val="0"/>
          <w:bCs/>
          <w:sz w:val="32"/>
          <w:szCs w:val="32"/>
        </w:rPr>
        <w:t>1.70</w:t>
      </w:r>
      <w:r>
        <w:rPr>
          <w:rStyle w:val="ab"/>
          <w:rFonts w:eastAsia="仿宋"/>
          <w:b w:val="0"/>
          <w:bCs/>
          <w:sz w:val="32"/>
          <w:szCs w:val="32"/>
        </w:rPr>
        <w:t>万元，完成预算</w:t>
      </w:r>
      <w:r>
        <w:rPr>
          <w:rStyle w:val="ab"/>
          <w:rFonts w:eastAsia="仿宋"/>
          <w:b w:val="0"/>
          <w:bCs/>
          <w:sz w:val="32"/>
          <w:szCs w:val="32"/>
        </w:rPr>
        <w:t>100%</w:t>
      </w:r>
      <w:r>
        <w:rPr>
          <w:rStyle w:val="ab"/>
          <w:rFonts w:eastAsia="仿宋"/>
          <w:b w:val="0"/>
          <w:bCs/>
          <w:sz w:val="32"/>
          <w:szCs w:val="32"/>
        </w:rPr>
        <w:t>。</w:t>
      </w:r>
    </w:p>
    <w:p w:rsidR="001B49DE" w:rsidRDefault="007029FC">
      <w:pPr>
        <w:spacing w:line="600" w:lineRule="exact"/>
        <w:ind w:firstLineChars="200" w:firstLine="640"/>
        <w:rPr>
          <w:rStyle w:val="ab"/>
          <w:rFonts w:eastAsia="仿宋"/>
          <w:b w:val="0"/>
          <w:bCs/>
          <w:sz w:val="32"/>
          <w:szCs w:val="32"/>
        </w:rPr>
      </w:pPr>
      <w:r>
        <w:rPr>
          <w:rStyle w:val="ab"/>
          <w:rFonts w:eastAsia="仿宋"/>
          <w:b w:val="0"/>
          <w:bCs/>
          <w:sz w:val="32"/>
          <w:szCs w:val="32"/>
        </w:rPr>
        <w:t>4</w:t>
      </w:r>
      <w:r>
        <w:rPr>
          <w:b/>
          <w:bCs/>
          <w:sz w:val="32"/>
          <w:szCs w:val="32"/>
        </w:rPr>
        <w:t>．</w:t>
      </w:r>
      <w:r>
        <w:rPr>
          <w:rStyle w:val="ab"/>
          <w:rFonts w:eastAsia="仿宋"/>
          <w:bCs/>
          <w:sz w:val="32"/>
          <w:szCs w:val="32"/>
        </w:rPr>
        <w:t>文化旅游体育与传媒支出（类）</w:t>
      </w:r>
      <w:r>
        <w:rPr>
          <w:rStyle w:val="ab"/>
          <w:rFonts w:eastAsia="仿宋"/>
          <w:bCs/>
          <w:color w:val="000000"/>
          <w:sz w:val="32"/>
          <w:szCs w:val="32"/>
        </w:rPr>
        <w:t>文化和旅游（款）行政运行（项）：</w:t>
      </w:r>
      <w:r>
        <w:rPr>
          <w:rStyle w:val="ab"/>
          <w:rFonts w:eastAsia="仿宋"/>
          <w:b w:val="0"/>
          <w:bCs/>
          <w:color w:val="000000"/>
          <w:sz w:val="32"/>
          <w:szCs w:val="32"/>
        </w:rPr>
        <w:t>支出决算为</w:t>
      </w:r>
      <w:r>
        <w:rPr>
          <w:rStyle w:val="ab"/>
          <w:rFonts w:eastAsia="仿宋"/>
          <w:b w:val="0"/>
          <w:bCs/>
          <w:color w:val="000000"/>
          <w:sz w:val="32"/>
          <w:szCs w:val="32"/>
        </w:rPr>
        <w:t>1,370.30</w:t>
      </w:r>
      <w:r>
        <w:rPr>
          <w:rStyle w:val="ab"/>
          <w:rFonts w:eastAsia="仿宋"/>
          <w:b w:val="0"/>
          <w:bCs/>
          <w:color w:val="000000"/>
          <w:sz w:val="32"/>
          <w:szCs w:val="32"/>
        </w:rPr>
        <w:t>万元，完成预算</w:t>
      </w:r>
      <w:r>
        <w:rPr>
          <w:rStyle w:val="ab"/>
          <w:rFonts w:eastAsia="仿宋"/>
          <w:b w:val="0"/>
          <w:bCs/>
          <w:color w:val="000000"/>
          <w:sz w:val="32"/>
          <w:szCs w:val="32"/>
        </w:rPr>
        <w:t>100%</w:t>
      </w:r>
      <w:r>
        <w:rPr>
          <w:rStyle w:val="ab"/>
          <w:rFonts w:eastAsia="仿宋"/>
          <w:b w:val="0"/>
          <w:bCs/>
          <w:sz w:val="32"/>
          <w:szCs w:val="32"/>
        </w:rPr>
        <w:t>。</w:t>
      </w:r>
    </w:p>
    <w:p w:rsidR="001B49DE" w:rsidRDefault="007029FC">
      <w:pPr>
        <w:spacing w:line="600" w:lineRule="exact"/>
        <w:ind w:firstLineChars="200" w:firstLine="640"/>
        <w:rPr>
          <w:rStyle w:val="ab"/>
          <w:rFonts w:eastAsia="仿宋"/>
          <w:b w:val="0"/>
          <w:bCs/>
          <w:color w:val="000000"/>
          <w:sz w:val="32"/>
          <w:szCs w:val="32"/>
        </w:rPr>
      </w:pPr>
      <w:r>
        <w:rPr>
          <w:bCs/>
          <w:sz w:val="32"/>
          <w:szCs w:val="32"/>
        </w:rPr>
        <w:lastRenderedPageBreak/>
        <w:t>5</w:t>
      </w:r>
      <w:r>
        <w:rPr>
          <w:bCs/>
          <w:sz w:val="32"/>
          <w:szCs w:val="32"/>
        </w:rPr>
        <w:t>．</w:t>
      </w:r>
      <w:r>
        <w:rPr>
          <w:rStyle w:val="ab"/>
          <w:rFonts w:eastAsia="仿宋"/>
          <w:bCs/>
          <w:color w:val="000000"/>
          <w:sz w:val="32"/>
          <w:szCs w:val="32"/>
        </w:rPr>
        <w:t>文化旅游体育与传媒支出（类）文化和旅游（款）图书馆（项）：</w:t>
      </w:r>
      <w:r>
        <w:rPr>
          <w:rStyle w:val="ab"/>
          <w:rFonts w:eastAsia="仿宋"/>
          <w:b w:val="0"/>
          <w:bCs/>
          <w:color w:val="000000"/>
          <w:sz w:val="32"/>
          <w:szCs w:val="32"/>
        </w:rPr>
        <w:t>支出决算为</w:t>
      </w:r>
      <w:r>
        <w:rPr>
          <w:rStyle w:val="ab"/>
          <w:rFonts w:eastAsia="仿宋"/>
          <w:b w:val="0"/>
          <w:bCs/>
          <w:color w:val="000000"/>
          <w:sz w:val="32"/>
          <w:szCs w:val="32"/>
        </w:rPr>
        <w:t>461.08</w:t>
      </w:r>
      <w:r>
        <w:rPr>
          <w:rStyle w:val="ab"/>
          <w:rFonts w:eastAsia="仿宋"/>
          <w:b w:val="0"/>
          <w:bCs/>
          <w:color w:val="000000"/>
          <w:sz w:val="32"/>
          <w:szCs w:val="32"/>
        </w:rPr>
        <w:t>万元，完成预算</w:t>
      </w:r>
      <w:r>
        <w:rPr>
          <w:rStyle w:val="ab"/>
          <w:rFonts w:eastAsia="仿宋"/>
          <w:b w:val="0"/>
          <w:bCs/>
          <w:color w:val="000000"/>
          <w:sz w:val="32"/>
          <w:szCs w:val="32"/>
        </w:rPr>
        <w:t>100%</w:t>
      </w:r>
      <w:r>
        <w:rPr>
          <w:rStyle w:val="ab"/>
          <w:rFonts w:eastAsia="仿宋"/>
          <w:b w:val="0"/>
          <w:bCs/>
          <w:color w:val="000000"/>
          <w:sz w:val="32"/>
          <w:szCs w:val="32"/>
        </w:rPr>
        <w:t>。</w:t>
      </w:r>
    </w:p>
    <w:p w:rsidR="001B49DE" w:rsidRDefault="007029FC">
      <w:pPr>
        <w:spacing w:line="600" w:lineRule="exact"/>
        <w:ind w:firstLineChars="200" w:firstLine="640"/>
        <w:rPr>
          <w:rStyle w:val="ab"/>
          <w:rFonts w:eastAsia="仿宋"/>
          <w:b w:val="0"/>
          <w:bCs/>
          <w:color w:val="000000"/>
          <w:sz w:val="32"/>
          <w:szCs w:val="32"/>
        </w:rPr>
      </w:pPr>
      <w:r>
        <w:rPr>
          <w:rStyle w:val="ab"/>
          <w:rFonts w:eastAsia="仿宋"/>
          <w:b w:val="0"/>
          <w:bCs/>
          <w:color w:val="000000"/>
          <w:sz w:val="32"/>
          <w:szCs w:val="32"/>
        </w:rPr>
        <w:t>6</w:t>
      </w:r>
      <w:r>
        <w:rPr>
          <w:rStyle w:val="ab"/>
          <w:rFonts w:eastAsia="仿宋"/>
          <w:b w:val="0"/>
          <w:bCs/>
          <w:color w:val="000000"/>
          <w:sz w:val="32"/>
          <w:szCs w:val="32"/>
        </w:rPr>
        <w:t>．</w:t>
      </w:r>
      <w:r>
        <w:rPr>
          <w:rStyle w:val="ab"/>
          <w:rFonts w:eastAsia="仿宋"/>
          <w:bCs/>
          <w:color w:val="000000"/>
          <w:sz w:val="32"/>
          <w:szCs w:val="32"/>
        </w:rPr>
        <w:t>文化旅游体育与传媒支出（类）文化和旅游（款）艺术表演团体（项）：</w:t>
      </w:r>
      <w:r>
        <w:rPr>
          <w:rStyle w:val="ab"/>
          <w:rFonts w:eastAsia="仿宋"/>
          <w:b w:val="0"/>
          <w:bCs/>
          <w:color w:val="000000"/>
          <w:sz w:val="32"/>
          <w:szCs w:val="32"/>
        </w:rPr>
        <w:t>支出决算为</w:t>
      </w:r>
      <w:r>
        <w:rPr>
          <w:rStyle w:val="ab"/>
          <w:rFonts w:eastAsia="仿宋"/>
          <w:b w:val="0"/>
          <w:bCs/>
          <w:color w:val="000000"/>
          <w:sz w:val="32"/>
          <w:szCs w:val="32"/>
        </w:rPr>
        <w:t>1,849.58</w:t>
      </w:r>
      <w:r>
        <w:rPr>
          <w:rStyle w:val="ab"/>
          <w:rFonts w:eastAsia="仿宋"/>
          <w:b w:val="0"/>
          <w:bCs/>
          <w:color w:val="000000"/>
          <w:sz w:val="32"/>
          <w:szCs w:val="32"/>
        </w:rPr>
        <w:t>万元，完成预算</w:t>
      </w:r>
      <w:r>
        <w:rPr>
          <w:rStyle w:val="ab"/>
          <w:rFonts w:eastAsia="仿宋"/>
          <w:b w:val="0"/>
          <w:bCs/>
          <w:color w:val="000000"/>
          <w:sz w:val="32"/>
          <w:szCs w:val="32"/>
        </w:rPr>
        <w:t>100%</w:t>
      </w:r>
      <w:r>
        <w:rPr>
          <w:rStyle w:val="ab"/>
          <w:rFonts w:eastAsia="仿宋"/>
          <w:b w:val="0"/>
          <w:bCs/>
          <w:color w:val="000000"/>
          <w:sz w:val="32"/>
          <w:szCs w:val="32"/>
        </w:rPr>
        <w:t>。</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7</w:t>
      </w:r>
      <w:r>
        <w:rPr>
          <w:rStyle w:val="ab"/>
          <w:rFonts w:ascii="Times New Roman" w:eastAsia="仿宋"/>
          <w:b w:val="0"/>
          <w:bCs/>
          <w:color w:val="000000"/>
          <w:kern w:val="2"/>
          <w:sz w:val="32"/>
          <w:szCs w:val="32"/>
        </w:rPr>
        <w:t>．</w:t>
      </w:r>
      <w:r>
        <w:rPr>
          <w:rStyle w:val="ab"/>
          <w:rFonts w:ascii="Times New Roman" w:eastAsia="仿宋"/>
          <w:bCs/>
          <w:color w:val="000000"/>
          <w:kern w:val="2"/>
          <w:sz w:val="32"/>
          <w:szCs w:val="32"/>
        </w:rPr>
        <w:t>文化</w:t>
      </w:r>
      <w:r>
        <w:rPr>
          <w:rStyle w:val="ab"/>
          <w:rFonts w:ascii="Times New Roman" w:eastAsia="仿宋"/>
          <w:bCs/>
          <w:color w:val="000000"/>
          <w:sz w:val="32"/>
          <w:szCs w:val="32"/>
        </w:rPr>
        <w:t>旅游体育与传媒支出（类）文化和旅游（款）群众文化（项）：</w:t>
      </w:r>
      <w:r>
        <w:rPr>
          <w:rStyle w:val="ab"/>
          <w:rFonts w:ascii="Times New Roman" w:eastAsia="仿宋"/>
          <w:b w:val="0"/>
          <w:bCs/>
          <w:color w:val="000000"/>
          <w:kern w:val="2"/>
          <w:sz w:val="32"/>
          <w:szCs w:val="32"/>
        </w:rPr>
        <w:t>支出决算为</w:t>
      </w:r>
      <w:r>
        <w:rPr>
          <w:rStyle w:val="ab"/>
          <w:rFonts w:ascii="Times New Roman" w:eastAsia="仿宋"/>
          <w:b w:val="0"/>
          <w:bCs/>
          <w:color w:val="000000"/>
          <w:kern w:val="2"/>
          <w:sz w:val="32"/>
          <w:szCs w:val="32"/>
        </w:rPr>
        <w:t>481.58</w:t>
      </w:r>
      <w:r>
        <w:rPr>
          <w:rStyle w:val="ab"/>
          <w:rFonts w:ascii="Times New Roman" w:eastAsia="仿宋"/>
          <w:b w:val="0"/>
          <w:bCs/>
          <w:color w:val="000000"/>
          <w:kern w:val="2"/>
          <w:sz w:val="32"/>
          <w:szCs w:val="32"/>
        </w:rPr>
        <w:t>万元，完成预算</w:t>
      </w:r>
      <w:r>
        <w:rPr>
          <w:rStyle w:val="ab"/>
          <w:rFonts w:ascii="Times New Roman" w:eastAsia="仿宋"/>
          <w:b w:val="0"/>
          <w:bCs/>
          <w:color w:val="000000"/>
          <w:kern w:val="2"/>
          <w:sz w:val="32"/>
          <w:szCs w:val="32"/>
        </w:rPr>
        <w:t>100%</w:t>
      </w:r>
      <w:r>
        <w:rPr>
          <w:rStyle w:val="ab"/>
          <w:rFonts w:ascii="Times New Roman" w:eastAsia="仿宋"/>
          <w:b w:val="0"/>
          <w:bCs/>
          <w:color w:val="000000"/>
          <w:kern w:val="2"/>
          <w:sz w:val="32"/>
          <w:szCs w:val="32"/>
        </w:rPr>
        <w:t>。</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8</w:t>
      </w:r>
      <w:r>
        <w:rPr>
          <w:rStyle w:val="ab"/>
          <w:rFonts w:ascii="Times New Roman" w:eastAsia="仿宋"/>
          <w:b w:val="0"/>
          <w:bCs/>
          <w:color w:val="000000"/>
          <w:kern w:val="2"/>
          <w:sz w:val="32"/>
          <w:szCs w:val="32"/>
        </w:rPr>
        <w:t>．</w:t>
      </w:r>
      <w:r>
        <w:rPr>
          <w:rStyle w:val="ab"/>
          <w:rFonts w:ascii="Times New Roman" w:eastAsia="仿宋"/>
          <w:bCs/>
          <w:color w:val="000000"/>
          <w:sz w:val="32"/>
          <w:szCs w:val="32"/>
        </w:rPr>
        <w:t>文化旅游体育与传媒支出（类）文化和旅游（款）文化创作与保护（项）：</w:t>
      </w:r>
      <w:r>
        <w:rPr>
          <w:rStyle w:val="ab"/>
          <w:rFonts w:ascii="Times New Roman" w:eastAsia="仿宋"/>
          <w:b w:val="0"/>
          <w:bCs/>
          <w:color w:val="000000"/>
          <w:kern w:val="2"/>
          <w:sz w:val="32"/>
          <w:szCs w:val="32"/>
        </w:rPr>
        <w:t>支出决算为</w:t>
      </w:r>
      <w:r>
        <w:rPr>
          <w:rStyle w:val="ab"/>
          <w:rFonts w:ascii="Times New Roman" w:eastAsia="仿宋"/>
          <w:b w:val="0"/>
          <w:bCs/>
          <w:color w:val="000000"/>
          <w:kern w:val="2"/>
          <w:sz w:val="32"/>
          <w:szCs w:val="32"/>
        </w:rPr>
        <w:t>75.66</w:t>
      </w:r>
      <w:r>
        <w:rPr>
          <w:rStyle w:val="ab"/>
          <w:rFonts w:ascii="Times New Roman" w:eastAsia="仿宋"/>
          <w:b w:val="0"/>
          <w:bCs/>
          <w:color w:val="000000"/>
          <w:kern w:val="2"/>
          <w:sz w:val="32"/>
          <w:szCs w:val="32"/>
        </w:rPr>
        <w:t>万元，完成预算</w:t>
      </w:r>
      <w:r>
        <w:rPr>
          <w:rStyle w:val="ab"/>
          <w:rFonts w:ascii="Times New Roman" w:eastAsia="仿宋"/>
          <w:b w:val="0"/>
          <w:bCs/>
          <w:color w:val="000000"/>
          <w:kern w:val="2"/>
          <w:sz w:val="32"/>
          <w:szCs w:val="32"/>
        </w:rPr>
        <w:t>100%</w:t>
      </w:r>
      <w:r>
        <w:rPr>
          <w:rStyle w:val="ab"/>
          <w:rFonts w:ascii="Times New Roman" w:eastAsia="仿宋"/>
          <w:b w:val="0"/>
          <w:bCs/>
          <w:color w:val="000000"/>
          <w:kern w:val="2"/>
          <w:sz w:val="32"/>
          <w:szCs w:val="32"/>
        </w:rPr>
        <w:t>。</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9</w:t>
      </w:r>
      <w:r>
        <w:rPr>
          <w:rStyle w:val="ab"/>
          <w:rFonts w:ascii="Times New Roman" w:eastAsia="仿宋"/>
          <w:b w:val="0"/>
          <w:bCs/>
          <w:color w:val="000000"/>
          <w:kern w:val="2"/>
          <w:sz w:val="32"/>
          <w:szCs w:val="32"/>
        </w:rPr>
        <w:t>．</w:t>
      </w:r>
      <w:r>
        <w:rPr>
          <w:rStyle w:val="ab"/>
          <w:rFonts w:ascii="Times New Roman" w:eastAsia="仿宋"/>
          <w:bCs/>
          <w:color w:val="000000"/>
          <w:sz w:val="32"/>
          <w:szCs w:val="32"/>
        </w:rPr>
        <w:t>文化旅游体育与传媒支出（类）文化和旅游（款）其他文化和旅游支出（项）：</w:t>
      </w:r>
      <w:r>
        <w:rPr>
          <w:rStyle w:val="ab"/>
          <w:rFonts w:ascii="Times New Roman" w:eastAsia="仿宋"/>
          <w:b w:val="0"/>
          <w:bCs/>
          <w:color w:val="000000"/>
          <w:kern w:val="2"/>
          <w:sz w:val="32"/>
          <w:szCs w:val="32"/>
        </w:rPr>
        <w:t>支出决算为</w:t>
      </w:r>
      <w:r>
        <w:rPr>
          <w:rStyle w:val="ab"/>
          <w:rFonts w:ascii="Times New Roman" w:eastAsia="仿宋"/>
          <w:b w:val="0"/>
          <w:bCs/>
          <w:color w:val="000000"/>
          <w:kern w:val="2"/>
          <w:sz w:val="32"/>
          <w:szCs w:val="32"/>
        </w:rPr>
        <w:t>299.76</w:t>
      </w:r>
      <w:r>
        <w:rPr>
          <w:rStyle w:val="ab"/>
          <w:rFonts w:ascii="Times New Roman" w:eastAsia="仿宋"/>
          <w:b w:val="0"/>
          <w:bCs/>
          <w:color w:val="000000"/>
          <w:kern w:val="2"/>
          <w:sz w:val="32"/>
          <w:szCs w:val="32"/>
        </w:rPr>
        <w:t>万元，完成预算</w:t>
      </w:r>
      <w:r>
        <w:rPr>
          <w:rStyle w:val="ab"/>
          <w:rFonts w:ascii="Times New Roman" w:eastAsia="仿宋"/>
          <w:b w:val="0"/>
          <w:bCs/>
          <w:color w:val="000000"/>
          <w:kern w:val="2"/>
          <w:sz w:val="32"/>
          <w:szCs w:val="32"/>
        </w:rPr>
        <w:t>100%</w:t>
      </w:r>
      <w:r>
        <w:rPr>
          <w:rStyle w:val="ab"/>
          <w:rFonts w:ascii="Times New Roman" w:eastAsia="仿宋"/>
          <w:b w:val="0"/>
          <w:bCs/>
          <w:color w:val="000000"/>
          <w:kern w:val="2"/>
          <w:sz w:val="32"/>
          <w:szCs w:val="32"/>
        </w:rPr>
        <w:t>。</w:t>
      </w:r>
    </w:p>
    <w:p w:rsidR="001B49DE" w:rsidRDefault="007029FC">
      <w:pPr>
        <w:spacing w:line="600" w:lineRule="exact"/>
        <w:ind w:firstLineChars="200" w:firstLine="640"/>
        <w:rPr>
          <w:rStyle w:val="ab"/>
          <w:rFonts w:eastAsia="仿宋"/>
          <w:b w:val="0"/>
          <w:bCs/>
          <w:color w:val="000000"/>
          <w:sz w:val="32"/>
          <w:szCs w:val="32"/>
        </w:rPr>
      </w:pPr>
      <w:r>
        <w:rPr>
          <w:rStyle w:val="ab"/>
          <w:rFonts w:eastAsia="仿宋"/>
          <w:b w:val="0"/>
          <w:bCs/>
          <w:color w:val="000000"/>
          <w:sz w:val="32"/>
          <w:szCs w:val="32"/>
        </w:rPr>
        <w:t>10</w:t>
      </w:r>
      <w:r>
        <w:rPr>
          <w:rStyle w:val="ab"/>
          <w:rFonts w:eastAsia="仿宋"/>
          <w:b w:val="0"/>
          <w:bCs/>
          <w:color w:val="000000"/>
          <w:sz w:val="32"/>
          <w:szCs w:val="32"/>
        </w:rPr>
        <w:t>．</w:t>
      </w:r>
      <w:r>
        <w:rPr>
          <w:rStyle w:val="ab"/>
          <w:rFonts w:eastAsia="仿宋"/>
          <w:bCs/>
          <w:color w:val="000000"/>
          <w:sz w:val="32"/>
          <w:szCs w:val="32"/>
        </w:rPr>
        <w:t>文化旅游体育与传媒支出（类）文物（款）文物保护（项）：</w:t>
      </w:r>
      <w:r>
        <w:rPr>
          <w:rStyle w:val="ab"/>
          <w:rFonts w:eastAsia="仿宋"/>
          <w:b w:val="0"/>
          <w:bCs/>
          <w:color w:val="000000"/>
          <w:sz w:val="32"/>
          <w:szCs w:val="32"/>
        </w:rPr>
        <w:t>支出决算为</w:t>
      </w:r>
      <w:r>
        <w:rPr>
          <w:rStyle w:val="ab"/>
          <w:rFonts w:eastAsia="仿宋"/>
          <w:b w:val="0"/>
          <w:bCs/>
          <w:color w:val="000000"/>
          <w:sz w:val="32"/>
          <w:szCs w:val="32"/>
        </w:rPr>
        <w:t>25.70</w:t>
      </w:r>
      <w:r>
        <w:rPr>
          <w:rStyle w:val="ab"/>
          <w:rFonts w:eastAsia="仿宋"/>
          <w:b w:val="0"/>
          <w:bCs/>
          <w:color w:val="000000"/>
          <w:sz w:val="32"/>
          <w:szCs w:val="32"/>
        </w:rPr>
        <w:t>万元，完成预算</w:t>
      </w:r>
      <w:r>
        <w:rPr>
          <w:rStyle w:val="ab"/>
          <w:rFonts w:eastAsia="仿宋"/>
          <w:b w:val="0"/>
          <w:bCs/>
          <w:color w:val="000000"/>
          <w:sz w:val="32"/>
          <w:szCs w:val="32"/>
        </w:rPr>
        <w:t>100%</w:t>
      </w:r>
      <w:r>
        <w:rPr>
          <w:rStyle w:val="ab"/>
          <w:rFonts w:eastAsia="仿宋"/>
          <w:b w:val="0"/>
          <w:bCs/>
          <w:color w:val="000000"/>
          <w:sz w:val="32"/>
          <w:szCs w:val="32"/>
        </w:rPr>
        <w:t>。</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11</w:t>
      </w:r>
      <w:r>
        <w:rPr>
          <w:rStyle w:val="ab"/>
          <w:rFonts w:ascii="Times New Roman" w:eastAsia="仿宋"/>
          <w:b w:val="0"/>
          <w:bCs/>
          <w:color w:val="000000"/>
          <w:kern w:val="2"/>
          <w:sz w:val="32"/>
          <w:szCs w:val="32"/>
        </w:rPr>
        <w:t>．</w:t>
      </w:r>
      <w:r>
        <w:rPr>
          <w:rStyle w:val="ab"/>
          <w:rFonts w:ascii="Times New Roman" w:eastAsia="仿宋"/>
          <w:bCs/>
          <w:color w:val="000000"/>
          <w:kern w:val="2"/>
          <w:sz w:val="32"/>
          <w:szCs w:val="32"/>
        </w:rPr>
        <w:t>文化旅游体</w:t>
      </w:r>
      <w:r>
        <w:rPr>
          <w:rStyle w:val="ab"/>
          <w:rFonts w:ascii="Times New Roman" w:eastAsia="仿宋"/>
          <w:bCs/>
          <w:color w:val="000000"/>
          <w:sz w:val="32"/>
          <w:szCs w:val="32"/>
        </w:rPr>
        <w:t>育与传媒（类）文物（款）博物馆（项）：</w:t>
      </w:r>
      <w:r>
        <w:rPr>
          <w:rStyle w:val="ab"/>
          <w:rFonts w:ascii="Times New Roman" w:eastAsia="仿宋"/>
          <w:b w:val="0"/>
          <w:bCs/>
          <w:color w:val="000000"/>
          <w:kern w:val="2"/>
          <w:sz w:val="32"/>
          <w:szCs w:val="32"/>
        </w:rPr>
        <w:t>支出决算为</w:t>
      </w:r>
      <w:r>
        <w:rPr>
          <w:rStyle w:val="ab"/>
          <w:rFonts w:ascii="Times New Roman" w:eastAsia="仿宋"/>
          <w:b w:val="0"/>
          <w:bCs/>
          <w:color w:val="000000"/>
          <w:kern w:val="2"/>
          <w:sz w:val="32"/>
          <w:szCs w:val="32"/>
        </w:rPr>
        <w:t>958.54</w:t>
      </w:r>
      <w:r>
        <w:rPr>
          <w:rStyle w:val="ab"/>
          <w:rFonts w:ascii="Times New Roman" w:eastAsia="仿宋"/>
          <w:b w:val="0"/>
          <w:bCs/>
          <w:color w:val="000000"/>
          <w:kern w:val="2"/>
          <w:sz w:val="32"/>
          <w:szCs w:val="32"/>
        </w:rPr>
        <w:t>万元，完成预算</w:t>
      </w:r>
      <w:r>
        <w:rPr>
          <w:rStyle w:val="ab"/>
          <w:rFonts w:ascii="Times New Roman" w:eastAsia="仿宋"/>
          <w:b w:val="0"/>
          <w:bCs/>
          <w:color w:val="000000"/>
          <w:kern w:val="2"/>
          <w:sz w:val="32"/>
          <w:szCs w:val="32"/>
        </w:rPr>
        <w:t>100%</w:t>
      </w:r>
      <w:r>
        <w:rPr>
          <w:rStyle w:val="ab"/>
          <w:rFonts w:ascii="Times New Roman" w:eastAsia="仿宋"/>
          <w:b w:val="0"/>
          <w:bCs/>
          <w:color w:val="000000"/>
          <w:kern w:val="2"/>
          <w:sz w:val="32"/>
          <w:szCs w:val="32"/>
        </w:rPr>
        <w:t>。</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12</w:t>
      </w:r>
      <w:r>
        <w:rPr>
          <w:rStyle w:val="ab"/>
          <w:rFonts w:ascii="Times New Roman" w:eastAsia="仿宋"/>
          <w:b w:val="0"/>
          <w:bCs/>
          <w:color w:val="000000"/>
          <w:kern w:val="2"/>
          <w:sz w:val="32"/>
          <w:szCs w:val="32"/>
        </w:rPr>
        <w:t>．</w:t>
      </w:r>
      <w:r>
        <w:rPr>
          <w:rStyle w:val="ab"/>
          <w:rFonts w:ascii="Times New Roman" w:eastAsia="仿宋"/>
          <w:bCs/>
          <w:color w:val="000000"/>
          <w:sz w:val="32"/>
          <w:szCs w:val="32"/>
        </w:rPr>
        <w:t>文化旅游体育与传媒支出（类）广播电视（款）广播电视事务（项）：</w:t>
      </w:r>
      <w:r>
        <w:rPr>
          <w:rStyle w:val="ab"/>
          <w:rFonts w:ascii="Times New Roman" w:eastAsia="仿宋"/>
          <w:b w:val="0"/>
          <w:bCs/>
          <w:color w:val="000000"/>
          <w:kern w:val="2"/>
          <w:sz w:val="32"/>
          <w:szCs w:val="32"/>
        </w:rPr>
        <w:t>支出决算为</w:t>
      </w:r>
      <w:r>
        <w:rPr>
          <w:rStyle w:val="ab"/>
          <w:rFonts w:ascii="Times New Roman" w:eastAsia="仿宋"/>
          <w:b w:val="0"/>
          <w:bCs/>
          <w:color w:val="000000"/>
          <w:kern w:val="2"/>
          <w:sz w:val="32"/>
          <w:szCs w:val="32"/>
        </w:rPr>
        <w:t>3,591.88</w:t>
      </w:r>
      <w:r>
        <w:rPr>
          <w:rStyle w:val="ab"/>
          <w:rFonts w:ascii="Times New Roman" w:eastAsia="仿宋"/>
          <w:b w:val="0"/>
          <w:bCs/>
          <w:color w:val="000000"/>
          <w:kern w:val="2"/>
          <w:sz w:val="32"/>
          <w:szCs w:val="32"/>
        </w:rPr>
        <w:t>万元，完成预算</w:t>
      </w:r>
      <w:r>
        <w:rPr>
          <w:rStyle w:val="ab"/>
          <w:rFonts w:ascii="Times New Roman" w:eastAsia="仿宋"/>
          <w:b w:val="0"/>
          <w:bCs/>
          <w:color w:val="000000"/>
          <w:kern w:val="2"/>
          <w:sz w:val="32"/>
          <w:szCs w:val="32"/>
        </w:rPr>
        <w:t>100%</w:t>
      </w:r>
      <w:r>
        <w:rPr>
          <w:rStyle w:val="ab"/>
          <w:rFonts w:ascii="Times New Roman" w:eastAsia="仿宋"/>
          <w:b w:val="0"/>
          <w:bCs/>
          <w:color w:val="000000"/>
          <w:kern w:val="2"/>
          <w:sz w:val="32"/>
          <w:szCs w:val="32"/>
        </w:rPr>
        <w:t>。</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13</w:t>
      </w:r>
      <w:r>
        <w:rPr>
          <w:rStyle w:val="ab"/>
          <w:rFonts w:ascii="Times New Roman" w:eastAsia="仿宋"/>
          <w:b w:val="0"/>
          <w:bCs/>
          <w:color w:val="000000"/>
          <w:kern w:val="2"/>
          <w:sz w:val="32"/>
          <w:szCs w:val="32"/>
        </w:rPr>
        <w:t>．</w:t>
      </w:r>
      <w:r>
        <w:rPr>
          <w:rStyle w:val="ab"/>
          <w:rFonts w:ascii="Times New Roman" w:eastAsia="仿宋"/>
          <w:bCs/>
          <w:color w:val="000000"/>
          <w:kern w:val="2"/>
          <w:sz w:val="32"/>
          <w:szCs w:val="32"/>
        </w:rPr>
        <w:t>文化旅游体</w:t>
      </w:r>
      <w:r>
        <w:rPr>
          <w:rStyle w:val="ab"/>
          <w:rFonts w:ascii="Times New Roman" w:eastAsia="仿宋"/>
          <w:bCs/>
          <w:color w:val="000000"/>
          <w:kern w:val="2"/>
          <w:sz w:val="32"/>
          <w:szCs w:val="32"/>
        </w:rPr>
        <w:t>育与传媒支出（类）广播电视（款）其他广播电视支出（项</w:t>
      </w:r>
      <w:r>
        <w:rPr>
          <w:rStyle w:val="ab"/>
          <w:rFonts w:ascii="Times New Roman" w:eastAsia="仿宋"/>
          <w:bCs/>
          <w:color w:val="000000"/>
          <w:sz w:val="32"/>
          <w:szCs w:val="32"/>
        </w:rPr>
        <w:t>）：</w:t>
      </w:r>
      <w:r>
        <w:rPr>
          <w:rStyle w:val="ab"/>
          <w:rFonts w:ascii="Times New Roman" w:eastAsia="仿宋"/>
          <w:b w:val="0"/>
          <w:bCs/>
          <w:color w:val="000000"/>
          <w:sz w:val="32"/>
          <w:szCs w:val="32"/>
        </w:rPr>
        <w:t>支</w:t>
      </w:r>
      <w:r>
        <w:rPr>
          <w:rStyle w:val="ab"/>
          <w:rFonts w:ascii="Times New Roman" w:eastAsia="仿宋"/>
          <w:b w:val="0"/>
          <w:bCs/>
          <w:color w:val="000000"/>
          <w:kern w:val="2"/>
          <w:sz w:val="32"/>
          <w:szCs w:val="32"/>
        </w:rPr>
        <w:t>出决算为</w:t>
      </w:r>
      <w:r>
        <w:rPr>
          <w:rStyle w:val="ab"/>
          <w:rFonts w:ascii="Times New Roman" w:eastAsia="仿宋"/>
          <w:b w:val="0"/>
          <w:bCs/>
          <w:color w:val="000000"/>
          <w:kern w:val="2"/>
          <w:sz w:val="32"/>
          <w:szCs w:val="32"/>
        </w:rPr>
        <w:t>32.76</w:t>
      </w:r>
      <w:r>
        <w:rPr>
          <w:rStyle w:val="ab"/>
          <w:rFonts w:ascii="Times New Roman" w:eastAsia="仿宋"/>
          <w:b w:val="0"/>
          <w:bCs/>
          <w:color w:val="000000"/>
          <w:kern w:val="2"/>
          <w:sz w:val="32"/>
          <w:szCs w:val="32"/>
        </w:rPr>
        <w:t>万元，完成预算</w:t>
      </w:r>
      <w:r>
        <w:rPr>
          <w:rStyle w:val="ab"/>
          <w:rFonts w:ascii="Times New Roman" w:eastAsia="仿宋"/>
          <w:b w:val="0"/>
          <w:bCs/>
          <w:color w:val="000000"/>
          <w:kern w:val="2"/>
          <w:sz w:val="32"/>
          <w:szCs w:val="32"/>
        </w:rPr>
        <w:lastRenderedPageBreak/>
        <w:t>100%</w:t>
      </w:r>
      <w:r>
        <w:rPr>
          <w:rStyle w:val="ab"/>
          <w:rFonts w:ascii="Times New Roman" w:eastAsia="仿宋"/>
          <w:b w:val="0"/>
          <w:bCs/>
          <w:color w:val="000000"/>
          <w:kern w:val="2"/>
          <w:sz w:val="32"/>
          <w:szCs w:val="32"/>
        </w:rPr>
        <w:t>。</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14</w:t>
      </w:r>
      <w:r>
        <w:rPr>
          <w:rStyle w:val="ab"/>
          <w:rFonts w:ascii="Times New Roman" w:eastAsia="仿宋"/>
          <w:b w:val="0"/>
          <w:bCs/>
          <w:color w:val="000000"/>
          <w:kern w:val="2"/>
          <w:sz w:val="32"/>
          <w:szCs w:val="32"/>
        </w:rPr>
        <w:t>．</w:t>
      </w:r>
      <w:r>
        <w:rPr>
          <w:rStyle w:val="ab"/>
          <w:rFonts w:ascii="Times New Roman" w:eastAsia="仿宋"/>
          <w:bCs/>
          <w:color w:val="000000"/>
          <w:kern w:val="2"/>
          <w:sz w:val="32"/>
          <w:szCs w:val="32"/>
        </w:rPr>
        <w:t>文化</w:t>
      </w:r>
      <w:r>
        <w:rPr>
          <w:rStyle w:val="ab"/>
          <w:rFonts w:ascii="Times New Roman" w:eastAsia="仿宋"/>
          <w:bCs/>
          <w:color w:val="000000"/>
          <w:sz w:val="32"/>
          <w:szCs w:val="32"/>
        </w:rPr>
        <w:t>旅游体育与传媒支出（类）其他文化旅游体育与传媒支出（款）宣传文化发展专项支出（项）：</w:t>
      </w:r>
      <w:r>
        <w:rPr>
          <w:rStyle w:val="ab"/>
          <w:rFonts w:ascii="Times New Roman" w:eastAsia="仿宋"/>
          <w:b w:val="0"/>
          <w:bCs/>
          <w:color w:val="000000"/>
          <w:kern w:val="2"/>
          <w:sz w:val="32"/>
          <w:szCs w:val="32"/>
        </w:rPr>
        <w:t>支出决算为</w:t>
      </w:r>
      <w:r>
        <w:rPr>
          <w:rStyle w:val="ab"/>
          <w:rFonts w:ascii="Times New Roman" w:eastAsia="仿宋"/>
          <w:b w:val="0"/>
          <w:bCs/>
          <w:color w:val="000000"/>
          <w:kern w:val="2"/>
          <w:sz w:val="32"/>
          <w:szCs w:val="32"/>
        </w:rPr>
        <w:t>44.92</w:t>
      </w:r>
      <w:r>
        <w:rPr>
          <w:rStyle w:val="ab"/>
          <w:rFonts w:ascii="Times New Roman" w:eastAsia="仿宋"/>
          <w:b w:val="0"/>
          <w:bCs/>
          <w:color w:val="000000"/>
          <w:kern w:val="2"/>
          <w:sz w:val="32"/>
          <w:szCs w:val="32"/>
        </w:rPr>
        <w:t>万元，完成预算</w:t>
      </w:r>
      <w:r>
        <w:rPr>
          <w:rStyle w:val="ab"/>
          <w:rFonts w:ascii="Times New Roman" w:eastAsia="仿宋"/>
          <w:b w:val="0"/>
          <w:bCs/>
          <w:color w:val="000000"/>
          <w:kern w:val="2"/>
          <w:sz w:val="32"/>
          <w:szCs w:val="32"/>
        </w:rPr>
        <w:t>100%</w:t>
      </w:r>
      <w:r>
        <w:rPr>
          <w:rStyle w:val="ab"/>
          <w:rFonts w:ascii="Times New Roman" w:eastAsia="仿宋"/>
          <w:b w:val="0"/>
          <w:bCs/>
          <w:color w:val="000000"/>
          <w:kern w:val="2"/>
          <w:sz w:val="32"/>
          <w:szCs w:val="32"/>
        </w:rPr>
        <w:t>。</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15</w:t>
      </w:r>
      <w:r>
        <w:rPr>
          <w:rStyle w:val="ab"/>
          <w:rFonts w:ascii="Times New Roman" w:eastAsia="仿宋"/>
          <w:b w:val="0"/>
          <w:bCs/>
          <w:color w:val="000000"/>
          <w:kern w:val="2"/>
          <w:sz w:val="32"/>
          <w:szCs w:val="32"/>
        </w:rPr>
        <w:t>．</w:t>
      </w:r>
      <w:r>
        <w:rPr>
          <w:rStyle w:val="ab"/>
          <w:rFonts w:ascii="Times New Roman" w:eastAsia="仿宋"/>
          <w:bCs/>
          <w:color w:val="000000"/>
          <w:sz w:val="32"/>
          <w:szCs w:val="32"/>
        </w:rPr>
        <w:t>文化旅游体育与传媒支出（类）其他文化旅游体育与传媒支出（款）其他文化旅游体育与传媒支出（项）：</w:t>
      </w:r>
      <w:r>
        <w:rPr>
          <w:rStyle w:val="ab"/>
          <w:rFonts w:ascii="Times New Roman" w:eastAsia="仿宋"/>
          <w:b w:val="0"/>
          <w:bCs/>
          <w:color w:val="000000"/>
          <w:kern w:val="2"/>
          <w:sz w:val="32"/>
          <w:szCs w:val="32"/>
        </w:rPr>
        <w:t>支出决算为</w:t>
      </w:r>
      <w:r>
        <w:rPr>
          <w:rStyle w:val="ab"/>
          <w:rFonts w:ascii="Times New Roman" w:eastAsia="仿宋"/>
          <w:b w:val="0"/>
          <w:bCs/>
          <w:color w:val="000000"/>
          <w:kern w:val="2"/>
          <w:sz w:val="32"/>
          <w:szCs w:val="32"/>
        </w:rPr>
        <w:t>369.63</w:t>
      </w:r>
      <w:r>
        <w:rPr>
          <w:rStyle w:val="ab"/>
          <w:rFonts w:ascii="Times New Roman" w:eastAsia="仿宋"/>
          <w:b w:val="0"/>
          <w:bCs/>
          <w:color w:val="000000"/>
          <w:kern w:val="2"/>
          <w:sz w:val="32"/>
          <w:szCs w:val="32"/>
        </w:rPr>
        <w:t>万元，完成预算</w:t>
      </w:r>
      <w:r>
        <w:rPr>
          <w:rStyle w:val="ab"/>
          <w:rFonts w:ascii="Times New Roman" w:eastAsia="仿宋"/>
          <w:b w:val="0"/>
          <w:bCs/>
          <w:color w:val="000000"/>
          <w:kern w:val="2"/>
          <w:sz w:val="32"/>
          <w:szCs w:val="32"/>
        </w:rPr>
        <w:t>100%</w:t>
      </w:r>
      <w:r>
        <w:rPr>
          <w:rStyle w:val="ab"/>
          <w:rFonts w:ascii="Times New Roman" w:eastAsia="仿宋"/>
          <w:b w:val="0"/>
          <w:bCs/>
          <w:color w:val="000000"/>
          <w:kern w:val="2"/>
          <w:sz w:val="32"/>
          <w:szCs w:val="32"/>
        </w:rPr>
        <w:t>。</w:t>
      </w:r>
    </w:p>
    <w:p w:rsidR="001B49DE" w:rsidRDefault="007029FC">
      <w:pPr>
        <w:spacing w:line="600" w:lineRule="exact"/>
        <w:ind w:firstLineChars="200" w:firstLine="640"/>
        <w:rPr>
          <w:rStyle w:val="ab"/>
          <w:rFonts w:eastAsia="仿宋"/>
          <w:bCs/>
          <w:color w:val="000000"/>
          <w:sz w:val="32"/>
          <w:szCs w:val="32"/>
        </w:rPr>
      </w:pPr>
      <w:r>
        <w:rPr>
          <w:rStyle w:val="ab"/>
          <w:rFonts w:eastAsia="仿宋"/>
          <w:b w:val="0"/>
          <w:bCs/>
          <w:color w:val="000000"/>
          <w:sz w:val="32"/>
          <w:szCs w:val="32"/>
        </w:rPr>
        <w:t>16</w:t>
      </w:r>
      <w:r>
        <w:rPr>
          <w:rStyle w:val="ab"/>
          <w:rFonts w:eastAsia="仿宋"/>
          <w:b w:val="0"/>
          <w:bCs/>
          <w:color w:val="000000"/>
          <w:sz w:val="32"/>
          <w:szCs w:val="32"/>
        </w:rPr>
        <w:t>．</w:t>
      </w:r>
      <w:r>
        <w:rPr>
          <w:rStyle w:val="ab"/>
          <w:rFonts w:eastAsia="仿宋"/>
          <w:bCs/>
          <w:color w:val="000000"/>
          <w:sz w:val="32"/>
          <w:szCs w:val="32"/>
        </w:rPr>
        <w:t>社会保障和就业支出（类）人力资源和社会保障管理事务（款）其他人力资源和社会保障管理事务支出（项）：</w:t>
      </w:r>
      <w:r>
        <w:rPr>
          <w:rStyle w:val="ab"/>
          <w:rFonts w:eastAsia="仿宋"/>
          <w:b w:val="0"/>
          <w:bCs/>
          <w:color w:val="000000"/>
          <w:sz w:val="32"/>
          <w:szCs w:val="32"/>
        </w:rPr>
        <w:t>支出决算为</w:t>
      </w:r>
      <w:r>
        <w:rPr>
          <w:rStyle w:val="ab"/>
          <w:rFonts w:eastAsia="仿宋"/>
          <w:b w:val="0"/>
          <w:bCs/>
          <w:color w:val="000000"/>
          <w:sz w:val="32"/>
          <w:szCs w:val="32"/>
        </w:rPr>
        <w:t>0.80</w:t>
      </w:r>
      <w:r>
        <w:rPr>
          <w:rStyle w:val="ab"/>
          <w:rFonts w:eastAsia="仿宋"/>
          <w:b w:val="0"/>
          <w:bCs/>
          <w:color w:val="000000"/>
          <w:sz w:val="32"/>
          <w:szCs w:val="32"/>
        </w:rPr>
        <w:t>万元，完成预算</w:t>
      </w:r>
      <w:r>
        <w:rPr>
          <w:rStyle w:val="ab"/>
          <w:rFonts w:eastAsia="仿宋"/>
          <w:b w:val="0"/>
          <w:bCs/>
          <w:color w:val="000000"/>
          <w:sz w:val="32"/>
          <w:szCs w:val="32"/>
        </w:rPr>
        <w:t>100%</w:t>
      </w:r>
      <w:r>
        <w:rPr>
          <w:rStyle w:val="ab"/>
          <w:rFonts w:eastAsia="仿宋"/>
          <w:b w:val="0"/>
          <w:bCs/>
          <w:color w:val="000000"/>
          <w:sz w:val="32"/>
          <w:szCs w:val="32"/>
        </w:rPr>
        <w:t>。</w:t>
      </w:r>
    </w:p>
    <w:p w:rsidR="001B49DE" w:rsidRDefault="007029FC">
      <w:pPr>
        <w:spacing w:line="600" w:lineRule="exact"/>
        <w:ind w:firstLineChars="200" w:firstLine="640"/>
        <w:rPr>
          <w:rStyle w:val="ab"/>
          <w:rFonts w:eastAsia="仿宋"/>
          <w:b w:val="0"/>
          <w:bCs/>
          <w:color w:val="000000"/>
          <w:sz w:val="32"/>
          <w:szCs w:val="32"/>
        </w:rPr>
      </w:pPr>
      <w:r>
        <w:rPr>
          <w:rStyle w:val="ab"/>
          <w:rFonts w:eastAsia="仿宋"/>
          <w:b w:val="0"/>
          <w:bCs/>
          <w:color w:val="000000"/>
          <w:sz w:val="32"/>
          <w:szCs w:val="32"/>
        </w:rPr>
        <w:t>17</w:t>
      </w:r>
      <w:r>
        <w:rPr>
          <w:rStyle w:val="ab"/>
          <w:rFonts w:eastAsia="仿宋"/>
          <w:b w:val="0"/>
          <w:bCs/>
          <w:color w:val="000000"/>
          <w:sz w:val="32"/>
          <w:szCs w:val="32"/>
        </w:rPr>
        <w:t>．</w:t>
      </w:r>
      <w:r>
        <w:rPr>
          <w:rStyle w:val="ab"/>
          <w:rFonts w:eastAsia="仿宋"/>
          <w:bCs/>
          <w:color w:val="000000"/>
          <w:sz w:val="32"/>
          <w:szCs w:val="32"/>
        </w:rPr>
        <w:t>社会保障和就业支出（类）行政事业单位养老支出（款）行政单位离退休（项）：</w:t>
      </w:r>
      <w:r>
        <w:rPr>
          <w:rStyle w:val="ab"/>
          <w:rFonts w:eastAsia="仿宋"/>
          <w:b w:val="0"/>
          <w:bCs/>
          <w:color w:val="000000"/>
          <w:sz w:val="32"/>
          <w:szCs w:val="32"/>
        </w:rPr>
        <w:t>支出决算为</w:t>
      </w:r>
      <w:r>
        <w:rPr>
          <w:rStyle w:val="ab"/>
          <w:rFonts w:eastAsia="仿宋"/>
          <w:b w:val="0"/>
          <w:bCs/>
          <w:color w:val="000000"/>
          <w:sz w:val="32"/>
          <w:szCs w:val="32"/>
        </w:rPr>
        <w:t>208.40</w:t>
      </w:r>
      <w:r>
        <w:rPr>
          <w:rStyle w:val="ab"/>
          <w:rFonts w:eastAsia="仿宋"/>
          <w:b w:val="0"/>
          <w:bCs/>
          <w:color w:val="000000"/>
          <w:sz w:val="32"/>
          <w:szCs w:val="32"/>
        </w:rPr>
        <w:t>万元，完成预算</w:t>
      </w:r>
      <w:r>
        <w:rPr>
          <w:rStyle w:val="ab"/>
          <w:rFonts w:eastAsia="仿宋"/>
          <w:b w:val="0"/>
          <w:bCs/>
          <w:color w:val="000000"/>
          <w:sz w:val="32"/>
          <w:szCs w:val="32"/>
        </w:rPr>
        <w:t>100%</w:t>
      </w:r>
      <w:r>
        <w:rPr>
          <w:rStyle w:val="ab"/>
          <w:rFonts w:eastAsia="仿宋"/>
          <w:b w:val="0"/>
          <w:bCs/>
          <w:color w:val="000000"/>
          <w:sz w:val="32"/>
          <w:szCs w:val="32"/>
        </w:rPr>
        <w:t>。</w:t>
      </w:r>
    </w:p>
    <w:p w:rsidR="001B49DE" w:rsidRDefault="007029FC">
      <w:pPr>
        <w:spacing w:line="600" w:lineRule="exact"/>
        <w:ind w:firstLineChars="200" w:firstLine="640"/>
        <w:rPr>
          <w:rStyle w:val="ab"/>
          <w:rFonts w:eastAsia="仿宋"/>
          <w:b w:val="0"/>
          <w:bCs/>
          <w:color w:val="000000"/>
          <w:sz w:val="32"/>
          <w:szCs w:val="32"/>
        </w:rPr>
      </w:pPr>
      <w:r>
        <w:rPr>
          <w:bCs/>
          <w:sz w:val="32"/>
          <w:szCs w:val="32"/>
        </w:rPr>
        <w:t>18</w:t>
      </w:r>
      <w:r>
        <w:rPr>
          <w:bCs/>
          <w:sz w:val="32"/>
          <w:szCs w:val="32"/>
        </w:rPr>
        <w:t>．</w:t>
      </w:r>
      <w:r>
        <w:rPr>
          <w:rStyle w:val="ab"/>
          <w:rFonts w:eastAsia="仿宋"/>
          <w:bCs/>
          <w:color w:val="000000"/>
          <w:sz w:val="32"/>
          <w:szCs w:val="32"/>
        </w:rPr>
        <w:t>社会保障和就业（类）行政事业单位养老支出（款）事业单位离退休（项）：</w:t>
      </w:r>
      <w:r>
        <w:rPr>
          <w:rStyle w:val="ab"/>
          <w:rFonts w:eastAsia="仿宋"/>
          <w:b w:val="0"/>
          <w:bCs/>
          <w:color w:val="000000"/>
          <w:sz w:val="32"/>
          <w:szCs w:val="32"/>
        </w:rPr>
        <w:t>支出决算为</w:t>
      </w:r>
      <w:r>
        <w:rPr>
          <w:rStyle w:val="ab"/>
          <w:rFonts w:eastAsia="仿宋"/>
          <w:b w:val="0"/>
          <w:bCs/>
          <w:color w:val="000000"/>
          <w:sz w:val="32"/>
          <w:szCs w:val="32"/>
        </w:rPr>
        <w:t>874.14</w:t>
      </w:r>
      <w:r>
        <w:rPr>
          <w:rStyle w:val="ab"/>
          <w:rFonts w:eastAsia="仿宋"/>
          <w:b w:val="0"/>
          <w:bCs/>
          <w:color w:val="000000"/>
          <w:sz w:val="32"/>
          <w:szCs w:val="32"/>
        </w:rPr>
        <w:t>万元，完成预算</w:t>
      </w:r>
      <w:r>
        <w:rPr>
          <w:rStyle w:val="ab"/>
          <w:rFonts w:eastAsia="仿宋"/>
          <w:b w:val="0"/>
          <w:bCs/>
          <w:color w:val="000000"/>
          <w:sz w:val="32"/>
          <w:szCs w:val="32"/>
        </w:rPr>
        <w:t>100%</w:t>
      </w:r>
      <w:r>
        <w:rPr>
          <w:rStyle w:val="ab"/>
          <w:rFonts w:eastAsia="仿宋"/>
          <w:b w:val="0"/>
          <w:bCs/>
          <w:color w:val="000000"/>
          <w:sz w:val="32"/>
          <w:szCs w:val="32"/>
        </w:rPr>
        <w:t>。</w:t>
      </w:r>
    </w:p>
    <w:p w:rsidR="001B49DE" w:rsidRDefault="007029FC">
      <w:pPr>
        <w:spacing w:line="600" w:lineRule="exact"/>
        <w:ind w:firstLineChars="200" w:firstLine="640"/>
        <w:rPr>
          <w:rStyle w:val="ab"/>
          <w:rFonts w:eastAsia="仿宋"/>
          <w:b w:val="0"/>
          <w:bCs/>
          <w:color w:val="000000"/>
          <w:sz w:val="32"/>
          <w:szCs w:val="32"/>
        </w:rPr>
      </w:pPr>
      <w:r>
        <w:rPr>
          <w:rStyle w:val="ab"/>
          <w:rFonts w:eastAsia="仿宋"/>
          <w:b w:val="0"/>
          <w:bCs/>
          <w:color w:val="000000"/>
          <w:sz w:val="32"/>
          <w:szCs w:val="32"/>
        </w:rPr>
        <w:t>19</w:t>
      </w:r>
      <w:r>
        <w:rPr>
          <w:b/>
          <w:bCs/>
          <w:sz w:val="32"/>
          <w:szCs w:val="32"/>
        </w:rPr>
        <w:t>．</w:t>
      </w:r>
      <w:r>
        <w:rPr>
          <w:rStyle w:val="ab"/>
          <w:rFonts w:eastAsia="仿宋"/>
          <w:bCs/>
          <w:color w:val="000000"/>
          <w:sz w:val="32"/>
          <w:szCs w:val="32"/>
        </w:rPr>
        <w:t>社会保障和就业支出（类）行政事业单位养老支出（款）机关事业单位基本养老保险缴费支出（项）：</w:t>
      </w:r>
      <w:r>
        <w:rPr>
          <w:rStyle w:val="ab"/>
          <w:rFonts w:eastAsia="仿宋"/>
          <w:b w:val="0"/>
          <w:bCs/>
          <w:color w:val="000000"/>
          <w:sz w:val="32"/>
          <w:szCs w:val="32"/>
        </w:rPr>
        <w:t>支出决算为</w:t>
      </w:r>
      <w:r>
        <w:rPr>
          <w:rStyle w:val="ab"/>
          <w:rFonts w:eastAsia="仿宋"/>
          <w:b w:val="0"/>
          <w:bCs/>
          <w:color w:val="000000"/>
          <w:sz w:val="32"/>
          <w:szCs w:val="32"/>
        </w:rPr>
        <w:t>433.37</w:t>
      </w:r>
      <w:r>
        <w:rPr>
          <w:rStyle w:val="ab"/>
          <w:rFonts w:eastAsia="仿宋"/>
          <w:b w:val="0"/>
          <w:bCs/>
          <w:color w:val="000000"/>
          <w:sz w:val="32"/>
          <w:szCs w:val="32"/>
        </w:rPr>
        <w:t>万元，完成预算</w:t>
      </w:r>
      <w:r>
        <w:rPr>
          <w:rStyle w:val="ab"/>
          <w:rFonts w:eastAsia="仿宋"/>
          <w:b w:val="0"/>
          <w:bCs/>
          <w:color w:val="000000"/>
          <w:sz w:val="32"/>
          <w:szCs w:val="32"/>
        </w:rPr>
        <w:t>100%</w:t>
      </w:r>
      <w:r>
        <w:rPr>
          <w:rStyle w:val="ab"/>
          <w:rFonts w:eastAsia="仿宋"/>
          <w:b w:val="0"/>
          <w:bCs/>
          <w:color w:val="000000"/>
          <w:sz w:val="32"/>
          <w:szCs w:val="32"/>
        </w:rPr>
        <w:t>。</w:t>
      </w:r>
    </w:p>
    <w:p w:rsidR="001B49DE" w:rsidRDefault="007029FC">
      <w:pPr>
        <w:spacing w:line="600" w:lineRule="exact"/>
        <w:ind w:firstLineChars="200" w:firstLine="640"/>
        <w:rPr>
          <w:rStyle w:val="ab"/>
          <w:rFonts w:eastAsia="仿宋"/>
          <w:b w:val="0"/>
          <w:bCs/>
          <w:color w:val="000000"/>
          <w:sz w:val="32"/>
          <w:szCs w:val="32"/>
        </w:rPr>
      </w:pPr>
      <w:r>
        <w:rPr>
          <w:rStyle w:val="ab"/>
          <w:rFonts w:eastAsia="仿宋"/>
          <w:b w:val="0"/>
          <w:bCs/>
          <w:color w:val="000000"/>
          <w:sz w:val="32"/>
          <w:szCs w:val="32"/>
        </w:rPr>
        <w:t>20</w:t>
      </w:r>
      <w:r>
        <w:rPr>
          <w:b/>
          <w:bCs/>
          <w:sz w:val="32"/>
          <w:szCs w:val="32"/>
        </w:rPr>
        <w:t>．</w:t>
      </w:r>
      <w:r>
        <w:rPr>
          <w:rStyle w:val="ab"/>
          <w:rFonts w:eastAsia="仿宋"/>
          <w:bCs/>
          <w:color w:val="000000"/>
          <w:sz w:val="32"/>
          <w:szCs w:val="32"/>
        </w:rPr>
        <w:t>社会保障和就业支出（类）抚恤（款）死亡抚恤（项）：</w:t>
      </w:r>
      <w:r>
        <w:rPr>
          <w:rStyle w:val="ab"/>
          <w:rFonts w:eastAsia="仿宋"/>
          <w:b w:val="0"/>
          <w:bCs/>
          <w:color w:val="000000"/>
          <w:sz w:val="32"/>
          <w:szCs w:val="32"/>
        </w:rPr>
        <w:t>支出决算为</w:t>
      </w:r>
      <w:r>
        <w:rPr>
          <w:rStyle w:val="ab"/>
          <w:rFonts w:eastAsia="仿宋"/>
          <w:b w:val="0"/>
          <w:bCs/>
          <w:color w:val="000000"/>
          <w:sz w:val="32"/>
          <w:szCs w:val="32"/>
        </w:rPr>
        <w:t>113.43</w:t>
      </w:r>
      <w:r>
        <w:rPr>
          <w:rStyle w:val="ab"/>
          <w:rFonts w:eastAsia="仿宋"/>
          <w:b w:val="0"/>
          <w:bCs/>
          <w:color w:val="000000"/>
          <w:sz w:val="32"/>
          <w:szCs w:val="32"/>
        </w:rPr>
        <w:t>万元，完成预算</w:t>
      </w:r>
      <w:r>
        <w:rPr>
          <w:rStyle w:val="ab"/>
          <w:rFonts w:eastAsia="仿宋"/>
          <w:b w:val="0"/>
          <w:bCs/>
          <w:color w:val="000000"/>
          <w:sz w:val="32"/>
          <w:szCs w:val="32"/>
        </w:rPr>
        <w:t>100%</w:t>
      </w:r>
      <w:r>
        <w:rPr>
          <w:rStyle w:val="ab"/>
          <w:rFonts w:eastAsia="仿宋"/>
          <w:b w:val="0"/>
          <w:bCs/>
          <w:color w:val="000000"/>
          <w:sz w:val="32"/>
          <w:szCs w:val="32"/>
        </w:rPr>
        <w:t>。</w:t>
      </w:r>
    </w:p>
    <w:p w:rsidR="001B49DE" w:rsidRDefault="007029FC">
      <w:pPr>
        <w:spacing w:line="600" w:lineRule="exact"/>
        <w:ind w:firstLineChars="200" w:firstLine="640"/>
        <w:rPr>
          <w:rFonts w:eastAsia="仿宋"/>
          <w:b/>
          <w:sz w:val="32"/>
          <w:szCs w:val="32"/>
        </w:rPr>
      </w:pPr>
      <w:r>
        <w:rPr>
          <w:rStyle w:val="ab"/>
          <w:rFonts w:eastAsia="仿宋"/>
          <w:b w:val="0"/>
          <w:bCs/>
          <w:color w:val="000000"/>
          <w:sz w:val="32"/>
          <w:szCs w:val="32"/>
        </w:rPr>
        <w:t>21</w:t>
      </w:r>
      <w:r>
        <w:rPr>
          <w:b/>
          <w:bCs/>
          <w:sz w:val="32"/>
          <w:szCs w:val="32"/>
        </w:rPr>
        <w:t>．</w:t>
      </w:r>
      <w:r>
        <w:rPr>
          <w:rStyle w:val="ab"/>
          <w:rFonts w:eastAsia="仿宋"/>
          <w:bCs/>
          <w:color w:val="000000"/>
          <w:sz w:val="32"/>
          <w:szCs w:val="32"/>
        </w:rPr>
        <w:t>社会保障和就业支出（类）社会福利（款）儿童福</w:t>
      </w:r>
      <w:r>
        <w:rPr>
          <w:rStyle w:val="ab"/>
          <w:rFonts w:eastAsia="仿宋"/>
          <w:bCs/>
          <w:color w:val="000000"/>
          <w:sz w:val="32"/>
          <w:szCs w:val="32"/>
        </w:rPr>
        <w:lastRenderedPageBreak/>
        <w:t>利（项）：</w:t>
      </w:r>
      <w:r>
        <w:rPr>
          <w:rStyle w:val="ab"/>
          <w:rFonts w:eastAsia="仿宋"/>
          <w:b w:val="0"/>
          <w:bCs/>
          <w:color w:val="000000"/>
          <w:sz w:val="32"/>
          <w:szCs w:val="32"/>
        </w:rPr>
        <w:t>支出决算为</w:t>
      </w:r>
      <w:r>
        <w:rPr>
          <w:rStyle w:val="ab"/>
          <w:rFonts w:eastAsia="仿宋"/>
          <w:b w:val="0"/>
          <w:bCs/>
          <w:color w:val="000000"/>
          <w:sz w:val="32"/>
          <w:szCs w:val="32"/>
        </w:rPr>
        <w:t>0.21</w:t>
      </w:r>
      <w:r>
        <w:rPr>
          <w:rStyle w:val="ab"/>
          <w:rFonts w:eastAsia="仿宋"/>
          <w:b w:val="0"/>
          <w:bCs/>
          <w:color w:val="000000"/>
          <w:sz w:val="32"/>
          <w:szCs w:val="32"/>
        </w:rPr>
        <w:t>万元，完成预算</w:t>
      </w:r>
      <w:r>
        <w:rPr>
          <w:rStyle w:val="ab"/>
          <w:rFonts w:eastAsia="仿宋"/>
          <w:b w:val="0"/>
          <w:bCs/>
          <w:color w:val="000000"/>
          <w:sz w:val="32"/>
          <w:szCs w:val="32"/>
        </w:rPr>
        <w:t>100%</w:t>
      </w:r>
      <w:r>
        <w:rPr>
          <w:rStyle w:val="ab"/>
          <w:rFonts w:eastAsia="仿宋"/>
          <w:b w:val="0"/>
          <w:bCs/>
          <w:color w:val="000000"/>
          <w:sz w:val="32"/>
          <w:szCs w:val="32"/>
        </w:rPr>
        <w:t>。</w:t>
      </w:r>
    </w:p>
    <w:p w:rsidR="001B49DE" w:rsidRDefault="007029FC">
      <w:pPr>
        <w:spacing w:line="600" w:lineRule="exact"/>
        <w:ind w:firstLine="640"/>
        <w:rPr>
          <w:rStyle w:val="ab"/>
          <w:rFonts w:eastAsia="仿宋"/>
          <w:b w:val="0"/>
          <w:bCs/>
          <w:sz w:val="32"/>
          <w:szCs w:val="32"/>
        </w:rPr>
      </w:pPr>
      <w:r>
        <w:rPr>
          <w:rStyle w:val="ab"/>
          <w:rFonts w:eastAsia="仿宋"/>
          <w:b w:val="0"/>
          <w:bCs/>
          <w:sz w:val="32"/>
          <w:szCs w:val="32"/>
        </w:rPr>
        <w:t>22</w:t>
      </w:r>
      <w:r>
        <w:rPr>
          <w:b/>
          <w:bCs/>
          <w:sz w:val="32"/>
          <w:szCs w:val="32"/>
        </w:rPr>
        <w:t>．</w:t>
      </w:r>
      <w:r>
        <w:rPr>
          <w:rFonts w:eastAsia="仿宋"/>
          <w:b/>
          <w:bCs/>
          <w:sz w:val="32"/>
          <w:szCs w:val="32"/>
        </w:rPr>
        <w:t>卫生健康支出</w:t>
      </w:r>
      <w:r>
        <w:rPr>
          <w:rStyle w:val="ab"/>
          <w:rFonts w:eastAsia="仿宋"/>
          <w:bCs/>
          <w:sz w:val="32"/>
          <w:szCs w:val="32"/>
        </w:rPr>
        <w:t>（类）行政事业单位医疗（款）公务员医疗补助（项）：</w:t>
      </w:r>
      <w:r>
        <w:rPr>
          <w:rStyle w:val="ab"/>
          <w:rFonts w:eastAsia="仿宋"/>
          <w:b w:val="0"/>
          <w:bCs/>
          <w:sz w:val="32"/>
          <w:szCs w:val="32"/>
        </w:rPr>
        <w:t>支出决算为</w:t>
      </w:r>
      <w:r>
        <w:rPr>
          <w:rStyle w:val="ab"/>
          <w:rFonts w:eastAsia="仿宋"/>
          <w:b w:val="0"/>
          <w:bCs/>
          <w:sz w:val="32"/>
          <w:szCs w:val="32"/>
        </w:rPr>
        <w:t>0.40</w:t>
      </w:r>
      <w:r>
        <w:rPr>
          <w:rStyle w:val="ab"/>
          <w:rFonts w:eastAsia="仿宋"/>
          <w:b w:val="0"/>
          <w:bCs/>
          <w:sz w:val="32"/>
          <w:szCs w:val="32"/>
        </w:rPr>
        <w:t>万元，完成预算</w:t>
      </w:r>
      <w:r>
        <w:rPr>
          <w:rStyle w:val="ab"/>
          <w:rFonts w:eastAsia="仿宋"/>
          <w:b w:val="0"/>
          <w:bCs/>
          <w:sz w:val="32"/>
          <w:szCs w:val="32"/>
        </w:rPr>
        <w:t>100%</w:t>
      </w:r>
      <w:r>
        <w:rPr>
          <w:rStyle w:val="ab"/>
          <w:rFonts w:eastAsia="仿宋"/>
          <w:b w:val="0"/>
          <w:bCs/>
          <w:sz w:val="32"/>
          <w:szCs w:val="32"/>
        </w:rPr>
        <w:t>。</w:t>
      </w:r>
    </w:p>
    <w:p w:rsidR="001B49DE" w:rsidRDefault="007029FC">
      <w:pPr>
        <w:spacing w:line="600" w:lineRule="exact"/>
        <w:ind w:firstLine="640"/>
        <w:rPr>
          <w:rStyle w:val="ab"/>
          <w:rFonts w:eastAsia="仿宋"/>
          <w:b w:val="0"/>
          <w:bCs/>
          <w:sz w:val="32"/>
          <w:szCs w:val="32"/>
        </w:rPr>
      </w:pPr>
      <w:r>
        <w:rPr>
          <w:rStyle w:val="ab"/>
          <w:rFonts w:eastAsia="仿宋"/>
          <w:b w:val="0"/>
          <w:bCs/>
          <w:sz w:val="32"/>
          <w:szCs w:val="32"/>
        </w:rPr>
        <w:t>23</w:t>
      </w:r>
      <w:r>
        <w:rPr>
          <w:b/>
          <w:bCs/>
          <w:sz w:val="32"/>
          <w:szCs w:val="32"/>
        </w:rPr>
        <w:t>．</w:t>
      </w:r>
      <w:r>
        <w:rPr>
          <w:rFonts w:eastAsia="仿宋"/>
          <w:b/>
          <w:bCs/>
          <w:sz w:val="32"/>
          <w:szCs w:val="32"/>
        </w:rPr>
        <w:t>卫生健康支出</w:t>
      </w:r>
      <w:r>
        <w:rPr>
          <w:rStyle w:val="ab"/>
          <w:rFonts w:eastAsia="仿宋"/>
          <w:bCs/>
          <w:sz w:val="32"/>
          <w:szCs w:val="32"/>
        </w:rPr>
        <w:t>（类）其他卫生健康支出（款）其他卫生健康支出（项）：</w:t>
      </w:r>
      <w:r>
        <w:rPr>
          <w:rStyle w:val="ab"/>
          <w:rFonts w:eastAsia="仿宋"/>
          <w:b w:val="0"/>
          <w:bCs/>
          <w:sz w:val="32"/>
          <w:szCs w:val="32"/>
        </w:rPr>
        <w:t>支出决算为</w:t>
      </w:r>
      <w:r>
        <w:rPr>
          <w:rStyle w:val="ab"/>
          <w:rFonts w:eastAsia="仿宋"/>
          <w:b w:val="0"/>
          <w:bCs/>
          <w:sz w:val="32"/>
          <w:szCs w:val="32"/>
        </w:rPr>
        <w:t>0.73</w:t>
      </w:r>
      <w:r>
        <w:rPr>
          <w:rStyle w:val="ab"/>
          <w:rFonts w:eastAsia="仿宋"/>
          <w:b w:val="0"/>
          <w:bCs/>
          <w:sz w:val="32"/>
          <w:szCs w:val="32"/>
        </w:rPr>
        <w:t>万元，完成预算</w:t>
      </w:r>
      <w:r>
        <w:rPr>
          <w:rStyle w:val="ab"/>
          <w:rFonts w:eastAsia="仿宋"/>
          <w:b w:val="0"/>
          <w:bCs/>
          <w:sz w:val="32"/>
          <w:szCs w:val="32"/>
        </w:rPr>
        <w:t>100%</w:t>
      </w:r>
      <w:r>
        <w:rPr>
          <w:rStyle w:val="ab"/>
          <w:rFonts w:eastAsia="仿宋"/>
          <w:b w:val="0"/>
          <w:bCs/>
          <w:sz w:val="32"/>
          <w:szCs w:val="32"/>
        </w:rPr>
        <w:t>。</w:t>
      </w:r>
    </w:p>
    <w:p w:rsidR="001B49DE" w:rsidRDefault="007029FC">
      <w:pPr>
        <w:pStyle w:val="a0"/>
        <w:spacing w:before="93"/>
        <w:ind w:firstLineChars="200" w:firstLine="640"/>
        <w:rPr>
          <w:rFonts w:ascii="Times New Roman"/>
          <w:sz w:val="32"/>
          <w:szCs w:val="32"/>
        </w:rPr>
      </w:pPr>
      <w:r>
        <w:rPr>
          <w:rStyle w:val="ab"/>
          <w:rFonts w:ascii="Times New Roman" w:eastAsia="仿宋"/>
          <w:b w:val="0"/>
          <w:bCs/>
          <w:color w:val="000000"/>
          <w:sz w:val="32"/>
          <w:szCs w:val="32"/>
        </w:rPr>
        <w:t>24</w:t>
      </w:r>
      <w:r>
        <w:rPr>
          <w:rStyle w:val="ab"/>
          <w:rFonts w:ascii="Times New Roman" w:eastAsia="仿宋"/>
          <w:b w:val="0"/>
          <w:bCs/>
          <w:color w:val="000000"/>
          <w:sz w:val="32"/>
          <w:szCs w:val="32"/>
        </w:rPr>
        <w:t>．</w:t>
      </w:r>
      <w:r>
        <w:rPr>
          <w:rStyle w:val="ab"/>
          <w:rFonts w:ascii="Times New Roman" w:eastAsia="仿宋"/>
          <w:bCs/>
          <w:color w:val="000000"/>
          <w:sz w:val="32"/>
          <w:szCs w:val="32"/>
        </w:rPr>
        <w:t>住房保障支出（类）住房改革支出（款）住房公积金（项）：</w:t>
      </w:r>
      <w:r>
        <w:rPr>
          <w:rStyle w:val="ab"/>
          <w:rFonts w:ascii="Times New Roman" w:eastAsia="仿宋"/>
          <w:b w:val="0"/>
          <w:bCs/>
          <w:color w:val="000000"/>
          <w:sz w:val="32"/>
          <w:szCs w:val="32"/>
        </w:rPr>
        <w:t>支出决算为</w:t>
      </w:r>
      <w:r>
        <w:rPr>
          <w:rStyle w:val="ab"/>
          <w:rFonts w:ascii="Times New Roman" w:eastAsia="仿宋"/>
          <w:b w:val="0"/>
          <w:bCs/>
          <w:color w:val="000000"/>
          <w:sz w:val="32"/>
          <w:szCs w:val="32"/>
        </w:rPr>
        <w:t>501.47</w:t>
      </w:r>
      <w:r>
        <w:rPr>
          <w:rStyle w:val="ab"/>
          <w:rFonts w:ascii="Times New Roman" w:eastAsia="仿宋"/>
          <w:b w:val="0"/>
          <w:bCs/>
          <w:color w:val="000000"/>
          <w:sz w:val="32"/>
          <w:szCs w:val="32"/>
        </w:rPr>
        <w:t>万元，完成预算</w:t>
      </w:r>
      <w:r>
        <w:rPr>
          <w:rStyle w:val="ab"/>
          <w:rFonts w:ascii="Times New Roman" w:eastAsia="仿宋"/>
          <w:b w:val="0"/>
          <w:bCs/>
          <w:color w:val="000000"/>
          <w:sz w:val="32"/>
          <w:szCs w:val="32"/>
        </w:rPr>
        <w:t>100%</w:t>
      </w:r>
      <w:r>
        <w:rPr>
          <w:rStyle w:val="ab"/>
          <w:rFonts w:ascii="Times New Roman" w:eastAsia="仿宋"/>
          <w:b w:val="0"/>
          <w:bCs/>
          <w:color w:val="000000"/>
          <w:sz w:val="32"/>
          <w:szCs w:val="32"/>
        </w:rPr>
        <w:t>。</w:t>
      </w:r>
    </w:p>
    <w:p w:rsidR="001B49DE" w:rsidRDefault="001B49DE">
      <w:pPr>
        <w:pStyle w:val="a0"/>
        <w:spacing w:before="93"/>
        <w:rPr>
          <w:rFonts w:ascii="Times New Roman"/>
          <w:sz w:val="32"/>
          <w:szCs w:val="32"/>
        </w:rPr>
      </w:pPr>
    </w:p>
    <w:p w:rsidR="001B49DE" w:rsidRDefault="007029FC">
      <w:pPr>
        <w:tabs>
          <w:tab w:val="right" w:pos="8306"/>
        </w:tabs>
        <w:spacing w:line="600" w:lineRule="exact"/>
        <w:ind w:firstLine="640"/>
        <w:outlineLvl w:val="1"/>
        <w:rPr>
          <w:rStyle w:val="2Char"/>
          <w:rFonts w:ascii="Times New Roman" w:hAnsi="Times New Roman" w:cs="Times New Roman"/>
        </w:rPr>
      </w:pPr>
      <w:bookmarkStart w:id="52" w:name="_Toc15396608"/>
      <w:bookmarkStart w:id="53" w:name="_Toc15377214"/>
      <w:bookmarkStart w:id="54" w:name="_Toc5936"/>
      <w:r>
        <w:rPr>
          <w:rFonts w:eastAsia="黑体"/>
          <w:sz w:val="32"/>
          <w:szCs w:val="32"/>
        </w:rPr>
        <w:t>六</w:t>
      </w:r>
      <w:r>
        <w:rPr>
          <w:rFonts w:eastAsia="黑体"/>
          <w:b/>
          <w:sz w:val="32"/>
          <w:szCs w:val="32"/>
        </w:rPr>
        <w:t>、一</w:t>
      </w:r>
      <w:r>
        <w:rPr>
          <w:rStyle w:val="2Char"/>
          <w:rFonts w:ascii="Times New Roman" w:eastAsia="黑体" w:hAnsi="Times New Roman" w:cs="Times New Roman"/>
          <w:b w:val="0"/>
        </w:rPr>
        <w:t>般公共预算财政拨款基本支出决算情况说明</w:t>
      </w:r>
      <w:bookmarkEnd w:id="52"/>
      <w:bookmarkEnd w:id="53"/>
      <w:bookmarkEnd w:id="54"/>
    </w:p>
    <w:p w:rsidR="001B49DE" w:rsidRDefault="007029FC">
      <w:pPr>
        <w:spacing w:line="600" w:lineRule="exact"/>
        <w:ind w:firstLine="645"/>
        <w:rPr>
          <w:rFonts w:eastAsia="仿宋"/>
          <w:sz w:val="32"/>
          <w:szCs w:val="32"/>
        </w:rPr>
      </w:pPr>
      <w:r>
        <w:rPr>
          <w:rFonts w:eastAsia="仿宋"/>
          <w:sz w:val="32"/>
          <w:szCs w:val="32"/>
        </w:rPr>
        <w:t>2022</w:t>
      </w:r>
      <w:r>
        <w:rPr>
          <w:rFonts w:eastAsia="仿宋"/>
          <w:sz w:val="32"/>
          <w:szCs w:val="32"/>
        </w:rPr>
        <w:t>年一般公共预算财政拨款基本支出</w:t>
      </w:r>
      <w:r>
        <w:rPr>
          <w:rFonts w:eastAsia="仿宋"/>
          <w:sz w:val="32"/>
          <w:szCs w:val="32"/>
        </w:rPr>
        <w:t>9,182.27</w:t>
      </w:r>
      <w:r>
        <w:rPr>
          <w:rFonts w:eastAsia="仿宋"/>
          <w:sz w:val="32"/>
          <w:szCs w:val="32"/>
        </w:rPr>
        <w:t>万元，其中：</w:t>
      </w:r>
    </w:p>
    <w:p w:rsidR="001B49DE" w:rsidRDefault="007029FC">
      <w:pPr>
        <w:spacing w:line="600" w:lineRule="exact"/>
        <w:ind w:firstLine="645"/>
        <w:rPr>
          <w:rFonts w:eastAsia="仿宋"/>
          <w:sz w:val="32"/>
          <w:szCs w:val="32"/>
        </w:rPr>
      </w:pPr>
      <w:r>
        <w:rPr>
          <w:rFonts w:eastAsia="仿宋"/>
          <w:sz w:val="32"/>
          <w:szCs w:val="32"/>
        </w:rPr>
        <w:t>人员经费</w:t>
      </w:r>
      <w:r>
        <w:rPr>
          <w:rFonts w:eastAsia="仿宋"/>
          <w:sz w:val="32"/>
          <w:szCs w:val="32"/>
        </w:rPr>
        <w:t>8,677.98</w:t>
      </w:r>
      <w:r>
        <w:rPr>
          <w:rFonts w:eastAsia="仿宋"/>
          <w:sz w:val="32"/>
          <w:szCs w:val="32"/>
        </w:rPr>
        <w:t>万元，主要包括：基本工资</w:t>
      </w:r>
      <w:r>
        <w:rPr>
          <w:rFonts w:eastAsia="仿宋"/>
          <w:sz w:val="32"/>
          <w:szCs w:val="32"/>
        </w:rPr>
        <w:t>2,009.00</w:t>
      </w:r>
      <w:r>
        <w:rPr>
          <w:rFonts w:eastAsia="仿宋"/>
          <w:sz w:val="32"/>
          <w:szCs w:val="32"/>
        </w:rPr>
        <w:t>万元、津贴补贴</w:t>
      </w:r>
      <w:r>
        <w:rPr>
          <w:rFonts w:eastAsia="仿宋"/>
          <w:sz w:val="32"/>
          <w:szCs w:val="32"/>
        </w:rPr>
        <w:t>857.37</w:t>
      </w:r>
      <w:r>
        <w:rPr>
          <w:rFonts w:eastAsia="仿宋"/>
          <w:sz w:val="32"/>
          <w:szCs w:val="32"/>
        </w:rPr>
        <w:t>万元、奖金</w:t>
      </w:r>
      <w:r>
        <w:rPr>
          <w:rFonts w:eastAsia="仿宋"/>
          <w:sz w:val="32"/>
          <w:szCs w:val="32"/>
        </w:rPr>
        <w:t>29.05</w:t>
      </w:r>
      <w:r>
        <w:rPr>
          <w:rFonts w:eastAsia="仿宋"/>
          <w:sz w:val="32"/>
          <w:szCs w:val="32"/>
        </w:rPr>
        <w:t>万元、绩效工资</w:t>
      </w:r>
      <w:r>
        <w:rPr>
          <w:rFonts w:eastAsia="仿宋"/>
          <w:sz w:val="32"/>
          <w:szCs w:val="32"/>
        </w:rPr>
        <w:t>2,178.88</w:t>
      </w:r>
      <w:r>
        <w:rPr>
          <w:rFonts w:eastAsia="仿宋"/>
          <w:sz w:val="32"/>
          <w:szCs w:val="32"/>
        </w:rPr>
        <w:t>万元、机关事业单位基本养老保险缴费</w:t>
      </w:r>
      <w:r>
        <w:rPr>
          <w:rFonts w:eastAsia="仿宋"/>
          <w:sz w:val="32"/>
          <w:szCs w:val="32"/>
        </w:rPr>
        <w:t>433.37</w:t>
      </w:r>
      <w:r>
        <w:rPr>
          <w:rFonts w:eastAsia="仿宋"/>
          <w:sz w:val="32"/>
          <w:szCs w:val="32"/>
        </w:rPr>
        <w:t>万元、职工基本医疗保险缴费</w:t>
      </w:r>
      <w:r>
        <w:rPr>
          <w:rFonts w:eastAsia="仿宋"/>
          <w:sz w:val="32"/>
          <w:szCs w:val="32"/>
        </w:rPr>
        <w:t>405.57</w:t>
      </w:r>
      <w:r>
        <w:rPr>
          <w:rFonts w:eastAsia="仿宋"/>
          <w:sz w:val="32"/>
          <w:szCs w:val="32"/>
        </w:rPr>
        <w:t>万元、公务员医疗补助缴费</w:t>
      </w:r>
      <w:r>
        <w:rPr>
          <w:rFonts w:eastAsia="仿宋"/>
          <w:sz w:val="32"/>
          <w:szCs w:val="32"/>
        </w:rPr>
        <w:t>320.35</w:t>
      </w:r>
      <w:r>
        <w:rPr>
          <w:rFonts w:eastAsia="仿宋"/>
          <w:sz w:val="32"/>
          <w:szCs w:val="32"/>
        </w:rPr>
        <w:t>万元、其他社会保障缴费</w:t>
      </w:r>
      <w:r>
        <w:rPr>
          <w:rFonts w:eastAsia="仿宋"/>
          <w:sz w:val="32"/>
          <w:szCs w:val="32"/>
        </w:rPr>
        <w:t>61.98</w:t>
      </w:r>
      <w:r>
        <w:rPr>
          <w:rFonts w:eastAsia="仿宋"/>
          <w:sz w:val="32"/>
          <w:szCs w:val="32"/>
        </w:rPr>
        <w:t>万元、住房公积金</w:t>
      </w:r>
      <w:r>
        <w:rPr>
          <w:rFonts w:eastAsia="仿宋"/>
          <w:sz w:val="32"/>
          <w:szCs w:val="32"/>
        </w:rPr>
        <w:t>501.47</w:t>
      </w:r>
      <w:r>
        <w:rPr>
          <w:rFonts w:eastAsia="仿宋"/>
          <w:sz w:val="32"/>
          <w:szCs w:val="32"/>
        </w:rPr>
        <w:t>万元、医疗费</w:t>
      </w:r>
      <w:r>
        <w:rPr>
          <w:rFonts w:eastAsia="仿宋"/>
          <w:sz w:val="32"/>
          <w:szCs w:val="32"/>
        </w:rPr>
        <w:t>1.51</w:t>
      </w:r>
      <w:r>
        <w:rPr>
          <w:rFonts w:eastAsia="仿宋"/>
          <w:sz w:val="32"/>
          <w:szCs w:val="32"/>
        </w:rPr>
        <w:t>万元、其他工资福利支出</w:t>
      </w:r>
      <w:r>
        <w:rPr>
          <w:rFonts w:eastAsia="仿宋"/>
          <w:sz w:val="32"/>
          <w:szCs w:val="32"/>
        </w:rPr>
        <w:t>484.22</w:t>
      </w:r>
      <w:r>
        <w:rPr>
          <w:rFonts w:eastAsia="仿宋"/>
          <w:sz w:val="32"/>
          <w:szCs w:val="32"/>
        </w:rPr>
        <w:t>万元、离休费</w:t>
      </w:r>
      <w:r>
        <w:rPr>
          <w:rFonts w:eastAsia="仿宋"/>
          <w:sz w:val="32"/>
          <w:szCs w:val="32"/>
        </w:rPr>
        <w:t>58.24</w:t>
      </w:r>
      <w:r>
        <w:rPr>
          <w:rFonts w:eastAsia="仿宋"/>
          <w:sz w:val="32"/>
          <w:szCs w:val="32"/>
        </w:rPr>
        <w:t>万元、抚恤金</w:t>
      </w:r>
      <w:r>
        <w:rPr>
          <w:rFonts w:eastAsia="仿宋"/>
          <w:sz w:val="32"/>
          <w:szCs w:val="32"/>
        </w:rPr>
        <w:t>113.43</w:t>
      </w:r>
      <w:r>
        <w:rPr>
          <w:rFonts w:eastAsia="仿宋"/>
          <w:sz w:val="32"/>
          <w:szCs w:val="32"/>
        </w:rPr>
        <w:t>万元、生活补助</w:t>
      </w:r>
      <w:r>
        <w:rPr>
          <w:rFonts w:eastAsia="仿宋"/>
          <w:sz w:val="32"/>
          <w:szCs w:val="32"/>
        </w:rPr>
        <w:t>1,177.71</w:t>
      </w:r>
      <w:r>
        <w:rPr>
          <w:rFonts w:eastAsia="仿宋"/>
          <w:sz w:val="32"/>
          <w:szCs w:val="32"/>
        </w:rPr>
        <w:t>万元、医疗费补助</w:t>
      </w:r>
      <w:r>
        <w:rPr>
          <w:rFonts w:eastAsia="仿宋"/>
          <w:sz w:val="32"/>
          <w:szCs w:val="32"/>
        </w:rPr>
        <w:t>45.83</w:t>
      </w:r>
      <w:r>
        <w:rPr>
          <w:rFonts w:eastAsia="仿宋"/>
          <w:sz w:val="32"/>
          <w:szCs w:val="32"/>
        </w:rPr>
        <w:t>万元等。</w:t>
      </w:r>
    </w:p>
    <w:p w:rsidR="001B49DE" w:rsidRDefault="007029FC">
      <w:pPr>
        <w:spacing w:line="600" w:lineRule="exact"/>
        <w:ind w:firstLine="645"/>
        <w:rPr>
          <w:rFonts w:eastAsia="仿宋"/>
          <w:sz w:val="32"/>
          <w:szCs w:val="32"/>
        </w:rPr>
      </w:pPr>
      <w:r>
        <w:rPr>
          <w:rFonts w:eastAsia="仿宋"/>
          <w:sz w:val="32"/>
          <w:szCs w:val="32"/>
        </w:rPr>
        <w:t>公用经费</w:t>
      </w:r>
      <w:r>
        <w:rPr>
          <w:rFonts w:eastAsia="仿宋"/>
          <w:sz w:val="32"/>
          <w:szCs w:val="32"/>
        </w:rPr>
        <w:t>504.29</w:t>
      </w:r>
      <w:r>
        <w:rPr>
          <w:rFonts w:eastAsia="仿宋"/>
          <w:sz w:val="32"/>
          <w:szCs w:val="32"/>
        </w:rPr>
        <w:t>万元，</w:t>
      </w:r>
      <w:r>
        <w:rPr>
          <w:rFonts w:eastAsia="仿宋"/>
          <w:sz w:val="32"/>
          <w:szCs w:val="32"/>
        </w:rPr>
        <w:t>主要包括：办公费</w:t>
      </w:r>
      <w:r>
        <w:rPr>
          <w:rFonts w:eastAsia="仿宋"/>
          <w:sz w:val="32"/>
          <w:szCs w:val="32"/>
        </w:rPr>
        <w:t>42.52</w:t>
      </w:r>
      <w:r>
        <w:rPr>
          <w:rFonts w:eastAsia="仿宋"/>
          <w:sz w:val="32"/>
          <w:szCs w:val="32"/>
        </w:rPr>
        <w:t>万元、印刷费</w:t>
      </w:r>
      <w:r>
        <w:rPr>
          <w:rFonts w:eastAsia="仿宋"/>
          <w:sz w:val="32"/>
          <w:szCs w:val="32"/>
        </w:rPr>
        <w:t>1.31</w:t>
      </w:r>
      <w:r>
        <w:rPr>
          <w:rFonts w:eastAsia="仿宋"/>
          <w:sz w:val="32"/>
          <w:szCs w:val="32"/>
        </w:rPr>
        <w:t>万元、咨询费</w:t>
      </w:r>
      <w:r>
        <w:rPr>
          <w:rFonts w:eastAsia="仿宋"/>
          <w:sz w:val="32"/>
          <w:szCs w:val="32"/>
        </w:rPr>
        <w:t>1.95</w:t>
      </w:r>
      <w:r>
        <w:rPr>
          <w:rFonts w:eastAsia="仿宋"/>
          <w:sz w:val="32"/>
          <w:szCs w:val="32"/>
        </w:rPr>
        <w:t>万元、水费</w:t>
      </w:r>
      <w:r>
        <w:rPr>
          <w:rFonts w:eastAsia="仿宋"/>
          <w:sz w:val="32"/>
          <w:szCs w:val="32"/>
        </w:rPr>
        <w:t>15.83</w:t>
      </w:r>
      <w:r>
        <w:rPr>
          <w:rFonts w:eastAsia="仿宋"/>
          <w:sz w:val="32"/>
          <w:szCs w:val="32"/>
        </w:rPr>
        <w:t>万元、电费</w:t>
      </w:r>
      <w:r>
        <w:rPr>
          <w:rFonts w:eastAsia="仿宋"/>
          <w:sz w:val="32"/>
          <w:szCs w:val="32"/>
        </w:rPr>
        <w:t>23.11</w:t>
      </w:r>
      <w:r>
        <w:rPr>
          <w:rFonts w:eastAsia="仿宋"/>
          <w:sz w:val="32"/>
          <w:szCs w:val="32"/>
        </w:rPr>
        <w:t>万元、邮电费</w:t>
      </w:r>
      <w:r>
        <w:rPr>
          <w:rFonts w:eastAsia="仿宋"/>
          <w:sz w:val="32"/>
          <w:szCs w:val="32"/>
        </w:rPr>
        <w:t>17.32</w:t>
      </w:r>
      <w:r>
        <w:rPr>
          <w:rFonts w:eastAsia="仿宋"/>
          <w:sz w:val="32"/>
          <w:szCs w:val="32"/>
        </w:rPr>
        <w:t>万元、物业管理费</w:t>
      </w:r>
      <w:r>
        <w:rPr>
          <w:rFonts w:eastAsia="仿宋"/>
          <w:sz w:val="32"/>
          <w:szCs w:val="32"/>
        </w:rPr>
        <w:t>1.95</w:t>
      </w:r>
      <w:r>
        <w:rPr>
          <w:rFonts w:eastAsia="仿宋"/>
          <w:sz w:val="32"/>
          <w:szCs w:val="32"/>
        </w:rPr>
        <w:t>万元、差</w:t>
      </w:r>
      <w:r>
        <w:rPr>
          <w:rFonts w:eastAsia="仿宋"/>
          <w:sz w:val="32"/>
          <w:szCs w:val="32"/>
        </w:rPr>
        <w:lastRenderedPageBreak/>
        <w:t>旅费</w:t>
      </w:r>
      <w:r>
        <w:rPr>
          <w:rFonts w:eastAsia="仿宋"/>
          <w:sz w:val="32"/>
          <w:szCs w:val="32"/>
        </w:rPr>
        <w:t>98.44</w:t>
      </w:r>
      <w:r>
        <w:rPr>
          <w:rFonts w:eastAsia="仿宋"/>
          <w:sz w:val="32"/>
          <w:szCs w:val="32"/>
        </w:rPr>
        <w:t>万元、维修（护）费</w:t>
      </w:r>
      <w:r>
        <w:rPr>
          <w:rFonts w:eastAsia="仿宋"/>
          <w:sz w:val="32"/>
          <w:szCs w:val="32"/>
        </w:rPr>
        <w:t>7.58</w:t>
      </w:r>
      <w:r>
        <w:rPr>
          <w:rFonts w:eastAsia="仿宋"/>
          <w:sz w:val="32"/>
          <w:szCs w:val="32"/>
        </w:rPr>
        <w:t>万元、会议费</w:t>
      </w:r>
      <w:r>
        <w:rPr>
          <w:rFonts w:eastAsia="仿宋"/>
          <w:sz w:val="32"/>
          <w:szCs w:val="32"/>
        </w:rPr>
        <w:t>2.19</w:t>
      </w:r>
      <w:r>
        <w:rPr>
          <w:rFonts w:eastAsia="仿宋"/>
          <w:sz w:val="32"/>
          <w:szCs w:val="32"/>
        </w:rPr>
        <w:t>万元、培训费</w:t>
      </w:r>
      <w:r>
        <w:rPr>
          <w:rFonts w:eastAsia="仿宋"/>
          <w:sz w:val="32"/>
          <w:szCs w:val="32"/>
        </w:rPr>
        <w:t>2.29</w:t>
      </w:r>
      <w:r>
        <w:rPr>
          <w:rFonts w:eastAsia="仿宋"/>
          <w:sz w:val="32"/>
          <w:szCs w:val="32"/>
        </w:rPr>
        <w:t>万元、公务接待费</w:t>
      </w:r>
      <w:r>
        <w:rPr>
          <w:rFonts w:eastAsia="仿宋"/>
          <w:sz w:val="32"/>
          <w:szCs w:val="32"/>
        </w:rPr>
        <w:t>2.92</w:t>
      </w:r>
      <w:r>
        <w:rPr>
          <w:rFonts w:eastAsia="仿宋"/>
          <w:sz w:val="32"/>
          <w:szCs w:val="32"/>
        </w:rPr>
        <w:t>万元、专用材料费</w:t>
      </w:r>
      <w:r>
        <w:rPr>
          <w:rFonts w:eastAsia="仿宋"/>
          <w:sz w:val="32"/>
          <w:szCs w:val="32"/>
        </w:rPr>
        <w:t>0.86</w:t>
      </w:r>
      <w:r>
        <w:rPr>
          <w:rFonts w:eastAsia="仿宋"/>
          <w:sz w:val="32"/>
          <w:szCs w:val="32"/>
        </w:rPr>
        <w:t>万元、劳务费</w:t>
      </w:r>
      <w:r>
        <w:rPr>
          <w:rFonts w:eastAsia="仿宋"/>
          <w:sz w:val="32"/>
          <w:szCs w:val="32"/>
        </w:rPr>
        <w:t>8.22</w:t>
      </w:r>
      <w:r>
        <w:rPr>
          <w:rFonts w:eastAsia="仿宋"/>
          <w:sz w:val="32"/>
          <w:szCs w:val="32"/>
        </w:rPr>
        <w:t>万元、委托业务费</w:t>
      </w:r>
      <w:r>
        <w:rPr>
          <w:rFonts w:eastAsia="仿宋"/>
          <w:sz w:val="32"/>
          <w:szCs w:val="32"/>
        </w:rPr>
        <w:t>2.73</w:t>
      </w:r>
      <w:r>
        <w:rPr>
          <w:rFonts w:eastAsia="仿宋"/>
          <w:sz w:val="32"/>
          <w:szCs w:val="32"/>
        </w:rPr>
        <w:t>万元、工会经费</w:t>
      </w:r>
      <w:r>
        <w:rPr>
          <w:rFonts w:eastAsia="仿宋"/>
          <w:sz w:val="32"/>
          <w:szCs w:val="32"/>
        </w:rPr>
        <w:t>56.26</w:t>
      </w:r>
      <w:r>
        <w:rPr>
          <w:rFonts w:eastAsia="仿宋"/>
          <w:sz w:val="32"/>
          <w:szCs w:val="32"/>
        </w:rPr>
        <w:t>万元、福利费</w:t>
      </w:r>
      <w:r>
        <w:rPr>
          <w:rFonts w:eastAsia="仿宋"/>
          <w:sz w:val="32"/>
          <w:szCs w:val="32"/>
        </w:rPr>
        <w:t>47.36</w:t>
      </w:r>
      <w:r>
        <w:rPr>
          <w:rFonts w:eastAsia="仿宋"/>
          <w:sz w:val="32"/>
          <w:szCs w:val="32"/>
        </w:rPr>
        <w:t>万元、公务用车运行维护费</w:t>
      </w:r>
      <w:r>
        <w:rPr>
          <w:rFonts w:eastAsia="仿宋"/>
          <w:sz w:val="32"/>
          <w:szCs w:val="32"/>
        </w:rPr>
        <w:t>68.54</w:t>
      </w:r>
      <w:r>
        <w:rPr>
          <w:rFonts w:eastAsia="仿宋"/>
          <w:sz w:val="32"/>
          <w:szCs w:val="32"/>
        </w:rPr>
        <w:t>万元、其他交通费</w:t>
      </w:r>
      <w:r>
        <w:rPr>
          <w:rFonts w:eastAsia="仿宋"/>
          <w:sz w:val="32"/>
          <w:szCs w:val="32"/>
        </w:rPr>
        <w:t>72.28</w:t>
      </w:r>
      <w:r>
        <w:rPr>
          <w:rFonts w:eastAsia="仿宋"/>
          <w:sz w:val="32"/>
          <w:szCs w:val="32"/>
        </w:rPr>
        <w:t>万元、其他商品和服务支出</w:t>
      </w:r>
      <w:r>
        <w:rPr>
          <w:rFonts w:eastAsia="仿宋"/>
          <w:sz w:val="32"/>
          <w:szCs w:val="32"/>
        </w:rPr>
        <w:t>24.28</w:t>
      </w:r>
      <w:r>
        <w:rPr>
          <w:rFonts w:eastAsia="仿宋"/>
          <w:sz w:val="32"/>
          <w:szCs w:val="32"/>
        </w:rPr>
        <w:t>万元、办公设备购置</w:t>
      </w:r>
      <w:r>
        <w:rPr>
          <w:rFonts w:eastAsia="仿宋"/>
          <w:sz w:val="32"/>
          <w:szCs w:val="32"/>
        </w:rPr>
        <w:t>5.73</w:t>
      </w:r>
      <w:r>
        <w:rPr>
          <w:rFonts w:eastAsia="仿宋"/>
          <w:sz w:val="32"/>
          <w:szCs w:val="32"/>
        </w:rPr>
        <w:t>万元、专用设备</w:t>
      </w:r>
      <w:r>
        <w:rPr>
          <w:rFonts w:eastAsia="仿宋"/>
          <w:sz w:val="32"/>
          <w:szCs w:val="32"/>
        </w:rPr>
        <w:t>购置</w:t>
      </w:r>
      <w:r>
        <w:rPr>
          <w:rFonts w:eastAsia="仿宋"/>
          <w:sz w:val="32"/>
          <w:szCs w:val="32"/>
        </w:rPr>
        <w:t>0.62</w:t>
      </w:r>
      <w:r>
        <w:rPr>
          <w:rFonts w:eastAsia="仿宋"/>
          <w:sz w:val="32"/>
          <w:szCs w:val="32"/>
        </w:rPr>
        <w:t>万元等。</w:t>
      </w:r>
    </w:p>
    <w:p w:rsidR="001B49DE" w:rsidRDefault="001B49DE">
      <w:pPr>
        <w:spacing w:line="600" w:lineRule="exact"/>
        <w:ind w:firstLine="640"/>
        <w:rPr>
          <w:rFonts w:eastAsia="仿宋"/>
          <w:b/>
          <w:sz w:val="32"/>
          <w:szCs w:val="32"/>
        </w:rPr>
      </w:pPr>
    </w:p>
    <w:p w:rsidR="001B49DE" w:rsidRDefault="007029FC">
      <w:pPr>
        <w:spacing w:line="600" w:lineRule="exact"/>
        <w:ind w:firstLine="640"/>
        <w:outlineLvl w:val="1"/>
        <w:rPr>
          <w:rStyle w:val="2Char"/>
          <w:rFonts w:ascii="Times New Roman" w:eastAsia="黑体" w:hAnsi="Times New Roman" w:cs="Times New Roman"/>
          <w:b w:val="0"/>
        </w:rPr>
      </w:pPr>
      <w:bookmarkStart w:id="55" w:name="_Toc5222"/>
      <w:bookmarkStart w:id="56" w:name="_Toc15377215"/>
      <w:bookmarkStart w:id="57" w:name="_Toc15396609"/>
      <w:r>
        <w:rPr>
          <w:rFonts w:eastAsia="黑体"/>
          <w:sz w:val="32"/>
          <w:szCs w:val="32"/>
        </w:rPr>
        <w:t>七、</w:t>
      </w:r>
      <w:r>
        <w:rPr>
          <w:rStyle w:val="2Char"/>
          <w:rFonts w:ascii="Times New Roman" w:eastAsia="黑体" w:hAnsi="Times New Roman" w:cs="Times New Roman"/>
          <w:b w:val="0"/>
        </w:rPr>
        <w:t>财政拨款</w:t>
      </w:r>
      <w:r>
        <w:rPr>
          <w:rStyle w:val="2Char"/>
          <w:rFonts w:ascii="Times New Roman" w:eastAsia="黑体" w:hAnsi="Times New Roman" w:cs="Times New Roman"/>
        </w:rPr>
        <w:t>“</w:t>
      </w:r>
      <w:r>
        <w:rPr>
          <w:rStyle w:val="2Char"/>
          <w:rFonts w:ascii="Times New Roman" w:eastAsia="黑体" w:hAnsi="Times New Roman" w:cs="Times New Roman"/>
          <w:b w:val="0"/>
        </w:rPr>
        <w:t>三公</w:t>
      </w:r>
      <w:r>
        <w:rPr>
          <w:rStyle w:val="2Char"/>
          <w:rFonts w:ascii="Times New Roman" w:eastAsia="黑体" w:hAnsi="Times New Roman" w:cs="Times New Roman"/>
          <w:b w:val="0"/>
        </w:rPr>
        <w:t>”</w:t>
      </w:r>
      <w:r>
        <w:rPr>
          <w:rStyle w:val="2Char"/>
          <w:rFonts w:ascii="Times New Roman" w:eastAsia="黑体" w:hAnsi="Times New Roman" w:cs="Times New Roman"/>
          <w:b w:val="0"/>
        </w:rPr>
        <w:t>经费支出决算情况说明</w:t>
      </w:r>
      <w:bookmarkEnd w:id="55"/>
      <w:bookmarkEnd w:id="56"/>
      <w:bookmarkEnd w:id="57"/>
    </w:p>
    <w:p w:rsidR="001B49DE" w:rsidRDefault="007029FC">
      <w:pPr>
        <w:spacing w:line="600" w:lineRule="exact"/>
        <w:ind w:firstLine="640"/>
        <w:rPr>
          <w:rFonts w:eastAsia="仿宋"/>
          <w:b/>
          <w:sz w:val="32"/>
          <w:szCs w:val="32"/>
        </w:rPr>
      </w:pPr>
      <w:bookmarkStart w:id="58" w:name="_Toc15377216"/>
      <w:r>
        <w:rPr>
          <w:rFonts w:eastAsia="仿宋"/>
          <w:b/>
          <w:sz w:val="32"/>
          <w:szCs w:val="32"/>
        </w:rPr>
        <w:t>（一）</w:t>
      </w:r>
      <w:r>
        <w:rPr>
          <w:rFonts w:eastAsia="仿宋"/>
          <w:b/>
          <w:sz w:val="32"/>
          <w:szCs w:val="32"/>
        </w:rPr>
        <w:t>“</w:t>
      </w:r>
      <w:r>
        <w:rPr>
          <w:rFonts w:eastAsia="仿宋"/>
          <w:b/>
          <w:sz w:val="32"/>
          <w:szCs w:val="32"/>
        </w:rPr>
        <w:t>三公</w:t>
      </w:r>
      <w:r>
        <w:rPr>
          <w:rFonts w:eastAsia="仿宋"/>
          <w:b/>
          <w:sz w:val="32"/>
          <w:szCs w:val="32"/>
        </w:rPr>
        <w:t>”</w:t>
      </w:r>
      <w:r>
        <w:rPr>
          <w:rFonts w:eastAsia="仿宋"/>
          <w:b/>
          <w:sz w:val="32"/>
          <w:szCs w:val="32"/>
        </w:rPr>
        <w:t>经费财政拨款支出决算总体情况说明</w:t>
      </w:r>
      <w:bookmarkEnd w:id="58"/>
    </w:p>
    <w:p w:rsidR="001B49DE" w:rsidRDefault="007029FC">
      <w:pPr>
        <w:spacing w:line="600" w:lineRule="exact"/>
        <w:ind w:firstLine="640"/>
        <w:rPr>
          <w:rFonts w:eastAsia="仿宋"/>
          <w:sz w:val="32"/>
          <w:szCs w:val="32"/>
        </w:rPr>
      </w:pPr>
      <w:r>
        <w:rPr>
          <w:rFonts w:eastAsia="仿宋"/>
          <w:sz w:val="32"/>
          <w:szCs w:val="32"/>
        </w:rPr>
        <w:t>2022</w:t>
      </w:r>
      <w:r>
        <w:rPr>
          <w:rFonts w:eastAsia="仿宋"/>
          <w:sz w:val="32"/>
          <w:szCs w:val="32"/>
        </w:rPr>
        <w:t>年</w:t>
      </w:r>
      <w:r>
        <w:rPr>
          <w:rFonts w:eastAsia="仿宋"/>
          <w:sz w:val="32"/>
          <w:szCs w:val="32"/>
        </w:rPr>
        <w:t>“</w:t>
      </w:r>
      <w:r>
        <w:rPr>
          <w:rFonts w:eastAsia="仿宋"/>
          <w:sz w:val="32"/>
          <w:szCs w:val="32"/>
        </w:rPr>
        <w:t>三公</w:t>
      </w:r>
      <w:r>
        <w:rPr>
          <w:rFonts w:eastAsia="仿宋"/>
          <w:sz w:val="32"/>
          <w:szCs w:val="32"/>
        </w:rPr>
        <w:t>”</w:t>
      </w:r>
      <w:r>
        <w:rPr>
          <w:rFonts w:eastAsia="仿宋"/>
          <w:sz w:val="32"/>
          <w:szCs w:val="32"/>
        </w:rPr>
        <w:t>经费财政拨款支出决算为</w:t>
      </w:r>
      <w:r>
        <w:rPr>
          <w:rFonts w:eastAsia="仿宋"/>
          <w:sz w:val="32"/>
          <w:szCs w:val="32"/>
        </w:rPr>
        <w:t>71.46</w:t>
      </w:r>
      <w:r>
        <w:rPr>
          <w:rFonts w:eastAsia="仿宋"/>
          <w:sz w:val="32"/>
          <w:szCs w:val="32"/>
        </w:rPr>
        <w:t>万元，完成预算</w:t>
      </w:r>
      <w:r>
        <w:rPr>
          <w:rFonts w:eastAsia="仿宋"/>
          <w:sz w:val="32"/>
          <w:szCs w:val="32"/>
        </w:rPr>
        <w:t>100%</w:t>
      </w:r>
      <w:r>
        <w:rPr>
          <w:rFonts w:eastAsia="仿宋"/>
          <w:sz w:val="32"/>
          <w:szCs w:val="32"/>
        </w:rPr>
        <w:t>，较上年减少</w:t>
      </w:r>
      <w:r>
        <w:rPr>
          <w:rFonts w:eastAsia="仿宋"/>
          <w:sz w:val="32"/>
          <w:szCs w:val="32"/>
        </w:rPr>
        <w:t>29.93</w:t>
      </w:r>
      <w:r>
        <w:rPr>
          <w:rFonts w:eastAsia="仿宋"/>
          <w:sz w:val="32"/>
          <w:szCs w:val="32"/>
        </w:rPr>
        <w:t>万元，下降</w:t>
      </w:r>
      <w:r>
        <w:rPr>
          <w:rFonts w:eastAsia="仿宋"/>
          <w:sz w:val="32"/>
          <w:szCs w:val="32"/>
        </w:rPr>
        <w:t>29.52%</w:t>
      </w:r>
      <w:r>
        <w:rPr>
          <w:rFonts w:eastAsia="仿宋"/>
          <w:sz w:val="32"/>
          <w:szCs w:val="32"/>
        </w:rPr>
        <w:t>。决算数小于预算数的主要原因是</w:t>
      </w:r>
      <w:r>
        <w:rPr>
          <w:rFonts w:eastAsia="仿宋"/>
          <w:sz w:val="32"/>
          <w:szCs w:val="32"/>
        </w:rPr>
        <w:t>2022</w:t>
      </w:r>
      <w:r>
        <w:rPr>
          <w:rFonts w:eastAsia="仿宋"/>
          <w:sz w:val="32"/>
          <w:szCs w:val="32"/>
        </w:rPr>
        <w:t>年进一步压缩</w:t>
      </w:r>
      <w:r>
        <w:rPr>
          <w:rFonts w:eastAsia="仿宋"/>
          <w:sz w:val="32"/>
          <w:szCs w:val="32"/>
        </w:rPr>
        <w:t>“</w:t>
      </w:r>
      <w:r>
        <w:rPr>
          <w:rFonts w:eastAsia="仿宋"/>
          <w:sz w:val="32"/>
          <w:szCs w:val="32"/>
        </w:rPr>
        <w:t>三公</w:t>
      </w:r>
      <w:r>
        <w:rPr>
          <w:rFonts w:eastAsia="仿宋"/>
          <w:sz w:val="32"/>
          <w:szCs w:val="32"/>
        </w:rPr>
        <w:t>”</w:t>
      </w:r>
      <w:r>
        <w:rPr>
          <w:rFonts w:eastAsia="仿宋"/>
          <w:sz w:val="32"/>
          <w:szCs w:val="32"/>
        </w:rPr>
        <w:t>经费预算。</w:t>
      </w:r>
    </w:p>
    <w:p w:rsidR="001B49DE" w:rsidRDefault="007029FC">
      <w:pPr>
        <w:spacing w:line="600" w:lineRule="exact"/>
        <w:ind w:firstLine="640"/>
        <w:rPr>
          <w:rFonts w:eastAsia="仿宋"/>
          <w:b/>
          <w:sz w:val="32"/>
          <w:szCs w:val="32"/>
        </w:rPr>
      </w:pPr>
      <w:bookmarkStart w:id="59" w:name="_Toc15377217"/>
      <w:r>
        <w:rPr>
          <w:rFonts w:eastAsia="仿宋"/>
          <w:b/>
          <w:sz w:val="32"/>
          <w:szCs w:val="32"/>
        </w:rPr>
        <w:t>（二）</w:t>
      </w:r>
      <w:r>
        <w:rPr>
          <w:rFonts w:eastAsia="仿宋"/>
          <w:b/>
          <w:sz w:val="32"/>
          <w:szCs w:val="32"/>
        </w:rPr>
        <w:t>“</w:t>
      </w:r>
      <w:r>
        <w:rPr>
          <w:rFonts w:eastAsia="仿宋"/>
          <w:b/>
          <w:sz w:val="32"/>
          <w:szCs w:val="32"/>
        </w:rPr>
        <w:t>三公</w:t>
      </w:r>
      <w:r>
        <w:rPr>
          <w:rFonts w:eastAsia="仿宋"/>
          <w:b/>
          <w:sz w:val="32"/>
          <w:szCs w:val="32"/>
        </w:rPr>
        <w:t>”</w:t>
      </w:r>
      <w:r>
        <w:rPr>
          <w:rFonts w:eastAsia="仿宋"/>
          <w:b/>
          <w:sz w:val="32"/>
          <w:szCs w:val="32"/>
        </w:rPr>
        <w:t>经费财政拨款支出决算具体情况说明</w:t>
      </w:r>
      <w:bookmarkEnd w:id="59"/>
    </w:p>
    <w:p w:rsidR="001B49DE" w:rsidRDefault="007029FC">
      <w:pPr>
        <w:spacing w:line="600" w:lineRule="exact"/>
        <w:ind w:firstLine="640"/>
        <w:rPr>
          <w:rFonts w:eastAsia="仿宋"/>
          <w:sz w:val="32"/>
          <w:szCs w:val="32"/>
        </w:rPr>
      </w:pPr>
      <w:r>
        <w:rPr>
          <w:rFonts w:eastAsia="仿宋"/>
          <w:sz w:val="32"/>
          <w:szCs w:val="32"/>
        </w:rPr>
        <w:t>2022</w:t>
      </w:r>
      <w:r>
        <w:rPr>
          <w:rFonts w:eastAsia="仿宋"/>
          <w:sz w:val="32"/>
          <w:szCs w:val="32"/>
        </w:rPr>
        <w:t>年</w:t>
      </w:r>
      <w:r>
        <w:rPr>
          <w:rFonts w:eastAsia="仿宋"/>
          <w:sz w:val="32"/>
          <w:szCs w:val="32"/>
        </w:rPr>
        <w:t>“</w:t>
      </w:r>
      <w:r>
        <w:rPr>
          <w:rFonts w:eastAsia="仿宋"/>
          <w:sz w:val="32"/>
          <w:szCs w:val="32"/>
        </w:rPr>
        <w:t>三公</w:t>
      </w:r>
      <w:r>
        <w:rPr>
          <w:rFonts w:eastAsia="仿宋"/>
          <w:sz w:val="32"/>
          <w:szCs w:val="32"/>
        </w:rPr>
        <w:t>”</w:t>
      </w:r>
      <w:r>
        <w:rPr>
          <w:rFonts w:eastAsia="仿宋"/>
          <w:sz w:val="32"/>
          <w:szCs w:val="32"/>
        </w:rPr>
        <w:t>经费财政拨款支出决算中，因公出国（境）费支出决算</w:t>
      </w:r>
      <w:r>
        <w:rPr>
          <w:rFonts w:eastAsia="仿宋"/>
          <w:sz w:val="32"/>
          <w:szCs w:val="32"/>
        </w:rPr>
        <w:t>0</w:t>
      </w:r>
      <w:r>
        <w:rPr>
          <w:rFonts w:eastAsia="仿宋"/>
          <w:sz w:val="32"/>
          <w:szCs w:val="32"/>
        </w:rPr>
        <w:t>万元，占</w:t>
      </w:r>
      <w:r>
        <w:rPr>
          <w:rFonts w:eastAsia="仿宋"/>
          <w:sz w:val="32"/>
          <w:szCs w:val="32"/>
        </w:rPr>
        <w:t>0%</w:t>
      </w:r>
      <w:r>
        <w:rPr>
          <w:rFonts w:eastAsia="仿宋"/>
          <w:sz w:val="32"/>
          <w:szCs w:val="32"/>
        </w:rPr>
        <w:t>；公务用车购置及运行维护费支出决算</w:t>
      </w:r>
      <w:r>
        <w:rPr>
          <w:rFonts w:eastAsia="仿宋"/>
          <w:sz w:val="32"/>
          <w:szCs w:val="32"/>
        </w:rPr>
        <w:t>68.54</w:t>
      </w:r>
      <w:r>
        <w:rPr>
          <w:rFonts w:eastAsia="仿宋"/>
          <w:sz w:val="32"/>
          <w:szCs w:val="32"/>
        </w:rPr>
        <w:t>万元，占</w:t>
      </w:r>
      <w:r>
        <w:rPr>
          <w:rFonts w:eastAsia="仿宋"/>
          <w:sz w:val="32"/>
          <w:szCs w:val="32"/>
        </w:rPr>
        <w:t>95.91%</w:t>
      </w:r>
      <w:r>
        <w:rPr>
          <w:rFonts w:eastAsia="仿宋"/>
          <w:sz w:val="32"/>
          <w:szCs w:val="32"/>
        </w:rPr>
        <w:t>；公务接待费支出决算</w:t>
      </w:r>
      <w:r>
        <w:rPr>
          <w:rFonts w:eastAsia="仿宋"/>
          <w:sz w:val="32"/>
          <w:szCs w:val="32"/>
        </w:rPr>
        <w:t>2.92</w:t>
      </w:r>
      <w:r>
        <w:rPr>
          <w:rFonts w:eastAsia="仿宋"/>
          <w:sz w:val="32"/>
          <w:szCs w:val="32"/>
        </w:rPr>
        <w:t>万元，占</w:t>
      </w:r>
      <w:r>
        <w:rPr>
          <w:rFonts w:eastAsia="仿宋"/>
          <w:sz w:val="32"/>
          <w:szCs w:val="32"/>
        </w:rPr>
        <w:t>4.09%</w:t>
      </w:r>
      <w:r>
        <w:rPr>
          <w:rFonts w:eastAsia="仿宋"/>
          <w:sz w:val="32"/>
          <w:szCs w:val="32"/>
        </w:rPr>
        <w:t>。具体情况如下：</w:t>
      </w:r>
    </w:p>
    <w:p w:rsidR="001B49DE" w:rsidRDefault="007029FC">
      <w:pPr>
        <w:pStyle w:val="a0"/>
        <w:spacing w:before="93"/>
        <w:jc w:val="center"/>
        <w:rPr>
          <w:rFonts w:ascii="Times New Roman" w:eastAsia="仿宋"/>
          <w:sz w:val="32"/>
          <w:szCs w:val="32"/>
        </w:rPr>
      </w:pPr>
      <w:r>
        <w:rPr>
          <w:rFonts w:ascii="Times New Roman"/>
          <w:noProof/>
          <w:sz w:val="32"/>
          <w:szCs w:val="32"/>
        </w:rPr>
        <w:lastRenderedPageBreak/>
        <w:drawing>
          <wp:inline distT="0" distB="0" distL="114300" distR="114300">
            <wp:extent cx="4419600" cy="2515235"/>
            <wp:effectExtent l="4445" t="4445" r="14605" b="13970"/>
            <wp:docPr id="10"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B49DE" w:rsidRDefault="007029FC">
      <w:pPr>
        <w:pStyle w:val="a0"/>
        <w:spacing w:before="93"/>
        <w:jc w:val="center"/>
        <w:rPr>
          <w:rFonts w:ascii="Times New Roman" w:eastAsia="仿宋"/>
          <w:sz w:val="32"/>
          <w:szCs w:val="32"/>
        </w:rPr>
      </w:pPr>
      <w:r>
        <w:rPr>
          <w:rFonts w:ascii="Times New Roman" w:eastAsia="仿宋"/>
          <w:sz w:val="32"/>
          <w:szCs w:val="32"/>
        </w:rPr>
        <w:t>（图</w:t>
      </w:r>
      <w:r>
        <w:rPr>
          <w:rFonts w:ascii="Times New Roman" w:eastAsia="仿宋"/>
          <w:sz w:val="32"/>
          <w:szCs w:val="32"/>
        </w:rPr>
        <w:t>7</w:t>
      </w:r>
      <w:r>
        <w:rPr>
          <w:rFonts w:ascii="Times New Roman" w:eastAsia="仿宋"/>
          <w:sz w:val="32"/>
          <w:szCs w:val="32"/>
        </w:rPr>
        <w:t>：</w:t>
      </w:r>
      <w:r>
        <w:rPr>
          <w:rFonts w:ascii="Times New Roman" w:eastAsia="仿宋"/>
          <w:sz w:val="32"/>
          <w:szCs w:val="32"/>
        </w:rPr>
        <w:t>“</w:t>
      </w:r>
      <w:r>
        <w:rPr>
          <w:rFonts w:ascii="Times New Roman" w:eastAsia="仿宋"/>
          <w:sz w:val="32"/>
          <w:szCs w:val="32"/>
        </w:rPr>
        <w:t>三公</w:t>
      </w:r>
      <w:r>
        <w:rPr>
          <w:rFonts w:ascii="Times New Roman" w:eastAsia="仿宋"/>
          <w:sz w:val="32"/>
          <w:szCs w:val="32"/>
        </w:rPr>
        <w:t>”</w:t>
      </w:r>
      <w:r>
        <w:rPr>
          <w:rFonts w:ascii="Times New Roman" w:eastAsia="仿宋"/>
          <w:sz w:val="32"/>
          <w:szCs w:val="32"/>
        </w:rPr>
        <w:t>经费财政拨款支出结构）</w:t>
      </w:r>
    </w:p>
    <w:p w:rsidR="001B49DE" w:rsidRDefault="007029FC">
      <w:pPr>
        <w:spacing w:line="600" w:lineRule="exact"/>
        <w:ind w:firstLine="640"/>
        <w:rPr>
          <w:rFonts w:eastAsia="仿宋_GB2312"/>
          <w:b/>
          <w:sz w:val="32"/>
          <w:szCs w:val="32"/>
        </w:rPr>
      </w:pPr>
      <w:r>
        <w:rPr>
          <w:rFonts w:eastAsia="仿宋_GB2312"/>
          <w:sz w:val="32"/>
          <w:szCs w:val="32"/>
        </w:rPr>
        <w:t>1</w:t>
      </w:r>
      <w:r>
        <w:rPr>
          <w:rFonts w:eastAsia="仿宋_GB2312"/>
          <w:sz w:val="32"/>
          <w:szCs w:val="32"/>
        </w:rPr>
        <w:t>．</w:t>
      </w:r>
      <w:r>
        <w:rPr>
          <w:rFonts w:eastAsia="仿宋_GB2312"/>
          <w:b/>
          <w:sz w:val="32"/>
          <w:szCs w:val="32"/>
        </w:rPr>
        <w:t>因公出国（境）经费支出</w:t>
      </w:r>
      <w:r>
        <w:rPr>
          <w:rFonts w:eastAsia="仿宋_GB2312"/>
          <w:sz w:val="32"/>
          <w:szCs w:val="32"/>
        </w:rPr>
        <w:t>0</w:t>
      </w:r>
      <w:r>
        <w:rPr>
          <w:rFonts w:eastAsia="仿宋_GB2312"/>
          <w:sz w:val="32"/>
          <w:szCs w:val="32"/>
        </w:rPr>
        <w:t>万元，</w:t>
      </w:r>
      <w:r>
        <w:rPr>
          <w:rStyle w:val="ab"/>
          <w:rFonts w:eastAsia="仿宋"/>
          <w:b w:val="0"/>
          <w:bCs/>
          <w:sz w:val="32"/>
          <w:szCs w:val="32"/>
        </w:rPr>
        <w:t>完成预算</w:t>
      </w:r>
      <w:r>
        <w:rPr>
          <w:rStyle w:val="ab"/>
          <w:rFonts w:eastAsia="仿宋"/>
          <w:b w:val="0"/>
          <w:bCs/>
          <w:sz w:val="32"/>
          <w:szCs w:val="32"/>
        </w:rPr>
        <w:t>0%</w:t>
      </w:r>
      <w:r>
        <w:rPr>
          <w:rStyle w:val="ab"/>
          <w:rFonts w:eastAsia="仿宋"/>
          <w:b w:val="0"/>
          <w:bCs/>
          <w:sz w:val="32"/>
          <w:szCs w:val="32"/>
        </w:rPr>
        <w:t>。</w:t>
      </w:r>
      <w:r>
        <w:rPr>
          <w:rFonts w:eastAsia="仿宋_GB2312"/>
          <w:sz w:val="32"/>
          <w:szCs w:val="32"/>
        </w:rPr>
        <w:t>全年安排因公出国（境）团组</w:t>
      </w:r>
      <w:r>
        <w:rPr>
          <w:rFonts w:eastAsia="仿宋_GB2312"/>
          <w:sz w:val="32"/>
          <w:szCs w:val="32"/>
        </w:rPr>
        <w:t>0</w:t>
      </w:r>
      <w:r>
        <w:rPr>
          <w:rFonts w:eastAsia="仿宋_GB2312"/>
          <w:sz w:val="32"/>
          <w:szCs w:val="32"/>
        </w:rPr>
        <w:t>次，出国（境）</w:t>
      </w:r>
      <w:r>
        <w:rPr>
          <w:rFonts w:eastAsia="仿宋_GB2312"/>
          <w:sz w:val="32"/>
          <w:szCs w:val="32"/>
        </w:rPr>
        <w:t>0</w:t>
      </w:r>
      <w:r>
        <w:rPr>
          <w:rFonts w:eastAsia="仿宋_GB2312"/>
          <w:sz w:val="32"/>
          <w:szCs w:val="32"/>
        </w:rPr>
        <w:t>人。因公出国（境）支出决算比</w:t>
      </w:r>
      <w:r>
        <w:rPr>
          <w:rFonts w:eastAsia="仿宋_GB2312"/>
          <w:sz w:val="32"/>
          <w:szCs w:val="32"/>
        </w:rPr>
        <w:t>2021</w:t>
      </w:r>
      <w:r>
        <w:rPr>
          <w:rFonts w:eastAsia="仿宋_GB2312"/>
          <w:sz w:val="32"/>
          <w:szCs w:val="32"/>
        </w:rPr>
        <w:t>年持平。</w:t>
      </w:r>
    </w:p>
    <w:p w:rsidR="001B49DE" w:rsidRDefault="007029FC">
      <w:pPr>
        <w:spacing w:line="600" w:lineRule="exact"/>
        <w:ind w:firstLine="640"/>
        <w:rPr>
          <w:rFonts w:eastAsia="仿宋_GB2312"/>
          <w:sz w:val="32"/>
          <w:szCs w:val="32"/>
        </w:rPr>
      </w:pPr>
      <w:r>
        <w:rPr>
          <w:rFonts w:eastAsia="仿宋_GB2312"/>
          <w:sz w:val="32"/>
          <w:szCs w:val="32"/>
        </w:rPr>
        <w:t>开支内容包括：无。</w:t>
      </w:r>
    </w:p>
    <w:p w:rsidR="001B49DE" w:rsidRDefault="007029FC">
      <w:pPr>
        <w:spacing w:line="600" w:lineRule="exact"/>
        <w:ind w:firstLine="640"/>
        <w:rPr>
          <w:rFonts w:eastAsia="仿宋_GB2312"/>
          <w:b/>
          <w:sz w:val="32"/>
          <w:szCs w:val="32"/>
        </w:rPr>
      </w:pPr>
      <w:r>
        <w:rPr>
          <w:rFonts w:eastAsia="仿宋_GB2312"/>
          <w:sz w:val="32"/>
          <w:szCs w:val="32"/>
        </w:rPr>
        <w:t>2</w:t>
      </w:r>
      <w:r>
        <w:rPr>
          <w:rFonts w:eastAsia="仿宋_GB2312"/>
          <w:sz w:val="32"/>
          <w:szCs w:val="32"/>
        </w:rPr>
        <w:t>．</w:t>
      </w:r>
      <w:r>
        <w:rPr>
          <w:rFonts w:eastAsia="仿宋_GB2312"/>
          <w:b/>
          <w:sz w:val="32"/>
          <w:szCs w:val="32"/>
        </w:rPr>
        <w:t>公务用车购置及运行维护费支出</w:t>
      </w:r>
      <w:r>
        <w:rPr>
          <w:rFonts w:eastAsia="仿宋"/>
          <w:sz w:val="32"/>
          <w:szCs w:val="32"/>
        </w:rPr>
        <w:t>68.54</w:t>
      </w:r>
      <w:r>
        <w:rPr>
          <w:rFonts w:eastAsia="仿宋_GB2312"/>
          <w:sz w:val="32"/>
          <w:szCs w:val="32"/>
        </w:rPr>
        <w:t>万元，</w:t>
      </w:r>
      <w:r>
        <w:rPr>
          <w:rStyle w:val="ab"/>
          <w:rFonts w:eastAsia="仿宋"/>
          <w:b w:val="0"/>
          <w:bCs/>
          <w:sz w:val="32"/>
          <w:szCs w:val="32"/>
        </w:rPr>
        <w:t>完成预算</w:t>
      </w:r>
      <w:r>
        <w:rPr>
          <w:rStyle w:val="ab"/>
          <w:rFonts w:eastAsia="仿宋"/>
          <w:b w:val="0"/>
          <w:bCs/>
          <w:sz w:val="32"/>
          <w:szCs w:val="32"/>
        </w:rPr>
        <w:t>100%</w:t>
      </w:r>
      <w:r>
        <w:rPr>
          <w:rStyle w:val="ab"/>
          <w:rFonts w:eastAsia="仿宋"/>
          <w:b w:val="0"/>
          <w:bCs/>
          <w:sz w:val="32"/>
          <w:szCs w:val="32"/>
        </w:rPr>
        <w:t>。</w:t>
      </w:r>
      <w:r>
        <w:rPr>
          <w:rFonts w:eastAsia="仿宋_GB2312"/>
          <w:sz w:val="32"/>
          <w:szCs w:val="32"/>
        </w:rPr>
        <w:t>公务用车购置及运行维护费支出决算比</w:t>
      </w:r>
      <w:r>
        <w:rPr>
          <w:rFonts w:eastAsia="仿宋_GB2312"/>
          <w:sz w:val="32"/>
          <w:szCs w:val="32"/>
        </w:rPr>
        <w:t>2021</w:t>
      </w:r>
      <w:r>
        <w:rPr>
          <w:rFonts w:eastAsia="仿宋_GB2312"/>
          <w:sz w:val="32"/>
          <w:szCs w:val="32"/>
        </w:rPr>
        <w:t>年减少</w:t>
      </w:r>
      <w:r>
        <w:rPr>
          <w:rFonts w:eastAsia="仿宋_GB2312"/>
          <w:sz w:val="32"/>
          <w:szCs w:val="32"/>
        </w:rPr>
        <w:t>24.36</w:t>
      </w:r>
      <w:r>
        <w:rPr>
          <w:rFonts w:eastAsia="仿宋_GB2312"/>
          <w:sz w:val="32"/>
          <w:szCs w:val="32"/>
        </w:rPr>
        <w:t>万元，下降</w:t>
      </w:r>
      <w:r>
        <w:rPr>
          <w:rFonts w:eastAsia="仿宋_GB2312"/>
          <w:sz w:val="32"/>
          <w:szCs w:val="32"/>
        </w:rPr>
        <w:t>26.22%</w:t>
      </w:r>
      <w:r>
        <w:rPr>
          <w:rFonts w:eastAsia="仿宋_GB2312"/>
          <w:sz w:val="32"/>
          <w:szCs w:val="32"/>
        </w:rPr>
        <w:t>。主要原因是</w:t>
      </w:r>
      <w:r>
        <w:rPr>
          <w:rFonts w:eastAsia="仿宋"/>
          <w:sz w:val="32"/>
          <w:szCs w:val="32"/>
        </w:rPr>
        <w:t>2022</w:t>
      </w:r>
      <w:r>
        <w:rPr>
          <w:rFonts w:eastAsia="仿宋"/>
          <w:sz w:val="32"/>
          <w:szCs w:val="32"/>
        </w:rPr>
        <w:t>年进一步压缩</w:t>
      </w:r>
      <w:r>
        <w:rPr>
          <w:rFonts w:eastAsia="仿宋"/>
          <w:sz w:val="32"/>
          <w:szCs w:val="32"/>
        </w:rPr>
        <w:t>“</w:t>
      </w:r>
      <w:r>
        <w:rPr>
          <w:rFonts w:eastAsia="仿宋"/>
          <w:sz w:val="32"/>
          <w:szCs w:val="32"/>
        </w:rPr>
        <w:t>三公</w:t>
      </w:r>
      <w:r>
        <w:rPr>
          <w:rFonts w:eastAsia="仿宋"/>
          <w:sz w:val="32"/>
          <w:szCs w:val="32"/>
        </w:rPr>
        <w:t>”</w:t>
      </w:r>
      <w:r>
        <w:rPr>
          <w:rFonts w:eastAsia="仿宋"/>
          <w:sz w:val="32"/>
          <w:szCs w:val="32"/>
        </w:rPr>
        <w:t>经费预算</w:t>
      </w:r>
      <w:r>
        <w:rPr>
          <w:rFonts w:eastAsia="仿宋_GB2312"/>
          <w:sz w:val="32"/>
          <w:szCs w:val="32"/>
        </w:rPr>
        <w:t>。</w:t>
      </w:r>
    </w:p>
    <w:p w:rsidR="001B49DE" w:rsidRDefault="007029FC">
      <w:pPr>
        <w:spacing w:line="600" w:lineRule="exact"/>
        <w:ind w:firstLineChars="200" w:firstLine="640"/>
        <w:rPr>
          <w:rFonts w:eastAsia="仿宋_GB2312"/>
          <w:b/>
          <w:sz w:val="32"/>
          <w:szCs w:val="32"/>
        </w:rPr>
      </w:pPr>
      <w:r>
        <w:rPr>
          <w:rFonts w:eastAsia="仿宋_GB2312"/>
          <w:sz w:val="32"/>
          <w:szCs w:val="32"/>
        </w:rPr>
        <w:t>其中：</w:t>
      </w:r>
      <w:r>
        <w:rPr>
          <w:rFonts w:eastAsia="仿宋_GB2312"/>
          <w:b/>
          <w:sz w:val="32"/>
          <w:szCs w:val="32"/>
        </w:rPr>
        <w:t>公务用车购置支出</w:t>
      </w:r>
      <w:r>
        <w:rPr>
          <w:rFonts w:eastAsia="仿宋_GB2312"/>
          <w:sz w:val="32"/>
          <w:szCs w:val="32"/>
        </w:rPr>
        <w:t>0</w:t>
      </w:r>
      <w:r>
        <w:rPr>
          <w:rFonts w:eastAsia="仿宋_GB2312"/>
          <w:sz w:val="32"/>
          <w:szCs w:val="32"/>
        </w:rPr>
        <w:t>万元。全年按规定更新购置公务用车</w:t>
      </w:r>
      <w:r>
        <w:rPr>
          <w:rFonts w:eastAsia="仿宋_GB2312"/>
          <w:sz w:val="32"/>
          <w:szCs w:val="32"/>
        </w:rPr>
        <w:t>0</w:t>
      </w:r>
      <w:r>
        <w:rPr>
          <w:rFonts w:eastAsia="仿宋_GB2312"/>
          <w:sz w:val="32"/>
          <w:szCs w:val="32"/>
        </w:rPr>
        <w:t>辆，其中：轿车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万元，越野车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万元，载客汽车</w:t>
      </w:r>
      <w:r>
        <w:rPr>
          <w:rFonts w:eastAsia="仿宋_GB2312"/>
          <w:sz w:val="32"/>
          <w:szCs w:val="32"/>
        </w:rPr>
        <w:t>0</w:t>
      </w:r>
      <w:r>
        <w:rPr>
          <w:rFonts w:eastAsia="仿宋_GB2312"/>
          <w:sz w:val="32"/>
          <w:szCs w:val="32"/>
        </w:rPr>
        <w:t>辆、金额</w:t>
      </w:r>
      <w:r>
        <w:rPr>
          <w:rFonts w:eastAsia="仿宋_GB2312"/>
          <w:sz w:val="32"/>
          <w:szCs w:val="32"/>
        </w:rPr>
        <w:t>0</w:t>
      </w:r>
      <w:r>
        <w:rPr>
          <w:rFonts w:eastAsia="仿宋_GB2312"/>
          <w:sz w:val="32"/>
          <w:szCs w:val="32"/>
        </w:rPr>
        <w:t>万元。截至</w:t>
      </w:r>
      <w:r>
        <w:rPr>
          <w:rFonts w:eastAsia="仿宋_GB2312"/>
          <w:sz w:val="32"/>
          <w:szCs w:val="32"/>
        </w:rPr>
        <w:t>2022</w:t>
      </w:r>
      <w:r>
        <w:rPr>
          <w:rFonts w:eastAsia="仿宋_GB2312"/>
          <w:sz w:val="32"/>
          <w:szCs w:val="32"/>
        </w:rPr>
        <w:t>年</w:t>
      </w:r>
      <w:r>
        <w:rPr>
          <w:rFonts w:eastAsia="仿宋_GB2312"/>
          <w:sz w:val="32"/>
          <w:szCs w:val="32"/>
        </w:rPr>
        <w:t>12</w:t>
      </w:r>
      <w:r>
        <w:rPr>
          <w:rFonts w:eastAsia="仿宋_GB2312"/>
          <w:sz w:val="32"/>
          <w:szCs w:val="32"/>
        </w:rPr>
        <w:t>月底，单位共有公务用车</w:t>
      </w:r>
      <w:r>
        <w:rPr>
          <w:rFonts w:eastAsia="仿宋_GB2312"/>
          <w:sz w:val="32"/>
          <w:szCs w:val="32"/>
        </w:rPr>
        <w:t>43</w:t>
      </w:r>
      <w:r>
        <w:rPr>
          <w:rFonts w:eastAsia="仿宋_GB2312"/>
          <w:sz w:val="32"/>
          <w:szCs w:val="32"/>
        </w:rPr>
        <w:t>辆，其中：轿车</w:t>
      </w:r>
      <w:r>
        <w:rPr>
          <w:rFonts w:eastAsia="仿宋_GB2312"/>
          <w:sz w:val="32"/>
          <w:szCs w:val="32"/>
        </w:rPr>
        <w:t>16</w:t>
      </w:r>
      <w:r>
        <w:rPr>
          <w:rFonts w:eastAsia="仿宋_GB2312"/>
          <w:sz w:val="32"/>
          <w:szCs w:val="32"/>
        </w:rPr>
        <w:t>辆、越野车</w:t>
      </w:r>
      <w:r>
        <w:rPr>
          <w:rFonts w:eastAsia="仿宋_GB2312"/>
          <w:sz w:val="32"/>
          <w:szCs w:val="32"/>
        </w:rPr>
        <w:t>6</w:t>
      </w:r>
      <w:r>
        <w:rPr>
          <w:rFonts w:eastAsia="仿宋_GB2312"/>
          <w:sz w:val="32"/>
          <w:szCs w:val="32"/>
        </w:rPr>
        <w:t>辆、载客汽车</w:t>
      </w:r>
      <w:r>
        <w:rPr>
          <w:rFonts w:eastAsia="仿宋_GB2312"/>
          <w:sz w:val="32"/>
          <w:szCs w:val="32"/>
        </w:rPr>
        <w:t>11</w:t>
      </w:r>
      <w:r>
        <w:rPr>
          <w:rFonts w:eastAsia="仿宋_GB2312"/>
          <w:sz w:val="32"/>
          <w:szCs w:val="32"/>
        </w:rPr>
        <w:t>辆、货车</w:t>
      </w:r>
      <w:r>
        <w:rPr>
          <w:rFonts w:eastAsia="仿宋_GB2312"/>
          <w:sz w:val="32"/>
          <w:szCs w:val="32"/>
        </w:rPr>
        <w:t>10</w:t>
      </w:r>
      <w:r>
        <w:rPr>
          <w:rFonts w:eastAsia="仿宋_GB2312"/>
          <w:sz w:val="32"/>
          <w:szCs w:val="32"/>
        </w:rPr>
        <w:t>辆。</w:t>
      </w:r>
    </w:p>
    <w:p w:rsidR="001B49DE" w:rsidRDefault="007029FC">
      <w:pPr>
        <w:spacing w:line="600" w:lineRule="exact"/>
        <w:ind w:firstLine="640"/>
        <w:rPr>
          <w:rFonts w:eastAsia="仿宋_GB2312"/>
          <w:sz w:val="32"/>
          <w:szCs w:val="32"/>
        </w:rPr>
      </w:pPr>
      <w:r>
        <w:rPr>
          <w:rFonts w:eastAsia="仿宋_GB2312"/>
          <w:b/>
          <w:sz w:val="32"/>
          <w:szCs w:val="32"/>
        </w:rPr>
        <w:t>公务用车运行维护费支出</w:t>
      </w:r>
      <w:r>
        <w:rPr>
          <w:rFonts w:eastAsia="仿宋"/>
          <w:sz w:val="32"/>
          <w:szCs w:val="32"/>
        </w:rPr>
        <w:t>68.54</w:t>
      </w:r>
      <w:r>
        <w:rPr>
          <w:rFonts w:eastAsia="仿宋_GB2312"/>
          <w:sz w:val="32"/>
          <w:szCs w:val="32"/>
        </w:rPr>
        <w:t>万元。主要用于</w:t>
      </w:r>
      <w:r>
        <w:rPr>
          <w:rFonts w:eastAsia="仿宋"/>
          <w:sz w:val="32"/>
          <w:szCs w:val="32"/>
        </w:rPr>
        <w:t>调研、检查督导、考察的车辆使用、接送机</w:t>
      </w:r>
      <w:r>
        <w:rPr>
          <w:rFonts w:eastAsia="仿宋_GB2312"/>
          <w:sz w:val="32"/>
          <w:szCs w:val="32"/>
        </w:rPr>
        <w:t>等所需的公务用车燃料</w:t>
      </w:r>
      <w:r>
        <w:rPr>
          <w:rFonts w:eastAsia="仿宋_GB2312"/>
          <w:sz w:val="32"/>
          <w:szCs w:val="32"/>
        </w:rPr>
        <w:lastRenderedPageBreak/>
        <w:t>费、维修费、过路过桥费、保险费等支出。</w:t>
      </w:r>
    </w:p>
    <w:p w:rsidR="001B49DE" w:rsidRDefault="007029FC">
      <w:pPr>
        <w:spacing w:line="600" w:lineRule="exact"/>
        <w:ind w:firstLine="640"/>
        <w:rPr>
          <w:rFonts w:eastAsia="仿宋_GB2312"/>
          <w:sz w:val="32"/>
          <w:szCs w:val="32"/>
        </w:rPr>
      </w:pPr>
      <w:r>
        <w:rPr>
          <w:rFonts w:eastAsia="仿宋_GB2312"/>
          <w:sz w:val="32"/>
          <w:szCs w:val="32"/>
        </w:rPr>
        <w:t>3</w:t>
      </w:r>
      <w:r>
        <w:rPr>
          <w:rFonts w:eastAsia="仿宋_GB2312"/>
          <w:sz w:val="32"/>
          <w:szCs w:val="32"/>
        </w:rPr>
        <w:t>．</w:t>
      </w:r>
      <w:r>
        <w:rPr>
          <w:rFonts w:eastAsia="仿宋_GB2312"/>
          <w:b/>
          <w:sz w:val="32"/>
          <w:szCs w:val="32"/>
        </w:rPr>
        <w:t>公务接待费支出</w:t>
      </w:r>
      <w:r>
        <w:rPr>
          <w:rFonts w:eastAsia="仿宋"/>
          <w:sz w:val="32"/>
          <w:szCs w:val="32"/>
        </w:rPr>
        <w:t>2.92</w:t>
      </w:r>
      <w:r>
        <w:rPr>
          <w:rFonts w:eastAsia="仿宋_GB2312"/>
          <w:sz w:val="32"/>
          <w:szCs w:val="32"/>
        </w:rPr>
        <w:t>万元，</w:t>
      </w:r>
      <w:r>
        <w:rPr>
          <w:rStyle w:val="ab"/>
          <w:rFonts w:eastAsia="仿宋"/>
          <w:b w:val="0"/>
          <w:bCs/>
          <w:sz w:val="32"/>
          <w:szCs w:val="32"/>
        </w:rPr>
        <w:t>完成预算</w:t>
      </w:r>
      <w:r>
        <w:rPr>
          <w:rStyle w:val="ab"/>
          <w:rFonts w:eastAsia="仿宋"/>
          <w:b w:val="0"/>
          <w:bCs/>
          <w:sz w:val="32"/>
          <w:szCs w:val="32"/>
        </w:rPr>
        <w:t>100%</w:t>
      </w:r>
      <w:r>
        <w:rPr>
          <w:rStyle w:val="ab"/>
          <w:rFonts w:eastAsia="仿宋"/>
          <w:b w:val="0"/>
          <w:bCs/>
          <w:sz w:val="32"/>
          <w:szCs w:val="32"/>
        </w:rPr>
        <w:t>。</w:t>
      </w:r>
      <w:r>
        <w:rPr>
          <w:rFonts w:eastAsia="仿宋_GB2312"/>
          <w:sz w:val="32"/>
          <w:szCs w:val="32"/>
        </w:rPr>
        <w:t>公务接待费支出决算比</w:t>
      </w:r>
      <w:r>
        <w:rPr>
          <w:rFonts w:eastAsia="仿宋_GB2312"/>
          <w:sz w:val="32"/>
          <w:szCs w:val="32"/>
        </w:rPr>
        <w:t>2021</w:t>
      </w:r>
      <w:r>
        <w:rPr>
          <w:rFonts w:eastAsia="仿宋_GB2312"/>
          <w:sz w:val="32"/>
          <w:szCs w:val="32"/>
        </w:rPr>
        <w:t>年减少</w:t>
      </w:r>
      <w:r>
        <w:rPr>
          <w:rFonts w:eastAsia="仿宋_GB2312"/>
          <w:sz w:val="32"/>
          <w:szCs w:val="32"/>
        </w:rPr>
        <w:t>5.57</w:t>
      </w:r>
      <w:r>
        <w:rPr>
          <w:rFonts w:eastAsia="仿宋_GB2312"/>
          <w:sz w:val="32"/>
          <w:szCs w:val="32"/>
        </w:rPr>
        <w:t>万元，下降</w:t>
      </w:r>
      <w:r>
        <w:rPr>
          <w:rFonts w:eastAsia="仿宋_GB2312"/>
          <w:sz w:val="32"/>
          <w:szCs w:val="32"/>
        </w:rPr>
        <w:t>65.61%</w:t>
      </w:r>
      <w:r>
        <w:rPr>
          <w:rFonts w:eastAsia="仿宋_GB2312"/>
          <w:sz w:val="32"/>
          <w:szCs w:val="32"/>
        </w:rPr>
        <w:t>。主要原因是</w:t>
      </w:r>
      <w:r>
        <w:rPr>
          <w:rFonts w:eastAsia="仿宋"/>
          <w:sz w:val="32"/>
          <w:szCs w:val="32"/>
        </w:rPr>
        <w:t>2022</w:t>
      </w:r>
      <w:r>
        <w:rPr>
          <w:rFonts w:eastAsia="仿宋"/>
          <w:sz w:val="32"/>
          <w:szCs w:val="32"/>
        </w:rPr>
        <w:t>年进一步</w:t>
      </w:r>
      <w:r>
        <w:rPr>
          <w:rFonts w:eastAsia="仿宋"/>
          <w:sz w:val="32"/>
          <w:szCs w:val="32"/>
        </w:rPr>
        <w:t>压缩</w:t>
      </w:r>
      <w:r>
        <w:rPr>
          <w:rFonts w:eastAsia="仿宋"/>
          <w:sz w:val="32"/>
          <w:szCs w:val="32"/>
        </w:rPr>
        <w:t>“</w:t>
      </w:r>
      <w:r>
        <w:rPr>
          <w:rFonts w:eastAsia="仿宋"/>
          <w:sz w:val="32"/>
          <w:szCs w:val="32"/>
        </w:rPr>
        <w:t>三公</w:t>
      </w:r>
      <w:r>
        <w:rPr>
          <w:rFonts w:eastAsia="仿宋"/>
          <w:sz w:val="32"/>
          <w:szCs w:val="32"/>
        </w:rPr>
        <w:t>”</w:t>
      </w:r>
      <w:r>
        <w:rPr>
          <w:rFonts w:eastAsia="仿宋"/>
          <w:sz w:val="32"/>
          <w:szCs w:val="32"/>
        </w:rPr>
        <w:t>经费预算</w:t>
      </w:r>
      <w:r>
        <w:rPr>
          <w:rFonts w:eastAsia="仿宋_GB2312"/>
          <w:sz w:val="32"/>
          <w:szCs w:val="32"/>
        </w:rPr>
        <w:t>。其中：</w:t>
      </w:r>
    </w:p>
    <w:p w:rsidR="001B49DE" w:rsidRDefault="007029FC">
      <w:pPr>
        <w:spacing w:line="600" w:lineRule="exact"/>
        <w:ind w:firstLine="640"/>
        <w:rPr>
          <w:rFonts w:eastAsia="仿宋_GB2312"/>
          <w:sz w:val="32"/>
          <w:szCs w:val="32"/>
        </w:rPr>
      </w:pPr>
      <w:r>
        <w:rPr>
          <w:rFonts w:eastAsia="仿宋"/>
          <w:b/>
          <w:sz w:val="32"/>
          <w:szCs w:val="32"/>
        </w:rPr>
        <w:t>国内公务接待支出</w:t>
      </w:r>
      <w:r>
        <w:rPr>
          <w:rFonts w:eastAsia="仿宋"/>
          <w:sz w:val="32"/>
          <w:szCs w:val="32"/>
        </w:rPr>
        <w:t>2.92</w:t>
      </w:r>
      <w:r>
        <w:rPr>
          <w:rFonts w:eastAsia="仿宋_GB2312"/>
          <w:sz w:val="32"/>
          <w:szCs w:val="32"/>
        </w:rPr>
        <w:t>万元，主要用于执行公务、开展业务活动开支的交通费、住宿费、用餐费等。国内公务接待</w:t>
      </w:r>
      <w:r>
        <w:rPr>
          <w:rFonts w:eastAsia="仿宋_GB2312"/>
          <w:color w:val="000000"/>
          <w:sz w:val="32"/>
          <w:szCs w:val="32"/>
        </w:rPr>
        <w:t>32</w:t>
      </w:r>
      <w:r>
        <w:rPr>
          <w:rFonts w:eastAsia="仿宋_GB2312"/>
          <w:sz w:val="32"/>
          <w:szCs w:val="32"/>
        </w:rPr>
        <w:t>批次，</w:t>
      </w:r>
      <w:r>
        <w:rPr>
          <w:rFonts w:eastAsia="仿宋_GB2312"/>
          <w:color w:val="000000"/>
          <w:sz w:val="32"/>
          <w:szCs w:val="32"/>
        </w:rPr>
        <w:t>157</w:t>
      </w:r>
      <w:r>
        <w:rPr>
          <w:rFonts w:eastAsia="仿宋_GB2312"/>
          <w:sz w:val="32"/>
          <w:szCs w:val="32"/>
        </w:rPr>
        <w:t>人次（不包括陪同人员），共计支出</w:t>
      </w:r>
      <w:r>
        <w:rPr>
          <w:rFonts w:eastAsia="仿宋"/>
          <w:sz w:val="32"/>
          <w:szCs w:val="32"/>
        </w:rPr>
        <w:t>2.92</w:t>
      </w:r>
      <w:r>
        <w:rPr>
          <w:rFonts w:eastAsia="仿宋_GB2312"/>
          <w:sz w:val="32"/>
          <w:szCs w:val="32"/>
        </w:rPr>
        <w:t>万元，</w:t>
      </w:r>
      <w:r>
        <w:rPr>
          <w:rFonts w:eastAsia="仿宋_GB2312"/>
          <w:color w:val="000000"/>
          <w:sz w:val="32"/>
          <w:szCs w:val="32"/>
        </w:rPr>
        <w:t>具体内容包括：接待</w:t>
      </w:r>
      <w:r>
        <w:rPr>
          <w:rStyle w:val="ab"/>
          <w:rFonts w:eastAsia="仿宋"/>
          <w:b w:val="0"/>
          <w:bCs/>
          <w:color w:val="000000"/>
          <w:sz w:val="32"/>
          <w:szCs w:val="32"/>
        </w:rPr>
        <w:t>上级检查及调研</w:t>
      </w:r>
      <w:r>
        <w:rPr>
          <w:rStyle w:val="ab"/>
          <w:rFonts w:eastAsia="仿宋"/>
          <w:b w:val="0"/>
          <w:bCs/>
          <w:color w:val="000000"/>
          <w:sz w:val="32"/>
          <w:szCs w:val="32"/>
        </w:rPr>
        <w:t>20</w:t>
      </w:r>
      <w:r>
        <w:rPr>
          <w:rStyle w:val="ab"/>
          <w:rFonts w:eastAsia="仿宋"/>
          <w:b w:val="0"/>
          <w:bCs/>
          <w:color w:val="000000"/>
          <w:sz w:val="32"/>
          <w:szCs w:val="32"/>
        </w:rPr>
        <w:t>批次，</w:t>
      </w:r>
      <w:r>
        <w:rPr>
          <w:rStyle w:val="ab"/>
          <w:rFonts w:eastAsia="仿宋"/>
          <w:b w:val="0"/>
          <w:bCs/>
          <w:color w:val="000000"/>
          <w:sz w:val="32"/>
          <w:szCs w:val="32"/>
        </w:rPr>
        <w:t>89</w:t>
      </w:r>
      <w:r>
        <w:rPr>
          <w:rStyle w:val="ab"/>
          <w:rFonts w:eastAsia="仿宋"/>
          <w:b w:val="0"/>
          <w:bCs/>
          <w:color w:val="000000"/>
          <w:sz w:val="32"/>
          <w:szCs w:val="32"/>
        </w:rPr>
        <w:t>人次，支出</w:t>
      </w:r>
      <w:r>
        <w:rPr>
          <w:rStyle w:val="ab"/>
          <w:rFonts w:eastAsia="仿宋"/>
          <w:b w:val="0"/>
          <w:bCs/>
          <w:color w:val="000000"/>
          <w:sz w:val="32"/>
          <w:szCs w:val="32"/>
        </w:rPr>
        <w:t>1.84</w:t>
      </w:r>
      <w:r>
        <w:rPr>
          <w:rStyle w:val="ab"/>
          <w:rFonts w:eastAsia="仿宋"/>
          <w:b w:val="0"/>
          <w:bCs/>
          <w:color w:val="000000"/>
          <w:sz w:val="32"/>
          <w:szCs w:val="32"/>
        </w:rPr>
        <w:t>万元；接待友好市州考察交流</w:t>
      </w:r>
      <w:r>
        <w:rPr>
          <w:rStyle w:val="ab"/>
          <w:rFonts w:eastAsia="仿宋"/>
          <w:b w:val="0"/>
          <w:bCs/>
          <w:color w:val="000000"/>
          <w:sz w:val="32"/>
          <w:szCs w:val="32"/>
        </w:rPr>
        <w:t>12</w:t>
      </w:r>
      <w:r>
        <w:rPr>
          <w:rStyle w:val="ab"/>
          <w:rFonts w:eastAsia="仿宋"/>
          <w:b w:val="0"/>
          <w:bCs/>
          <w:color w:val="000000"/>
          <w:sz w:val="32"/>
          <w:szCs w:val="32"/>
        </w:rPr>
        <w:t>批次，</w:t>
      </w:r>
      <w:r>
        <w:rPr>
          <w:rStyle w:val="ab"/>
          <w:rFonts w:eastAsia="仿宋"/>
          <w:b w:val="0"/>
          <w:bCs/>
          <w:color w:val="000000"/>
          <w:sz w:val="32"/>
          <w:szCs w:val="32"/>
        </w:rPr>
        <w:t>68</w:t>
      </w:r>
      <w:r>
        <w:rPr>
          <w:rStyle w:val="ab"/>
          <w:rFonts w:eastAsia="仿宋"/>
          <w:b w:val="0"/>
          <w:bCs/>
          <w:color w:val="000000"/>
          <w:sz w:val="32"/>
          <w:szCs w:val="32"/>
        </w:rPr>
        <w:t>人次，支出</w:t>
      </w:r>
      <w:r>
        <w:rPr>
          <w:rStyle w:val="ab"/>
          <w:rFonts w:eastAsia="仿宋"/>
          <w:b w:val="0"/>
          <w:bCs/>
          <w:color w:val="000000"/>
          <w:sz w:val="32"/>
          <w:szCs w:val="32"/>
        </w:rPr>
        <w:t>1.08</w:t>
      </w:r>
      <w:r>
        <w:rPr>
          <w:rStyle w:val="ab"/>
          <w:rFonts w:eastAsia="仿宋"/>
          <w:b w:val="0"/>
          <w:bCs/>
          <w:color w:val="000000"/>
          <w:sz w:val="32"/>
          <w:szCs w:val="32"/>
        </w:rPr>
        <w:t>万元</w:t>
      </w:r>
      <w:r>
        <w:rPr>
          <w:rFonts w:eastAsia="仿宋_GB2312"/>
          <w:sz w:val="32"/>
          <w:szCs w:val="32"/>
        </w:rPr>
        <w:t>。</w:t>
      </w:r>
    </w:p>
    <w:p w:rsidR="001B49DE" w:rsidRDefault="007029FC">
      <w:pPr>
        <w:spacing w:line="600" w:lineRule="exact"/>
        <w:ind w:firstLineChars="200" w:firstLine="643"/>
        <w:rPr>
          <w:rFonts w:eastAsia="仿宋_GB2312"/>
          <w:sz w:val="32"/>
          <w:szCs w:val="32"/>
        </w:rPr>
      </w:pPr>
      <w:r>
        <w:rPr>
          <w:rFonts w:eastAsia="仿宋"/>
          <w:b/>
          <w:sz w:val="32"/>
          <w:szCs w:val="32"/>
        </w:rPr>
        <w:t>外事接待支出</w:t>
      </w:r>
      <w:r>
        <w:rPr>
          <w:rFonts w:eastAsia="仿宋"/>
          <w:sz w:val="32"/>
          <w:szCs w:val="32"/>
        </w:rPr>
        <w:t>0</w:t>
      </w:r>
      <w:r>
        <w:rPr>
          <w:rFonts w:eastAsia="仿宋_GB2312"/>
          <w:sz w:val="32"/>
          <w:szCs w:val="32"/>
        </w:rPr>
        <w:t>万元。外事接待</w:t>
      </w:r>
      <w:r>
        <w:rPr>
          <w:rFonts w:eastAsia="仿宋_GB2312"/>
          <w:sz w:val="32"/>
          <w:szCs w:val="32"/>
        </w:rPr>
        <w:t>0</w:t>
      </w:r>
      <w:r>
        <w:rPr>
          <w:rFonts w:eastAsia="仿宋_GB2312"/>
          <w:sz w:val="32"/>
          <w:szCs w:val="32"/>
        </w:rPr>
        <w:t>批次，</w:t>
      </w:r>
      <w:r>
        <w:rPr>
          <w:rFonts w:eastAsia="仿宋_GB2312"/>
          <w:sz w:val="32"/>
          <w:szCs w:val="32"/>
        </w:rPr>
        <w:t>0</w:t>
      </w:r>
      <w:r>
        <w:rPr>
          <w:rFonts w:eastAsia="仿宋_GB2312"/>
          <w:sz w:val="32"/>
          <w:szCs w:val="32"/>
        </w:rPr>
        <w:t>人次（不包括陪同人员），共计支出</w:t>
      </w:r>
      <w:r>
        <w:rPr>
          <w:rFonts w:eastAsia="仿宋_GB2312"/>
          <w:sz w:val="32"/>
          <w:szCs w:val="32"/>
        </w:rPr>
        <w:t>0</w:t>
      </w:r>
      <w:r>
        <w:rPr>
          <w:rFonts w:eastAsia="仿宋_GB2312"/>
          <w:sz w:val="32"/>
          <w:szCs w:val="32"/>
        </w:rPr>
        <w:t>万元。</w:t>
      </w:r>
    </w:p>
    <w:p w:rsidR="001B49DE" w:rsidRDefault="001B49DE">
      <w:pPr>
        <w:spacing w:line="600" w:lineRule="exact"/>
        <w:ind w:firstLine="640"/>
        <w:rPr>
          <w:rFonts w:eastAsia="黑体"/>
          <w:sz w:val="32"/>
          <w:szCs w:val="32"/>
        </w:rPr>
      </w:pPr>
      <w:bookmarkStart w:id="60" w:name="_Toc15377218"/>
      <w:bookmarkStart w:id="61" w:name="_Toc15396610"/>
    </w:p>
    <w:p w:rsidR="001B49DE" w:rsidRDefault="007029FC">
      <w:pPr>
        <w:spacing w:line="600" w:lineRule="exact"/>
        <w:ind w:firstLine="640"/>
        <w:outlineLvl w:val="1"/>
        <w:rPr>
          <w:rStyle w:val="2Char"/>
          <w:rFonts w:ascii="Times New Roman" w:eastAsia="黑体" w:hAnsi="Times New Roman" w:cs="Times New Roman"/>
        </w:rPr>
      </w:pPr>
      <w:bookmarkStart w:id="62" w:name="_Toc10497"/>
      <w:r>
        <w:rPr>
          <w:rFonts w:eastAsia="黑体"/>
          <w:sz w:val="32"/>
          <w:szCs w:val="32"/>
        </w:rPr>
        <w:t>八、</w:t>
      </w:r>
      <w:r>
        <w:rPr>
          <w:rStyle w:val="2Char"/>
          <w:rFonts w:ascii="Times New Roman" w:eastAsia="黑体" w:hAnsi="Times New Roman" w:cs="Times New Roman"/>
          <w:b w:val="0"/>
        </w:rPr>
        <w:t>政府性基金预算支出决算情况说明</w:t>
      </w:r>
      <w:bookmarkEnd w:id="60"/>
      <w:bookmarkEnd w:id="61"/>
      <w:bookmarkEnd w:id="62"/>
    </w:p>
    <w:p w:rsidR="001B49DE" w:rsidRDefault="007029FC">
      <w:pPr>
        <w:spacing w:line="600" w:lineRule="exact"/>
        <w:ind w:firstLine="640"/>
        <w:rPr>
          <w:rFonts w:eastAsia="仿宋_GB2312"/>
          <w:sz w:val="32"/>
          <w:szCs w:val="32"/>
        </w:rPr>
      </w:pPr>
      <w:r>
        <w:rPr>
          <w:rFonts w:eastAsia="仿宋_GB2312"/>
          <w:sz w:val="32"/>
          <w:szCs w:val="32"/>
        </w:rPr>
        <w:t>2022</w:t>
      </w:r>
      <w:r>
        <w:rPr>
          <w:rFonts w:eastAsia="仿宋_GB2312"/>
          <w:sz w:val="32"/>
          <w:szCs w:val="32"/>
        </w:rPr>
        <w:t>年政府性基金预算财政拨款支出</w:t>
      </w:r>
      <w:r>
        <w:rPr>
          <w:rFonts w:eastAsia="仿宋_GB2312"/>
          <w:sz w:val="32"/>
          <w:szCs w:val="32"/>
        </w:rPr>
        <w:t>30.58</w:t>
      </w:r>
      <w:r>
        <w:rPr>
          <w:rFonts w:eastAsia="仿宋_GB2312"/>
          <w:sz w:val="32"/>
          <w:szCs w:val="32"/>
        </w:rPr>
        <w:t>万元。</w:t>
      </w:r>
    </w:p>
    <w:p w:rsidR="001B49DE" w:rsidRDefault="001B49DE">
      <w:pPr>
        <w:spacing w:line="600" w:lineRule="exact"/>
        <w:ind w:firstLine="640"/>
        <w:rPr>
          <w:rFonts w:eastAsia="仿宋_GB2312"/>
          <w:sz w:val="32"/>
          <w:szCs w:val="32"/>
        </w:rPr>
      </w:pPr>
    </w:p>
    <w:p w:rsidR="001B49DE" w:rsidRDefault="007029FC">
      <w:pPr>
        <w:numPr>
          <w:ilvl w:val="0"/>
          <w:numId w:val="1"/>
        </w:numPr>
        <w:spacing w:line="600" w:lineRule="exact"/>
        <w:ind w:firstLine="640"/>
        <w:outlineLvl w:val="1"/>
        <w:rPr>
          <w:rStyle w:val="2Char"/>
          <w:rFonts w:ascii="Times New Roman" w:eastAsia="黑体" w:hAnsi="Times New Roman" w:cs="Times New Roman"/>
          <w:b w:val="0"/>
        </w:rPr>
      </w:pPr>
      <w:bookmarkStart w:id="63" w:name="_Toc15396611"/>
      <w:bookmarkStart w:id="64" w:name="_Toc15377219"/>
      <w:bookmarkStart w:id="65" w:name="_Toc7275"/>
      <w:r>
        <w:rPr>
          <w:rStyle w:val="2Char"/>
          <w:rFonts w:ascii="Times New Roman" w:eastAsia="黑体" w:hAnsi="Times New Roman" w:cs="Times New Roman"/>
          <w:b w:val="0"/>
        </w:rPr>
        <w:t>国有资本经营预算支出决算情况说明</w:t>
      </w:r>
      <w:bookmarkEnd w:id="63"/>
      <w:bookmarkEnd w:id="64"/>
      <w:bookmarkEnd w:id="65"/>
    </w:p>
    <w:p w:rsidR="001B49DE" w:rsidRDefault="007029FC">
      <w:pPr>
        <w:spacing w:line="600" w:lineRule="exact"/>
        <w:ind w:firstLine="640"/>
        <w:rPr>
          <w:rFonts w:eastAsia="仿宋_GB2312"/>
          <w:sz w:val="32"/>
          <w:szCs w:val="32"/>
        </w:rPr>
      </w:pPr>
      <w:r>
        <w:rPr>
          <w:rFonts w:eastAsia="仿宋_GB2312"/>
          <w:sz w:val="32"/>
          <w:szCs w:val="32"/>
        </w:rPr>
        <w:t>2022</w:t>
      </w:r>
      <w:r>
        <w:rPr>
          <w:rFonts w:eastAsia="仿宋_GB2312"/>
          <w:sz w:val="32"/>
          <w:szCs w:val="32"/>
        </w:rPr>
        <w:t>年国有资本经营预算财政拨款支出</w:t>
      </w:r>
      <w:r>
        <w:rPr>
          <w:rFonts w:eastAsia="仿宋_GB2312"/>
          <w:sz w:val="32"/>
          <w:szCs w:val="32"/>
        </w:rPr>
        <w:t>0</w:t>
      </w:r>
      <w:r>
        <w:rPr>
          <w:rFonts w:eastAsia="仿宋_GB2312"/>
          <w:sz w:val="32"/>
          <w:szCs w:val="32"/>
        </w:rPr>
        <w:t>万元。</w:t>
      </w:r>
    </w:p>
    <w:p w:rsidR="001B49DE" w:rsidRDefault="001B49DE">
      <w:pPr>
        <w:spacing w:line="580" w:lineRule="exact"/>
        <w:jc w:val="center"/>
        <w:rPr>
          <w:rFonts w:eastAsia="方正小标宋简体"/>
          <w:sz w:val="32"/>
          <w:szCs w:val="32"/>
        </w:rPr>
      </w:pPr>
    </w:p>
    <w:p w:rsidR="001B49DE" w:rsidRDefault="007029FC">
      <w:pPr>
        <w:numPr>
          <w:ilvl w:val="0"/>
          <w:numId w:val="1"/>
        </w:numPr>
        <w:spacing w:line="600" w:lineRule="exact"/>
        <w:ind w:firstLine="640"/>
        <w:outlineLvl w:val="1"/>
        <w:rPr>
          <w:rStyle w:val="2Char"/>
          <w:rFonts w:ascii="Times New Roman" w:eastAsia="黑体" w:hAnsi="Times New Roman" w:cs="Times New Roman"/>
          <w:b w:val="0"/>
        </w:rPr>
      </w:pPr>
      <w:bookmarkStart w:id="66" w:name="_Toc15396612"/>
      <w:bookmarkStart w:id="67" w:name="_Toc15377221"/>
      <w:bookmarkStart w:id="68" w:name="_Toc27823"/>
      <w:r>
        <w:rPr>
          <w:rStyle w:val="2Char"/>
          <w:rFonts w:ascii="Times New Roman" w:eastAsia="黑体" w:hAnsi="Times New Roman" w:cs="Times New Roman"/>
          <w:b w:val="0"/>
        </w:rPr>
        <w:t>其他重要事项的情况说明</w:t>
      </w:r>
      <w:bookmarkEnd w:id="66"/>
      <w:bookmarkEnd w:id="67"/>
      <w:bookmarkEnd w:id="68"/>
    </w:p>
    <w:p w:rsidR="001B49DE" w:rsidRDefault="007029FC">
      <w:pPr>
        <w:spacing w:line="600" w:lineRule="exact"/>
        <w:ind w:firstLineChars="200" w:firstLine="643"/>
        <w:rPr>
          <w:rFonts w:eastAsia="仿宋"/>
          <w:sz w:val="32"/>
          <w:szCs w:val="32"/>
        </w:rPr>
      </w:pPr>
      <w:bookmarkStart w:id="69" w:name="_Toc15377222"/>
      <w:r>
        <w:rPr>
          <w:rFonts w:eastAsia="仿宋"/>
          <w:b/>
          <w:sz w:val="32"/>
          <w:szCs w:val="32"/>
        </w:rPr>
        <w:t>（一）机关运行经费支出情况</w:t>
      </w:r>
      <w:bookmarkEnd w:id="69"/>
    </w:p>
    <w:p w:rsidR="001B49DE" w:rsidRDefault="007029FC">
      <w:pPr>
        <w:spacing w:line="600" w:lineRule="exact"/>
        <w:ind w:firstLineChars="200" w:firstLine="640"/>
        <w:rPr>
          <w:rFonts w:eastAsia="仿宋_GB2312"/>
          <w:sz w:val="32"/>
          <w:szCs w:val="32"/>
        </w:rPr>
      </w:pPr>
      <w:r>
        <w:rPr>
          <w:rFonts w:eastAsia="仿宋_GB2312"/>
          <w:sz w:val="32"/>
          <w:szCs w:val="32"/>
        </w:rPr>
        <w:t>2022</w:t>
      </w:r>
      <w:r>
        <w:rPr>
          <w:rFonts w:eastAsia="仿宋_GB2312"/>
          <w:sz w:val="32"/>
          <w:szCs w:val="32"/>
        </w:rPr>
        <w:t>年，</w:t>
      </w:r>
      <w:r>
        <w:rPr>
          <w:rStyle w:val="ab"/>
          <w:rFonts w:eastAsia="仿宋"/>
          <w:b w:val="0"/>
          <w:bCs/>
          <w:color w:val="000000"/>
          <w:sz w:val="32"/>
          <w:szCs w:val="32"/>
        </w:rPr>
        <w:t>攀枝花市文化广播电视和旅游局</w:t>
      </w:r>
      <w:r>
        <w:rPr>
          <w:rFonts w:eastAsia="仿宋_GB2312"/>
          <w:sz w:val="32"/>
          <w:szCs w:val="32"/>
        </w:rPr>
        <w:t>机关运行经费支出</w:t>
      </w:r>
      <w:r>
        <w:rPr>
          <w:rFonts w:eastAsia="仿宋_GB2312"/>
          <w:sz w:val="32"/>
          <w:szCs w:val="32"/>
        </w:rPr>
        <w:t>183.58</w:t>
      </w:r>
      <w:r>
        <w:rPr>
          <w:rFonts w:eastAsia="仿宋_GB2312"/>
          <w:sz w:val="32"/>
          <w:szCs w:val="32"/>
        </w:rPr>
        <w:t>万元，比</w:t>
      </w:r>
      <w:r>
        <w:rPr>
          <w:rFonts w:eastAsia="仿宋_GB2312"/>
          <w:sz w:val="32"/>
          <w:szCs w:val="32"/>
        </w:rPr>
        <w:t>2021</w:t>
      </w:r>
      <w:r>
        <w:rPr>
          <w:rFonts w:eastAsia="仿宋_GB2312"/>
          <w:sz w:val="32"/>
          <w:szCs w:val="32"/>
        </w:rPr>
        <w:t>年减少</w:t>
      </w:r>
      <w:r>
        <w:rPr>
          <w:rFonts w:eastAsia="仿宋_GB2312"/>
          <w:sz w:val="32"/>
          <w:szCs w:val="32"/>
        </w:rPr>
        <w:t>23.36</w:t>
      </w:r>
      <w:r>
        <w:rPr>
          <w:rFonts w:eastAsia="仿宋_GB2312"/>
          <w:sz w:val="32"/>
          <w:szCs w:val="32"/>
        </w:rPr>
        <w:t>万元，下降</w:t>
      </w:r>
      <w:r>
        <w:rPr>
          <w:rFonts w:eastAsia="仿宋_GB2312"/>
          <w:sz w:val="32"/>
          <w:szCs w:val="32"/>
        </w:rPr>
        <w:t>11.29%</w:t>
      </w:r>
      <w:r>
        <w:rPr>
          <w:rFonts w:eastAsia="仿宋_GB2312"/>
          <w:sz w:val="32"/>
          <w:szCs w:val="32"/>
        </w:rPr>
        <w:t>。</w:t>
      </w:r>
      <w:r>
        <w:rPr>
          <w:rFonts w:eastAsia="仿宋_GB2312"/>
          <w:sz w:val="32"/>
          <w:szCs w:val="32"/>
        </w:rPr>
        <w:lastRenderedPageBreak/>
        <w:t>主要原因是机关运行经费预算进一步压缩。</w:t>
      </w:r>
    </w:p>
    <w:p w:rsidR="001B49DE" w:rsidRDefault="007029FC">
      <w:pPr>
        <w:autoSpaceDE w:val="0"/>
        <w:autoSpaceDN w:val="0"/>
        <w:adjustRightInd w:val="0"/>
        <w:spacing w:line="600" w:lineRule="exact"/>
        <w:ind w:firstLineChars="200" w:firstLine="643"/>
        <w:jc w:val="left"/>
        <w:rPr>
          <w:rFonts w:eastAsia="仿宋"/>
          <w:b/>
          <w:sz w:val="32"/>
          <w:szCs w:val="32"/>
        </w:rPr>
      </w:pPr>
      <w:bookmarkStart w:id="70" w:name="_Toc15377223"/>
      <w:r>
        <w:rPr>
          <w:rFonts w:eastAsia="仿宋"/>
          <w:b/>
          <w:sz w:val="32"/>
          <w:szCs w:val="32"/>
        </w:rPr>
        <w:t>（二）政府采购支出情况</w:t>
      </w:r>
      <w:bookmarkEnd w:id="70"/>
    </w:p>
    <w:p w:rsidR="001B49DE" w:rsidRDefault="007029FC">
      <w:pPr>
        <w:spacing w:line="600" w:lineRule="exact"/>
        <w:ind w:firstLineChars="200" w:firstLine="640"/>
        <w:rPr>
          <w:rStyle w:val="ab"/>
          <w:rFonts w:eastAsia="仿宋"/>
          <w:b w:val="0"/>
          <w:bCs/>
          <w:color w:val="000000"/>
          <w:sz w:val="32"/>
          <w:szCs w:val="32"/>
        </w:rPr>
      </w:pPr>
      <w:r>
        <w:rPr>
          <w:rFonts w:eastAsia="仿宋_GB2312"/>
          <w:sz w:val="32"/>
          <w:szCs w:val="32"/>
        </w:rPr>
        <w:t>2022</w:t>
      </w:r>
      <w:r>
        <w:rPr>
          <w:rFonts w:eastAsia="仿宋_GB2312"/>
          <w:sz w:val="32"/>
          <w:szCs w:val="32"/>
        </w:rPr>
        <w:t>年，</w:t>
      </w:r>
      <w:r>
        <w:rPr>
          <w:rStyle w:val="ab"/>
          <w:rFonts w:eastAsia="仿宋"/>
          <w:b w:val="0"/>
          <w:bCs/>
          <w:color w:val="000000"/>
          <w:sz w:val="32"/>
          <w:szCs w:val="32"/>
        </w:rPr>
        <w:t>攀枝花市文化广播电视和旅游局</w:t>
      </w:r>
      <w:r>
        <w:rPr>
          <w:rFonts w:eastAsia="仿宋_GB2312"/>
          <w:sz w:val="32"/>
          <w:szCs w:val="32"/>
        </w:rPr>
        <w:t>政府采购支出总额</w:t>
      </w:r>
      <w:r>
        <w:rPr>
          <w:rFonts w:eastAsia="仿宋_GB2312"/>
          <w:sz w:val="32"/>
          <w:szCs w:val="32"/>
        </w:rPr>
        <w:t>174.34</w:t>
      </w:r>
      <w:r>
        <w:rPr>
          <w:rFonts w:eastAsia="仿宋_GB2312"/>
          <w:sz w:val="32"/>
          <w:szCs w:val="32"/>
        </w:rPr>
        <w:t>万元，其中：政</w:t>
      </w:r>
      <w:r>
        <w:rPr>
          <w:rStyle w:val="ab"/>
          <w:rFonts w:eastAsia="仿宋"/>
          <w:b w:val="0"/>
          <w:bCs/>
          <w:color w:val="000000"/>
          <w:sz w:val="32"/>
          <w:szCs w:val="32"/>
        </w:rPr>
        <w:t>府采购货物支出</w:t>
      </w:r>
      <w:r>
        <w:rPr>
          <w:rStyle w:val="ab"/>
          <w:rFonts w:eastAsia="仿宋"/>
          <w:b w:val="0"/>
          <w:bCs/>
          <w:color w:val="000000"/>
          <w:sz w:val="32"/>
          <w:szCs w:val="32"/>
        </w:rPr>
        <w:t>2.60</w:t>
      </w:r>
      <w:r>
        <w:rPr>
          <w:rStyle w:val="ab"/>
          <w:rFonts w:eastAsia="仿宋"/>
          <w:b w:val="0"/>
          <w:bCs/>
          <w:color w:val="000000"/>
          <w:sz w:val="32"/>
          <w:szCs w:val="32"/>
        </w:rPr>
        <w:t>万元、政府采购工程支出</w:t>
      </w:r>
      <w:r>
        <w:rPr>
          <w:rStyle w:val="ab"/>
          <w:rFonts w:eastAsia="仿宋"/>
          <w:b w:val="0"/>
          <w:bCs/>
          <w:color w:val="000000"/>
          <w:sz w:val="32"/>
          <w:szCs w:val="32"/>
        </w:rPr>
        <w:t>171.74</w:t>
      </w:r>
      <w:r>
        <w:rPr>
          <w:rStyle w:val="ab"/>
          <w:rFonts w:eastAsia="仿宋"/>
          <w:b w:val="0"/>
          <w:bCs/>
          <w:color w:val="000000"/>
          <w:sz w:val="32"/>
          <w:szCs w:val="32"/>
        </w:rPr>
        <w:t>万元、政府采购服务支出</w:t>
      </w:r>
      <w:r>
        <w:rPr>
          <w:rStyle w:val="ab"/>
          <w:rFonts w:eastAsia="仿宋"/>
          <w:b w:val="0"/>
          <w:bCs/>
          <w:color w:val="000000"/>
          <w:sz w:val="32"/>
          <w:szCs w:val="32"/>
        </w:rPr>
        <w:t>0</w:t>
      </w:r>
      <w:r>
        <w:rPr>
          <w:rStyle w:val="ab"/>
          <w:rFonts w:eastAsia="仿宋"/>
          <w:b w:val="0"/>
          <w:bCs/>
          <w:color w:val="000000"/>
          <w:sz w:val="32"/>
          <w:szCs w:val="32"/>
        </w:rPr>
        <w:t>万元。主要用于：图书馆机房升级改造</w:t>
      </w:r>
      <w:r>
        <w:rPr>
          <w:rStyle w:val="ab"/>
          <w:rFonts w:eastAsia="仿宋"/>
          <w:b w:val="0"/>
          <w:bCs/>
          <w:color w:val="000000"/>
          <w:sz w:val="32"/>
          <w:szCs w:val="32"/>
        </w:rPr>
        <w:t>11.97</w:t>
      </w:r>
      <w:r>
        <w:rPr>
          <w:rStyle w:val="ab"/>
          <w:rFonts w:eastAsia="仿宋"/>
          <w:b w:val="0"/>
          <w:bCs/>
          <w:color w:val="000000"/>
          <w:sz w:val="32"/>
          <w:szCs w:val="32"/>
        </w:rPr>
        <w:t>万元、室外军工文物展示区打造服务项目质量保证金</w:t>
      </w:r>
      <w:r>
        <w:rPr>
          <w:rStyle w:val="ab"/>
          <w:rFonts w:eastAsia="仿宋"/>
          <w:b w:val="0"/>
          <w:bCs/>
          <w:color w:val="000000"/>
          <w:sz w:val="32"/>
          <w:szCs w:val="32"/>
        </w:rPr>
        <w:t>4.88</w:t>
      </w:r>
      <w:r>
        <w:rPr>
          <w:rStyle w:val="ab"/>
          <w:rFonts w:eastAsia="仿宋"/>
          <w:b w:val="0"/>
          <w:bCs/>
          <w:color w:val="000000"/>
          <w:sz w:val="32"/>
          <w:szCs w:val="32"/>
        </w:rPr>
        <w:t>万元、智能智慧化改造提升项目质量保证金</w:t>
      </w:r>
      <w:r>
        <w:rPr>
          <w:rStyle w:val="ab"/>
          <w:rFonts w:eastAsia="仿宋"/>
          <w:b w:val="0"/>
          <w:bCs/>
          <w:color w:val="000000"/>
          <w:sz w:val="32"/>
          <w:szCs w:val="32"/>
        </w:rPr>
        <w:t>11.60</w:t>
      </w:r>
      <w:r>
        <w:rPr>
          <w:rStyle w:val="ab"/>
          <w:rFonts w:eastAsia="仿宋"/>
          <w:b w:val="0"/>
          <w:bCs/>
          <w:color w:val="000000"/>
          <w:sz w:val="32"/>
          <w:szCs w:val="32"/>
        </w:rPr>
        <w:t>万元、室内展陈提升和临展厅打造（玻璃廊桥区域可利用空间）尾款</w:t>
      </w:r>
      <w:r>
        <w:rPr>
          <w:rStyle w:val="ab"/>
          <w:rFonts w:eastAsia="仿宋"/>
          <w:b w:val="0"/>
          <w:bCs/>
          <w:color w:val="000000"/>
          <w:sz w:val="32"/>
          <w:szCs w:val="32"/>
        </w:rPr>
        <w:t>42.15</w:t>
      </w:r>
      <w:r>
        <w:rPr>
          <w:rStyle w:val="ab"/>
          <w:rFonts w:eastAsia="仿宋"/>
          <w:b w:val="0"/>
          <w:bCs/>
          <w:color w:val="000000"/>
          <w:sz w:val="32"/>
          <w:szCs w:val="32"/>
        </w:rPr>
        <w:t>万元、廉政展览馆尾款</w:t>
      </w:r>
      <w:r>
        <w:rPr>
          <w:rStyle w:val="ab"/>
          <w:rFonts w:eastAsia="仿宋"/>
          <w:b w:val="0"/>
          <w:bCs/>
          <w:color w:val="000000"/>
          <w:sz w:val="32"/>
          <w:szCs w:val="32"/>
        </w:rPr>
        <w:t>101.14</w:t>
      </w:r>
      <w:r>
        <w:rPr>
          <w:rStyle w:val="ab"/>
          <w:rFonts w:eastAsia="仿宋"/>
          <w:b w:val="0"/>
          <w:bCs/>
          <w:color w:val="000000"/>
          <w:sz w:val="32"/>
          <w:szCs w:val="32"/>
        </w:rPr>
        <w:t>万元及购买办公设备</w:t>
      </w:r>
      <w:r>
        <w:rPr>
          <w:rStyle w:val="ab"/>
          <w:rFonts w:eastAsia="仿宋"/>
          <w:b w:val="0"/>
          <w:bCs/>
          <w:color w:val="000000"/>
          <w:sz w:val="32"/>
          <w:szCs w:val="32"/>
        </w:rPr>
        <w:t>2.60</w:t>
      </w:r>
      <w:r>
        <w:rPr>
          <w:rStyle w:val="ab"/>
          <w:rFonts w:eastAsia="仿宋"/>
          <w:b w:val="0"/>
          <w:bCs/>
          <w:color w:val="000000"/>
          <w:sz w:val="32"/>
          <w:szCs w:val="32"/>
        </w:rPr>
        <w:t>万元。授予中小企业合同金额</w:t>
      </w:r>
      <w:r>
        <w:rPr>
          <w:rStyle w:val="ab"/>
          <w:rFonts w:eastAsia="仿宋"/>
          <w:b w:val="0"/>
          <w:bCs/>
          <w:color w:val="000000"/>
          <w:sz w:val="32"/>
          <w:szCs w:val="32"/>
        </w:rPr>
        <w:t>19.45</w:t>
      </w:r>
      <w:r>
        <w:rPr>
          <w:rStyle w:val="ab"/>
          <w:rFonts w:eastAsia="仿宋"/>
          <w:b w:val="0"/>
          <w:bCs/>
          <w:color w:val="000000"/>
          <w:sz w:val="32"/>
          <w:szCs w:val="32"/>
        </w:rPr>
        <w:t>万元，占政府采购支出总额的</w:t>
      </w:r>
      <w:r>
        <w:rPr>
          <w:rStyle w:val="ab"/>
          <w:rFonts w:eastAsia="仿宋"/>
          <w:b w:val="0"/>
          <w:bCs/>
          <w:color w:val="000000"/>
          <w:sz w:val="32"/>
          <w:szCs w:val="32"/>
        </w:rPr>
        <w:t>11.16%</w:t>
      </w:r>
      <w:r>
        <w:rPr>
          <w:rStyle w:val="ab"/>
          <w:rFonts w:eastAsia="仿宋"/>
          <w:b w:val="0"/>
          <w:bCs/>
          <w:color w:val="000000"/>
          <w:sz w:val="32"/>
          <w:szCs w:val="32"/>
        </w:rPr>
        <w:t>，其中：授予小微企业合同金额</w:t>
      </w:r>
      <w:r>
        <w:rPr>
          <w:rStyle w:val="ab"/>
          <w:rFonts w:eastAsia="仿宋"/>
          <w:b w:val="0"/>
          <w:bCs/>
          <w:color w:val="000000"/>
          <w:sz w:val="32"/>
          <w:szCs w:val="32"/>
        </w:rPr>
        <w:t>7.48</w:t>
      </w:r>
      <w:r>
        <w:rPr>
          <w:rStyle w:val="ab"/>
          <w:rFonts w:eastAsia="仿宋"/>
          <w:b w:val="0"/>
          <w:bCs/>
          <w:color w:val="000000"/>
          <w:sz w:val="32"/>
          <w:szCs w:val="32"/>
        </w:rPr>
        <w:t>万元，占政府采购支出总额的</w:t>
      </w:r>
      <w:r>
        <w:rPr>
          <w:rStyle w:val="ab"/>
          <w:rFonts w:eastAsia="仿宋"/>
          <w:b w:val="0"/>
          <w:bCs/>
          <w:color w:val="000000"/>
          <w:sz w:val="32"/>
          <w:szCs w:val="32"/>
        </w:rPr>
        <w:t>4.29%</w:t>
      </w:r>
      <w:r>
        <w:rPr>
          <w:rStyle w:val="ab"/>
          <w:rFonts w:eastAsia="仿宋"/>
          <w:b w:val="0"/>
          <w:bCs/>
          <w:color w:val="000000"/>
          <w:sz w:val="32"/>
          <w:szCs w:val="32"/>
        </w:rPr>
        <w:t>。</w:t>
      </w:r>
    </w:p>
    <w:p w:rsidR="001B49DE" w:rsidRDefault="007029FC">
      <w:pPr>
        <w:autoSpaceDE w:val="0"/>
        <w:autoSpaceDN w:val="0"/>
        <w:adjustRightInd w:val="0"/>
        <w:spacing w:line="600" w:lineRule="exact"/>
        <w:ind w:firstLineChars="200" w:firstLine="643"/>
        <w:jc w:val="left"/>
        <w:rPr>
          <w:rFonts w:eastAsia="仿宋"/>
          <w:b/>
          <w:sz w:val="32"/>
          <w:szCs w:val="32"/>
        </w:rPr>
      </w:pPr>
      <w:bookmarkStart w:id="71" w:name="_Toc15377224"/>
      <w:r>
        <w:rPr>
          <w:rFonts w:eastAsia="仿宋"/>
          <w:b/>
          <w:sz w:val="32"/>
          <w:szCs w:val="32"/>
        </w:rPr>
        <w:t>（三）国</w:t>
      </w:r>
      <w:r>
        <w:rPr>
          <w:rFonts w:eastAsia="仿宋"/>
          <w:b/>
          <w:sz w:val="32"/>
          <w:szCs w:val="32"/>
        </w:rPr>
        <w:t>有资产占有使用情况</w:t>
      </w:r>
      <w:bookmarkEnd w:id="71"/>
    </w:p>
    <w:p w:rsidR="001B49DE" w:rsidRDefault="007029FC">
      <w:pPr>
        <w:spacing w:line="600" w:lineRule="exact"/>
        <w:ind w:firstLineChars="200" w:firstLine="640"/>
        <w:rPr>
          <w:rStyle w:val="ab"/>
          <w:rFonts w:eastAsia="仿宋"/>
          <w:b w:val="0"/>
          <w:bCs/>
          <w:color w:val="000000"/>
          <w:sz w:val="32"/>
          <w:szCs w:val="32"/>
        </w:rPr>
      </w:pPr>
      <w:r>
        <w:rPr>
          <w:rStyle w:val="ab"/>
          <w:rFonts w:eastAsia="仿宋"/>
          <w:b w:val="0"/>
          <w:bCs/>
          <w:color w:val="000000"/>
          <w:sz w:val="32"/>
          <w:szCs w:val="32"/>
        </w:rPr>
        <w:t>截至</w:t>
      </w:r>
      <w:r>
        <w:rPr>
          <w:rStyle w:val="ab"/>
          <w:rFonts w:eastAsia="仿宋"/>
          <w:b w:val="0"/>
          <w:bCs/>
          <w:color w:val="000000"/>
          <w:sz w:val="32"/>
          <w:szCs w:val="32"/>
        </w:rPr>
        <w:t>2022</w:t>
      </w:r>
      <w:r>
        <w:rPr>
          <w:rStyle w:val="ab"/>
          <w:rFonts w:eastAsia="仿宋"/>
          <w:b w:val="0"/>
          <w:bCs/>
          <w:color w:val="000000"/>
          <w:sz w:val="32"/>
          <w:szCs w:val="32"/>
        </w:rPr>
        <w:t>年</w:t>
      </w:r>
      <w:r>
        <w:rPr>
          <w:rStyle w:val="ab"/>
          <w:rFonts w:eastAsia="仿宋"/>
          <w:b w:val="0"/>
          <w:bCs/>
          <w:color w:val="000000"/>
          <w:sz w:val="32"/>
          <w:szCs w:val="32"/>
        </w:rPr>
        <w:t>12</w:t>
      </w:r>
      <w:r>
        <w:rPr>
          <w:rStyle w:val="ab"/>
          <w:rFonts w:eastAsia="仿宋"/>
          <w:b w:val="0"/>
          <w:bCs/>
          <w:color w:val="000000"/>
          <w:sz w:val="32"/>
          <w:szCs w:val="32"/>
        </w:rPr>
        <w:t>月</w:t>
      </w:r>
      <w:r>
        <w:rPr>
          <w:rStyle w:val="ab"/>
          <w:rFonts w:eastAsia="仿宋"/>
          <w:b w:val="0"/>
          <w:bCs/>
          <w:color w:val="000000"/>
          <w:sz w:val="32"/>
          <w:szCs w:val="32"/>
        </w:rPr>
        <w:t>31</w:t>
      </w:r>
      <w:r>
        <w:rPr>
          <w:rStyle w:val="ab"/>
          <w:rFonts w:eastAsia="仿宋"/>
          <w:b w:val="0"/>
          <w:bCs/>
          <w:color w:val="000000"/>
          <w:sz w:val="32"/>
          <w:szCs w:val="32"/>
        </w:rPr>
        <w:t>日，攀枝花市文化广播电视和旅游局共有车辆</w:t>
      </w:r>
      <w:r>
        <w:rPr>
          <w:rStyle w:val="ab"/>
          <w:rFonts w:eastAsia="仿宋"/>
          <w:b w:val="0"/>
          <w:bCs/>
          <w:color w:val="000000"/>
          <w:sz w:val="32"/>
          <w:szCs w:val="32"/>
        </w:rPr>
        <w:t>43</w:t>
      </w:r>
      <w:r>
        <w:rPr>
          <w:rStyle w:val="ab"/>
          <w:rFonts w:eastAsia="仿宋"/>
          <w:b w:val="0"/>
          <w:bCs/>
          <w:color w:val="000000"/>
          <w:sz w:val="32"/>
          <w:szCs w:val="32"/>
        </w:rPr>
        <w:t>辆，其中：主要领导干部用车</w:t>
      </w:r>
      <w:r>
        <w:rPr>
          <w:rStyle w:val="ab"/>
          <w:rFonts w:eastAsia="仿宋"/>
          <w:b w:val="0"/>
          <w:bCs/>
          <w:color w:val="000000"/>
          <w:sz w:val="32"/>
          <w:szCs w:val="32"/>
        </w:rPr>
        <w:t>0</w:t>
      </w:r>
      <w:r>
        <w:rPr>
          <w:rStyle w:val="ab"/>
          <w:rFonts w:eastAsia="仿宋"/>
          <w:b w:val="0"/>
          <w:bCs/>
          <w:color w:val="000000"/>
          <w:sz w:val="32"/>
          <w:szCs w:val="32"/>
        </w:rPr>
        <w:t>辆、机要通信用车</w:t>
      </w:r>
      <w:r>
        <w:rPr>
          <w:rStyle w:val="ab"/>
          <w:rFonts w:eastAsia="仿宋"/>
          <w:b w:val="0"/>
          <w:bCs/>
          <w:color w:val="000000"/>
          <w:sz w:val="32"/>
          <w:szCs w:val="32"/>
        </w:rPr>
        <w:t>0</w:t>
      </w:r>
      <w:r>
        <w:rPr>
          <w:rStyle w:val="ab"/>
          <w:rFonts w:eastAsia="仿宋"/>
          <w:b w:val="0"/>
          <w:bCs/>
          <w:color w:val="000000"/>
          <w:sz w:val="32"/>
          <w:szCs w:val="32"/>
        </w:rPr>
        <w:t>辆、应急保障用车</w:t>
      </w:r>
      <w:r>
        <w:rPr>
          <w:rStyle w:val="ab"/>
          <w:rFonts w:eastAsia="仿宋"/>
          <w:b w:val="0"/>
          <w:bCs/>
          <w:color w:val="000000"/>
          <w:sz w:val="32"/>
          <w:szCs w:val="32"/>
        </w:rPr>
        <w:t>3</w:t>
      </w:r>
      <w:r>
        <w:rPr>
          <w:rStyle w:val="ab"/>
          <w:rFonts w:eastAsia="仿宋"/>
          <w:b w:val="0"/>
          <w:bCs/>
          <w:color w:val="000000"/>
          <w:sz w:val="32"/>
          <w:szCs w:val="32"/>
        </w:rPr>
        <w:t>辆、执法执勤用车</w:t>
      </w:r>
      <w:r>
        <w:rPr>
          <w:rStyle w:val="ab"/>
          <w:rFonts w:eastAsia="仿宋"/>
          <w:b w:val="0"/>
          <w:bCs/>
          <w:color w:val="000000"/>
          <w:sz w:val="32"/>
          <w:szCs w:val="32"/>
        </w:rPr>
        <w:t>2</w:t>
      </w:r>
      <w:r>
        <w:rPr>
          <w:rStyle w:val="ab"/>
          <w:rFonts w:eastAsia="仿宋"/>
          <w:b w:val="0"/>
          <w:bCs/>
          <w:color w:val="000000"/>
          <w:sz w:val="32"/>
          <w:szCs w:val="32"/>
        </w:rPr>
        <w:t>辆、其他用车</w:t>
      </w:r>
      <w:r>
        <w:rPr>
          <w:rStyle w:val="ab"/>
          <w:rFonts w:eastAsia="仿宋"/>
          <w:b w:val="0"/>
          <w:bCs/>
          <w:color w:val="000000"/>
          <w:sz w:val="32"/>
          <w:szCs w:val="32"/>
        </w:rPr>
        <w:t>38</w:t>
      </w:r>
      <w:r>
        <w:rPr>
          <w:rStyle w:val="ab"/>
          <w:rFonts w:eastAsia="仿宋"/>
          <w:b w:val="0"/>
          <w:bCs/>
          <w:color w:val="000000"/>
          <w:sz w:val="32"/>
          <w:szCs w:val="32"/>
        </w:rPr>
        <w:t>辆，其他用车主要是用于单位的日常公务使用。单价</w:t>
      </w:r>
      <w:r>
        <w:rPr>
          <w:rStyle w:val="ab"/>
          <w:rFonts w:eastAsia="仿宋"/>
          <w:b w:val="0"/>
          <w:bCs/>
          <w:color w:val="000000"/>
          <w:sz w:val="32"/>
          <w:szCs w:val="32"/>
        </w:rPr>
        <w:t>100</w:t>
      </w:r>
      <w:r>
        <w:rPr>
          <w:rStyle w:val="ab"/>
          <w:rFonts w:eastAsia="仿宋"/>
          <w:b w:val="0"/>
          <w:bCs/>
          <w:color w:val="000000"/>
          <w:sz w:val="32"/>
          <w:szCs w:val="32"/>
        </w:rPr>
        <w:t>万元以上专用设备</w:t>
      </w:r>
      <w:r>
        <w:rPr>
          <w:rStyle w:val="ab"/>
          <w:rFonts w:eastAsia="仿宋"/>
          <w:b w:val="0"/>
          <w:bCs/>
          <w:color w:val="000000"/>
          <w:sz w:val="32"/>
          <w:szCs w:val="32"/>
        </w:rPr>
        <w:t>5</w:t>
      </w:r>
      <w:r>
        <w:rPr>
          <w:rStyle w:val="ab"/>
          <w:rFonts w:eastAsia="仿宋"/>
          <w:b w:val="0"/>
          <w:bCs/>
          <w:color w:val="000000"/>
          <w:sz w:val="32"/>
          <w:szCs w:val="32"/>
        </w:rPr>
        <w:t>台（套）。</w:t>
      </w:r>
    </w:p>
    <w:p w:rsidR="001B49DE" w:rsidRDefault="007029FC">
      <w:pPr>
        <w:autoSpaceDE w:val="0"/>
        <w:autoSpaceDN w:val="0"/>
        <w:adjustRightInd w:val="0"/>
        <w:spacing w:line="600" w:lineRule="exact"/>
        <w:ind w:firstLineChars="200" w:firstLine="643"/>
        <w:jc w:val="left"/>
        <w:rPr>
          <w:rFonts w:eastAsia="仿宋"/>
          <w:b/>
          <w:sz w:val="32"/>
          <w:szCs w:val="32"/>
        </w:rPr>
      </w:pPr>
      <w:r>
        <w:rPr>
          <w:rFonts w:eastAsia="仿宋"/>
          <w:b/>
          <w:sz w:val="32"/>
          <w:szCs w:val="32"/>
        </w:rPr>
        <w:t>（四）预算绩效管理情况</w:t>
      </w:r>
    </w:p>
    <w:p w:rsidR="001B49DE" w:rsidRDefault="007029FC">
      <w:pPr>
        <w:spacing w:line="600" w:lineRule="exact"/>
        <w:ind w:firstLineChars="200" w:firstLine="640"/>
        <w:rPr>
          <w:rStyle w:val="ab"/>
          <w:rFonts w:eastAsia="仿宋"/>
          <w:b w:val="0"/>
          <w:bCs/>
          <w:color w:val="000000"/>
          <w:sz w:val="32"/>
          <w:szCs w:val="32"/>
        </w:rPr>
      </w:pPr>
      <w:r>
        <w:rPr>
          <w:rStyle w:val="ab"/>
          <w:rFonts w:eastAsia="仿宋"/>
          <w:b w:val="0"/>
          <w:bCs/>
          <w:color w:val="000000"/>
          <w:sz w:val="32"/>
          <w:szCs w:val="32"/>
        </w:rPr>
        <w:t>根据预算绩效管理要求，本部门在</w:t>
      </w:r>
      <w:r>
        <w:rPr>
          <w:rStyle w:val="ab"/>
          <w:rFonts w:eastAsia="仿宋"/>
          <w:b w:val="0"/>
          <w:bCs/>
          <w:color w:val="000000"/>
          <w:sz w:val="32"/>
          <w:szCs w:val="32"/>
        </w:rPr>
        <w:t>2022</w:t>
      </w:r>
      <w:r>
        <w:rPr>
          <w:rStyle w:val="ab"/>
          <w:rFonts w:eastAsia="仿宋"/>
          <w:b w:val="0"/>
          <w:bCs/>
          <w:color w:val="000000"/>
          <w:sz w:val="32"/>
          <w:szCs w:val="32"/>
        </w:rPr>
        <w:t>年度预算编制阶段，组织对局系统部门预算整体绩效、清凉夏季活动经费、关心下一代工作经费、向上争取资金工作经费、</w:t>
      </w:r>
      <w:r>
        <w:rPr>
          <w:rStyle w:val="ab"/>
          <w:rFonts w:eastAsia="仿宋"/>
          <w:b w:val="0"/>
          <w:bCs/>
          <w:color w:val="000000"/>
          <w:sz w:val="32"/>
          <w:szCs w:val="32"/>
        </w:rPr>
        <w:t>2022</w:t>
      </w:r>
      <w:r>
        <w:rPr>
          <w:rStyle w:val="ab"/>
          <w:rFonts w:eastAsia="仿宋"/>
          <w:b w:val="0"/>
          <w:bCs/>
          <w:color w:val="000000"/>
          <w:sz w:val="32"/>
          <w:szCs w:val="32"/>
        </w:rPr>
        <w:t>年度市</w:t>
      </w:r>
      <w:r>
        <w:rPr>
          <w:rStyle w:val="ab"/>
          <w:rFonts w:eastAsia="仿宋"/>
          <w:b w:val="0"/>
          <w:bCs/>
          <w:color w:val="000000"/>
          <w:sz w:val="32"/>
          <w:szCs w:val="32"/>
        </w:rPr>
        <w:lastRenderedPageBreak/>
        <w:t>级挂职干部补助经费、监播系统运行经费、国家公共文化服务示范区工作经费、中央文化人才专项经费项目、公共图书馆、文化馆（站）免费开放中央和省级补助经费、瀑布流电子借阅系统购置、公共文化服务体系建设补助资金、省级文旅融合示范项目补助资金、省级宣传文化事业发展资金、省级科普基地示范创建项目、省级文物保护专项资金、博物馆（纪念馆）免费开放中央和省级补助资金、廉</w:t>
      </w:r>
      <w:r>
        <w:rPr>
          <w:rStyle w:val="ab"/>
          <w:rFonts w:eastAsia="仿宋"/>
          <w:b w:val="0"/>
          <w:bCs/>
          <w:color w:val="000000"/>
          <w:sz w:val="32"/>
          <w:szCs w:val="32"/>
        </w:rPr>
        <w:t>政展览馆展陈设计与施工一体化项目、后勤保障、讲解费、运行经费、编外长聘人员工资性支出、定额补助经费、创建文明城市、发射台电费补助、广播电视村村通户户响经费等</w:t>
      </w:r>
      <w:r>
        <w:rPr>
          <w:rStyle w:val="ab"/>
          <w:rFonts w:eastAsia="仿宋"/>
          <w:b w:val="0"/>
          <w:bCs/>
          <w:color w:val="000000"/>
          <w:sz w:val="32"/>
          <w:szCs w:val="32"/>
        </w:rPr>
        <w:t>60</w:t>
      </w:r>
      <w:r>
        <w:rPr>
          <w:rStyle w:val="ab"/>
          <w:rFonts w:eastAsia="仿宋"/>
          <w:b w:val="0"/>
          <w:bCs/>
          <w:color w:val="000000"/>
          <w:sz w:val="32"/>
          <w:szCs w:val="32"/>
        </w:rPr>
        <w:t>个项目开展了预算事前绩效评估，对</w:t>
      </w:r>
      <w:r>
        <w:rPr>
          <w:rStyle w:val="ab"/>
          <w:rFonts w:eastAsia="仿宋"/>
          <w:b w:val="0"/>
          <w:bCs/>
          <w:color w:val="000000"/>
          <w:sz w:val="32"/>
          <w:szCs w:val="32"/>
        </w:rPr>
        <w:t>60</w:t>
      </w:r>
      <w:r>
        <w:rPr>
          <w:rStyle w:val="ab"/>
          <w:rFonts w:eastAsia="仿宋"/>
          <w:b w:val="0"/>
          <w:bCs/>
          <w:color w:val="000000"/>
          <w:sz w:val="32"/>
          <w:szCs w:val="32"/>
        </w:rPr>
        <w:t>个项目编制了绩效目标，预算执行过程中，选取</w:t>
      </w:r>
      <w:r>
        <w:rPr>
          <w:rStyle w:val="ab"/>
          <w:rFonts w:eastAsia="仿宋"/>
          <w:b w:val="0"/>
          <w:bCs/>
          <w:color w:val="000000"/>
          <w:sz w:val="32"/>
          <w:szCs w:val="32"/>
        </w:rPr>
        <w:t>60</w:t>
      </w:r>
      <w:r>
        <w:rPr>
          <w:rStyle w:val="ab"/>
          <w:rFonts w:eastAsia="仿宋"/>
          <w:b w:val="0"/>
          <w:bCs/>
          <w:color w:val="000000"/>
          <w:sz w:val="32"/>
          <w:szCs w:val="32"/>
        </w:rPr>
        <w:t>个项目开展绩效监控。</w:t>
      </w:r>
    </w:p>
    <w:p w:rsidR="001B49DE" w:rsidRDefault="007029FC">
      <w:pPr>
        <w:spacing w:line="600" w:lineRule="exact"/>
        <w:ind w:firstLineChars="200" w:firstLine="640"/>
        <w:rPr>
          <w:rFonts w:eastAsia="仿宋_GB2312"/>
          <w:b/>
          <w:sz w:val="32"/>
          <w:szCs w:val="32"/>
        </w:rPr>
      </w:pPr>
      <w:r>
        <w:rPr>
          <w:rStyle w:val="ab"/>
          <w:rFonts w:eastAsia="仿宋"/>
          <w:b w:val="0"/>
          <w:bCs/>
          <w:color w:val="000000"/>
          <w:sz w:val="32"/>
          <w:szCs w:val="32"/>
        </w:rPr>
        <w:t>组织对</w:t>
      </w:r>
      <w:r>
        <w:rPr>
          <w:rStyle w:val="ab"/>
          <w:rFonts w:eastAsia="仿宋"/>
          <w:b w:val="0"/>
          <w:bCs/>
          <w:color w:val="000000"/>
          <w:sz w:val="32"/>
          <w:szCs w:val="32"/>
        </w:rPr>
        <w:t>2022</w:t>
      </w:r>
      <w:r>
        <w:rPr>
          <w:rStyle w:val="ab"/>
          <w:rFonts w:eastAsia="仿宋"/>
          <w:b w:val="0"/>
          <w:bCs/>
          <w:color w:val="000000"/>
          <w:sz w:val="32"/>
          <w:szCs w:val="32"/>
        </w:rPr>
        <w:t>年度一般公共预算、政府性基金预算、国有资本经营预算、社会保险基金预算以及资本资产、债券资金等全面开展绩效自评，形成攀枝花市文化广播电视和旅游局部门整体（含部门预算项目）绩效自评报告、清凉夏季活动经费等专项预算项目绩效自评报告，其中，攀</w:t>
      </w:r>
      <w:r>
        <w:rPr>
          <w:rStyle w:val="ab"/>
          <w:rFonts w:eastAsia="仿宋"/>
          <w:b w:val="0"/>
          <w:bCs/>
          <w:color w:val="000000"/>
          <w:sz w:val="32"/>
          <w:szCs w:val="32"/>
        </w:rPr>
        <w:t>枝花市文化广播电视和旅游局部门整体（含部门预算项目）绩效自评得分为</w:t>
      </w:r>
      <w:r>
        <w:rPr>
          <w:rStyle w:val="ab"/>
          <w:rFonts w:eastAsia="仿宋"/>
          <w:b w:val="0"/>
          <w:bCs/>
          <w:color w:val="000000"/>
          <w:sz w:val="32"/>
          <w:szCs w:val="32"/>
        </w:rPr>
        <w:t>100</w:t>
      </w:r>
      <w:r>
        <w:rPr>
          <w:rStyle w:val="ab"/>
          <w:rFonts w:eastAsia="仿宋"/>
          <w:b w:val="0"/>
          <w:bCs/>
          <w:color w:val="000000"/>
          <w:sz w:val="32"/>
          <w:szCs w:val="32"/>
        </w:rPr>
        <w:t>分，绩效自评综述：市文广旅局部门结合部门自身特点、评价重点及管理办法等要求，围绕预算编制、预算执行、支出绩效等方面进行总体评价，整体支出自评准确、及时，部门支出绩效指标达到了预期设定的目标值，总体绩效目标完成较好；清凉夏季活动等专项预算项目绩效自评得分</w:t>
      </w:r>
      <w:r>
        <w:rPr>
          <w:rStyle w:val="ab"/>
          <w:rFonts w:eastAsia="仿宋"/>
          <w:b w:val="0"/>
          <w:bCs/>
          <w:color w:val="000000"/>
          <w:sz w:val="32"/>
          <w:szCs w:val="32"/>
        </w:rPr>
        <w:lastRenderedPageBreak/>
        <w:t>均为</w:t>
      </w:r>
      <w:r>
        <w:rPr>
          <w:rStyle w:val="ab"/>
          <w:rFonts w:eastAsia="仿宋"/>
          <w:b w:val="0"/>
          <w:bCs/>
          <w:color w:val="000000"/>
          <w:sz w:val="32"/>
          <w:szCs w:val="32"/>
        </w:rPr>
        <w:t>100</w:t>
      </w:r>
      <w:r>
        <w:rPr>
          <w:rStyle w:val="ab"/>
          <w:rFonts w:eastAsia="仿宋"/>
          <w:b w:val="0"/>
          <w:bCs/>
          <w:color w:val="000000"/>
          <w:sz w:val="32"/>
          <w:szCs w:val="32"/>
        </w:rPr>
        <w:t>分，绩效自评综述：项目绩效指标达到了预期设定的目标值，资金使用规范，绩效目标完成较好。绩效自评报告详见附件。</w:t>
      </w:r>
      <w:r>
        <w:rPr>
          <w:rFonts w:eastAsia="仿宋_GB2312"/>
          <w:b/>
          <w:sz w:val="32"/>
          <w:szCs w:val="32"/>
        </w:rPr>
        <w:br w:type="page"/>
      </w:r>
    </w:p>
    <w:p w:rsidR="001B49DE" w:rsidRDefault="007029FC">
      <w:pPr>
        <w:numPr>
          <w:ilvl w:val="0"/>
          <w:numId w:val="2"/>
        </w:numPr>
        <w:spacing w:line="600" w:lineRule="exact"/>
        <w:ind w:firstLineChars="150" w:firstLine="660"/>
        <w:jc w:val="center"/>
        <w:outlineLvl w:val="0"/>
        <w:rPr>
          <w:rStyle w:val="1Char"/>
          <w:rFonts w:eastAsia="黑体"/>
          <w:b w:val="0"/>
        </w:rPr>
      </w:pPr>
      <w:bookmarkStart w:id="72" w:name="_Toc459"/>
      <w:bookmarkStart w:id="73" w:name="_Toc15377225"/>
      <w:bookmarkStart w:id="74" w:name="_Toc15396613"/>
      <w:r>
        <w:rPr>
          <w:rFonts w:eastAsia="黑体"/>
          <w:sz w:val="44"/>
          <w:szCs w:val="44"/>
        </w:rPr>
        <w:lastRenderedPageBreak/>
        <w:t>名</w:t>
      </w:r>
      <w:r>
        <w:rPr>
          <w:rStyle w:val="1Char"/>
          <w:rFonts w:eastAsia="黑体"/>
          <w:b w:val="0"/>
        </w:rPr>
        <w:t>词解释</w:t>
      </w:r>
      <w:bookmarkEnd w:id="72"/>
      <w:bookmarkEnd w:id="73"/>
      <w:bookmarkEnd w:id="74"/>
    </w:p>
    <w:p w:rsidR="001B49DE" w:rsidRDefault="001B49DE">
      <w:pPr>
        <w:spacing w:line="600" w:lineRule="exact"/>
        <w:jc w:val="left"/>
        <w:rPr>
          <w:b/>
          <w:sz w:val="44"/>
          <w:szCs w:val="44"/>
        </w:rPr>
      </w:pPr>
    </w:p>
    <w:p w:rsidR="001B49DE" w:rsidRDefault="007029FC">
      <w:pPr>
        <w:spacing w:line="600" w:lineRule="exact"/>
        <w:ind w:firstLineChars="200" w:firstLine="640"/>
        <w:rPr>
          <w:rStyle w:val="ab"/>
          <w:rFonts w:eastAsia="仿宋"/>
          <w:b w:val="0"/>
          <w:bCs/>
          <w:color w:val="000000"/>
          <w:sz w:val="32"/>
          <w:szCs w:val="32"/>
        </w:rPr>
      </w:pPr>
      <w:r>
        <w:rPr>
          <w:rStyle w:val="ab"/>
          <w:rFonts w:eastAsia="仿宋"/>
          <w:b w:val="0"/>
          <w:bCs/>
          <w:color w:val="000000"/>
          <w:sz w:val="32"/>
          <w:szCs w:val="32"/>
        </w:rPr>
        <w:t>1</w:t>
      </w:r>
      <w:r>
        <w:rPr>
          <w:rStyle w:val="ab"/>
          <w:rFonts w:eastAsia="仿宋"/>
          <w:b w:val="0"/>
          <w:bCs/>
          <w:color w:val="000000"/>
          <w:sz w:val="32"/>
          <w:szCs w:val="32"/>
        </w:rPr>
        <w:t>．财政拨款收入：指单位从同级财政部门取得的财政预算资</w:t>
      </w:r>
      <w:r>
        <w:rPr>
          <w:rStyle w:val="ab"/>
          <w:rFonts w:eastAsia="仿宋"/>
          <w:b w:val="0"/>
          <w:bCs/>
          <w:color w:val="000000"/>
          <w:sz w:val="32"/>
          <w:szCs w:val="32"/>
        </w:rPr>
        <w:t>金。</w:t>
      </w:r>
    </w:p>
    <w:p w:rsidR="001B49DE" w:rsidRDefault="007029FC">
      <w:pPr>
        <w:spacing w:line="600" w:lineRule="exact"/>
        <w:ind w:firstLineChars="200" w:firstLine="640"/>
        <w:rPr>
          <w:rStyle w:val="ab"/>
          <w:rFonts w:eastAsia="仿宋"/>
          <w:b w:val="0"/>
          <w:bCs/>
          <w:color w:val="000000"/>
          <w:sz w:val="32"/>
          <w:szCs w:val="32"/>
        </w:rPr>
      </w:pPr>
      <w:r>
        <w:rPr>
          <w:rStyle w:val="ab"/>
          <w:rFonts w:eastAsia="仿宋"/>
          <w:b w:val="0"/>
          <w:bCs/>
          <w:color w:val="000000"/>
          <w:sz w:val="32"/>
          <w:szCs w:val="32"/>
        </w:rPr>
        <w:t>2</w:t>
      </w:r>
      <w:r>
        <w:rPr>
          <w:rStyle w:val="ab"/>
          <w:rFonts w:eastAsia="仿宋"/>
          <w:b w:val="0"/>
          <w:bCs/>
          <w:color w:val="000000"/>
          <w:sz w:val="32"/>
          <w:szCs w:val="32"/>
        </w:rPr>
        <w:t>．其他收入：指单位取得的除上述收入以外的各项收入。主要是四川省志愿服务基金会拨付的学雷锋公共文化示范点志愿服务补助、代扣个人所得税手续费及银行存款利息收入。</w:t>
      </w:r>
    </w:p>
    <w:p w:rsidR="001B49DE" w:rsidRDefault="007029FC">
      <w:pPr>
        <w:spacing w:line="600" w:lineRule="exact"/>
        <w:ind w:firstLineChars="200" w:firstLine="640"/>
        <w:rPr>
          <w:rStyle w:val="ab"/>
          <w:rFonts w:eastAsia="仿宋"/>
          <w:b w:val="0"/>
          <w:bCs/>
          <w:color w:val="000000"/>
          <w:sz w:val="32"/>
          <w:szCs w:val="32"/>
        </w:rPr>
      </w:pPr>
      <w:r>
        <w:rPr>
          <w:rStyle w:val="ab"/>
          <w:rFonts w:eastAsia="仿宋"/>
          <w:b w:val="0"/>
          <w:bCs/>
          <w:color w:val="000000"/>
          <w:sz w:val="32"/>
          <w:szCs w:val="32"/>
        </w:rPr>
        <w:t>3</w:t>
      </w:r>
      <w:r>
        <w:rPr>
          <w:rStyle w:val="ab"/>
          <w:rFonts w:eastAsia="仿宋"/>
          <w:b w:val="0"/>
          <w:bCs/>
          <w:color w:val="000000"/>
          <w:sz w:val="32"/>
          <w:szCs w:val="32"/>
        </w:rPr>
        <w:t>．年初结转和结余：指以前年度尚未完成、结转到本年按有关规定继续使用的资金。</w:t>
      </w:r>
    </w:p>
    <w:p w:rsidR="001B49DE" w:rsidRDefault="007029FC">
      <w:pPr>
        <w:spacing w:line="600" w:lineRule="exact"/>
        <w:ind w:firstLineChars="200" w:firstLine="640"/>
        <w:rPr>
          <w:rStyle w:val="ab"/>
          <w:rFonts w:eastAsia="仿宋"/>
          <w:b w:val="0"/>
          <w:bCs/>
          <w:color w:val="000000"/>
          <w:sz w:val="32"/>
          <w:szCs w:val="32"/>
        </w:rPr>
      </w:pPr>
      <w:r>
        <w:rPr>
          <w:rStyle w:val="ab"/>
          <w:rFonts w:eastAsia="仿宋"/>
          <w:b w:val="0"/>
          <w:bCs/>
          <w:color w:val="000000"/>
          <w:sz w:val="32"/>
          <w:szCs w:val="32"/>
        </w:rPr>
        <w:t>4</w:t>
      </w:r>
      <w:r>
        <w:rPr>
          <w:rStyle w:val="ab"/>
          <w:rFonts w:eastAsia="仿宋"/>
          <w:b w:val="0"/>
          <w:bCs/>
          <w:color w:val="000000"/>
          <w:sz w:val="32"/>
          <w:szCs w:val="32"/>
        </w:rPr>
        <w:t>．一般公共服务（类）组织事务（款）其他组织事务支出（项）：反映除上述项目以外其他用于中国共产党组织部门的事务支出。</w:t>
      </w:r>
    </w:p>
    <w:p w:rsidR="001B49DE" w:rsidRDefault="007029FC">
      <w:pPr>
        <w:spacing w:line="600" w:lineRule="exact"/>
        <w:ind w:firstLineChars="200" w:firstLine="640"/>
        <w:rPr>
          <w:rStyle w:val="ab"/>
          <w:rFonts w:eastAsia="仿宋"/>
          <w:b w:val="0"/>
          <w:bCs/>
          <w:color w:val="000000"/>
          <w:sz w:val="32"/>
          <w:szCs w:val="32"/>
        </w:rPr>
      </w:pPr>
      <w:r>
        <w:rPr>
          <w:rStyle w:val="ab"/>
          <w:rFonts w:eastAsia="仿宋"/>
          <w:b w:val="0"/>
          <w:bCs/>
          <w:color w:val="000000"/>
          <w:sz w:val="32"/>
          <w:szCs w:val="32"/>
        </w:rPr>
        <w:t>5</w:t>
      </w:r>
      <w:r>
        <w:rPr>
          <w:rStyle w:val="ab"/>
          <w:rFonts w:eastAsia="仿宋"/>
          <w:b w:val="0"/>
          <w:bCs/>
          <w:color w:val="000000"/>
          <w:sz w:val="32"/>
          <w:szCs w:val="32"/>
        </w:rPr>
        <w:t>．一般公共服务（类）宣传事务（款）其他宣传事务支出（项）：反映除上述项目以外其他用于中国共产党宣传部门的事务支出。</w:t>
      </w:r>
    </w:p>
    <w:p w:rsidR="001B49DE" w:rsidRDefault="007029FC">
      <w:pPr>
        <w:spacing w:line="600" w:lineRule="exact"/>
        <w:ind w:firstLineChars="200" w:firstLine="640"/>
        <w:rPr>
          <w:rStyle w:val="ab"/>
          <w:rFonts w:eastAsia="仿宋"/>
          <w:b w:val="0"/>
          <w:bCs/>
          <w:color w:val="000000"/>
          <w:sz w:val="32"/>
          <w:szCs w:val="32"/>
        </w:rPr>
      </w:pPr>
      <w:r>
        <w:rPr>
          <w:rStyle w:val="ab"/>
          <w:rFonts w:eastAsia="仿宋"/>
          <w:b w:val="0"/>
          <w:bCs/>
          <w:color w:val="000000"/>
          <w:sz w:val="32"/>
          <w:szCs w:val="32"/>
        </w:rPr>
        <w:t>6</w:t>
      </w:r>
      <w:r>
        <w:rPr>
          <w:rStyle w:val="ab"/>
          <w:rFonts w:eastAsia="仿宋"/>
          <w:b w:val="0"/>
          <w:bCs/>
          <w:color w:val="000000"/>
          <w:sz w:val="32"/>
          <w:szCs w:val="32"/>
        </w:rPr>
        <w:t>．科学技术（类）其他科学技术支</w:t>
      </w:r>
      <w:r>
        <w:rPr>
          <w:rStyle w:val="ab"/>
          <w:rFonts w:eastAsia="仿宋"/>
          <w:b w:val="0"/>
          <w:bCs/>
          <w:color w:val="000000"/>
          <w:sz w:val="32"/>
          <w:szCs w:val="32"/>
        </w:rPr>
        <w:t>出（款）其他科学技术支出（项）：反映其他科学技术支出中除以上各项外用于科技方面的支出。</w:t>
      </w:r>
    </w:p>
    <w:p w:rsidR="001B49DE" w:rsidRDefault="007029FC">
      <w:pPr>
        <w:spacing w:line="600" w:lineRule="exact"/>
        <w:ind w:firstLineChars="200" w:firstLine="640"/>
        <w:rPr>
          <w:rStyle w:val="ab"/>
          <w:rFonts w:eastAsia="仿宋"/>
          <w:b w:val="0"/>
          <w:bCs/>
          <w:color w:val="000000"/>
          <w:sz w:val="32"/>
          <w:szCs w:val="32"/>
        </w:rPr>
      </w:pPr>
      <w:r>
        <w:rPr>
          <w:rStyle w:val="ab"/>
          <w:rFonts w:eastAsia="仿宋"/>
          <w:b w:val="0"/>
          <w:bCs/>
          <w:color w:val="000000"/>
          <w:sz w:val="32"/>
          <w:szCs w:val="32"/>
        </w:rPr>
        <w:t>7</w:t>
      </w:r>
      <w:r>
        <w:rPr>
          <w:rStyle w:val="ab"/>
          <w:rFonts w:eastAsia="仿宋"/>
          <w:b w:val="0"/>
          <w:bCs/>
          <w:color w:val="000000"/>
          <w:sz w:val="32"/>
          <w:szCs w:val="32"/>
        </w:rPr>
        <w:t>．文化旅游体育与传媒（类）文化和旅游（款）行政运行（项）：反映行政单位（包括实行公务员管理的事业单位）的基本支出。</w:t>
      </w:r>
    </w:p>
    <w:p w:rsidR="001B49DE" w:rsidRDefault="007029FC">
      <w:pPr>
        <w:spacing w:line="600" w:lineRule="exact"/>
        <w:ind w:firstLineChars="200" w:firstLine="640"/>
        <w:rPr>
          <w:rStyle w:val="ab"/>
          <w:rFonts w:eastAsia="仿宋"/>
          <w:b w:val="0"/>
          <w:bCs/>
          <w:color w:val="000000"/>
          <w:sz w:val="32"/>
          <w:szCs w:val="32"/>
        </w:rPr>
      </w:pPr>
      <w:r>
        <w:rPr>
          <w:rStyle w:val="ab"/>
          <w:rFonts w:eastAsia="仿宋"/>
          <w:b w:val="0"/>
          <w:bCs/>
          <w:color w:val="000000"/>
          <w:sz w:val="32"/>
          <w:szCs w:val="32"/>
        </w:rPr>
        <w:t>8</w:t>
      </w:r>
      <w:r>
        <w:rPr>
          <w:rStyle w:val="ab"/>
          <w:rFonts w:eastAsia="仿宋"/>
          <w:b w:val="0"/>
          <w:bCs/>
          <w:color w:val="000000"/>
          <w:sz w:val="32"/>
          <w:szCs w:val="32"/>
        </w:rPr>
        <w:t>．文化旅游体育与传媒（类）文化和旅游（款）图书</w:t>
      </w:r>
      <w:r>
        <w:rPr>
          <w:rStyle w:val="ab"/>
          <w:rFonts w:eastAsia="仿宋"/>
          <w:b w:val="0"/>
          <w:bCs/>
          <w:color w:val="000000"/>
          <w:sz w:val="32"/>
          <w:szCs w:val="32"/>
        </w:rPr>
        <w:lastRenderedPageBreak/>
        <w:t>馆（项）：反映图书馆的支出。</w:t>
      </w:r>
    </w:p>
    <w:p w:rsidR="001B49DE" w:rsidRDefault="007029FC">
      <w:pPr>
        <w:spacing w:line="600" w:lineRule="exact"/>
        <w:ind w:firstLineChars="200" w:firstLine="640"/>
        <w:rPr>
          <w:rStyle w:val="ab"/>
          <w:rFonts w:eastAsia="仿宋"/>
          <w:b w:val="0"/>
          <w:bCs/>
          <w:color w:val="000000"/>
          <w:sz w:val="32"/>
          <w:szCs w:val="32"/>
        </w:rPr>
      </w:pPr>
      <w:r>
        <w:rPr>
          <w:rStyle w:val="ab"/>
          <w:rFonts w:eastAsia="仿宋"/>
          <w:b w:val="0"/>
          <w:bCs/>
          <w:color w:val="000000"/>
          <w:sz w:val="32"/>
          <w:szCs w:val="32"/>
        </w:rPr>
        <w:t>9</w:t>
      </w:r>
      <w:r>
        <w:rPr>
          <w:rStyle w:val="ab"/>
          <w:rFonts w:eastAsia="仿宋"/>
          <w:b w:val="0"/>
          <w:bCs/>
          <w:color w:val="000000"/>
          <w:sz w:val="32"/>
          <w:szCs w:val="32"/>
        </w:rPr>
        <w:t>．文化旅游体育与传媒（类）文化和旅游（款）艺术表演团体（项）：反映文化及其他部门主管的剧院（团）等艺术表演团体的支出。</w:t>
      </w:r>
    </w:p>
    <w:p w:rsidR="001B49DE" w:rsidRDefault="007029FC">
      <w:pPr>
        <w:spacing w:line="600" w:lineRule="exact"/>
        <w:ind w:firstLineChars="200" w:firstLine="640"/>
        <w:rPr>
          <w:rStyle w:val="ab"/>
          <w:rFonts w:eastAsia="仿宋"/>
          <w:b w:val="0"/>
          <w:bCs/>
          <w:color w:val="000000"/>
          <w:sz w:val="32"/>
          <w:szCs w:val="32"/>
        </w:rPr>
      </w:pPr>
      <w:r>
        <w:rPr>
          <w:rStyle w:val="ab"/>
          <w:rFonts w:eastAsia="仿宋"/>
          <w:b w:val="0"/>
          <w:bCs/>
          <w:color w:val="000000"/>
          <w:sz w:val="32"/>
          <w:szCs w:val="32"/>
        </w:rPr>
        <w:t>10</w:t>
      </w:r>
      <w:r>
        <w:rPr>
          <w:rStyle w:val="ab"/>
          <w:rFonts w:eastAsia="仿宋"/>
          <w:b w:val="0"/>
          <w:bCs/>
          <w:color w:val="000000"/>
          <w:sz w:val="32"/>
          <w:szCs w:val="32"/>
        </w:rPr>
        <w:t>．文化旅游体育与传媒（类）文化和旅游（款）群众文化（项）：反映群众文化方面的支出，包括基层文化馆（站）、群众艺术馆支出等。</w:t>
      </w:r>
    </w:p>
    <w:p w:rsidR="001B49DE" w:rsidRDefault="007029FC">
      <w:pPr>
        <w:spacing w:line="600" w:lineRule="exact"/>
        <w:ind w:firstLineChars="200" w:firstLine="640"/>
        <w:rPr>
          <w:rStyle w:val="ab"/>
          <w:rFonts w:eastAsia="仿宋"/>
          <w:b w:val="0"/>
          <w:bCs/>
          <w:color w:val="000000"/>
          <w:sz w:val="32"/>
          <w:szCs w:val="32"/>
        </w:rPr>
      </w:pPr>
      <w:r>
        <w:rPr>
          <w:rStyle w:val="ab"/>
          <w:rFonts w:eastAsia="仿宋"/>
          <w:b w:val="0"/>
          <w:bCs/>
          <w:color w:val="000000"/>
          <w:sz w:val="32"/>
          <w:szCs w:val="32"/>
        </w:rPr>
        <w:t>11</w:t>
      </w:r>
      <w:r>
        <w:rPr>
          <w:rStyle w:val="ab"/>
          <w:rFonts w:eastAsia="仿宋"/>
          <w:b w:val="0"/>
          <w:bCs/>
          <w:color w:val="000000"/>
          <w:sz w:val="32"/>
          <w:szCs w:val="32"/>
        </w:rPr>
        <w:t>．文化旅游体育与传媒（类）文化和旅游（款）文化创作与保护（项）：反映鼓励文学、艺术创作和优秀传统文化保护方面的支出。</w:t>
      </w:r>
    </w:p>
    <w:p w:rsidR="001B49DE" w:rsidRDefault="007029FC">
      <w:pPr>
        <w:spacing w:line="600" w:lineRule="exact"/>
        <w:ind w:firstLineChars="200" w:firstLine="640"/>
        <w:rPr>
          <w:rStyle w:val="ab"/>
          <w:rFonts w:eastAsia="仿宋"/>
          <w:b w:val="0"/>
          <w:bCs/>
          <w:color w:val="000000"/>
          <w:sz w:val="32"/>
          <w:szCs w:val="32"/>
        </w:rPr>
      </w:pPr>
      <w:r>
        <w:rPr>
          <w:rStyle w:val="ab"/>
          <w:rFonts w:eastAsia="仿宋"/>
          <w:b w:val="0"/>
          <w:bCs/>
          <w:color w:val="000000"/>
          <w:sz w:val="32"/>
          <w:szCs w:val="32"/>
        </w:rPr>
        <w:t>12</w:t>
      </w:r>
      <w:r>
        <w:rPr>
          <w:rStyle w:val="ab"/>
          <w:rFonts w:eastAsia="仿宋"/>
          <w:b w:val="0"/>
          <w:bCs/>
          <w:color w:val="000000"/>
          <w:sz w:val="32"/>
          <w:szCs w:val="32"/>
        </w:rPr>
        <w:t>．文化旅游体育与传媒（类）文化和旅游（款）其他文化和旅游支出（项）：反映除上述项目以外其他用于文化和旅游方面的支出。</w:t>
      </w:r>
    </w:p>
    <w:p w:rsidR="001B49DE" w:rsidRDefault="007029FC">
      <w:pPr>
        <w:spacing w:line="600" w:lineRule="exact"/>
        <w:ind w:firstLineChars="200" w:firstLine="640"/>
        <w:rPr>
          <w:rStyle w:val="ab"/>
          <w:rFonts w:eastAsia="仿宋"/>
          <w:b w:val="0"/>
          <w:bCs/>
          <w:color w:val="000000"/>
          <w:sz w:val="32"/>
          <w:szCs w:val="32"/>
        </w:rPr>
      </w:pPr>
      <w:r>
        <w:rPr>
          <w:rStyle w:val="ab"/>
          <w:rFonts w:eastAsia="仿宋"/>
          <w:b w:val="0"/>
          <w:bCs/>
          <w:color w:val="000000"/>
          <w:sz w:val="32"/>
          <w:szCs w:val="32"/>
        </w:rPr>
        <w:t>13</w:t>
      </w:r>
      <w:r>
        <w:rPr>
          <w:rStyle w:val="ab"/>
          <w:rFonts w:eastAsia="仿宋"/>
          <w:b w:val="0"/>
          <w:bCs/>
          <w:color w:val="000000"/>
          <w:sz w:val="32"/>
          <w:szCs w:val="32"/>
        </w:rPr>
        <w:t>．文化旅游体育与传媒（类）文物（款）文物保护（项）：反映指考古发掘及文物保护方面的支出。</w:t>
      </w:r>
    </w:p>
    <w:p w:rsidR="001B49DE" w:rsidRDefault="007029FC">
      <w:pPr>
        <w:spacing w:line="600" w:lineRule="exact"/>
        <w:ind w:firstLineChars="200" w:firstLine="640"/>
        <w:rPr>
          <w:rStyle w:val="ab"/>
          <w:rFonts w:eastAsia="仿宋"/>
          <w:b w:val="0"/>
          <w:bCs/>
          <w:color w:val="000000"/>
          <w:sz w:val="32"/>
          <w:szCs w:val="32"/>
        </w:rPr>
      </w:pPr>
      <w:r>
        <w:rPr>
          <w:rStyle w:val="ab"/>
          <w:rFonts w:eastAsia="仿宋"/>
          <w:b w:val="0"/>
          <w:bCs/>
          <w:color w:val="000000"/>
          <w:sz w:val="32"/>
          <w:szCs w:val="32"/>
        </w:rPr>
        <w:t>14</w:t>
      </w:r>
      <w:r>
        <w:rPr>
          <w:rStyle w:val="ab"/>
          <w:rFonts w:eastAsia="仿宋"/>
          <w:b w:val="0"/>
          <w:bCs/>
          <w:color w:val="000000"/>
          <w:sz w:val="32"/>
          <w:szCs w:val="32"/>
        </w:rPr>
        <w:t>．文化旅游体育与传媒（类）文物（款）博物馆</w:t>
      </w:r>
      <w:r>
        <w:rPr>
          <w:rStyle w:val="ab"/>
          <w:rFonts w:eastAsia="仿宋"/>
          <w:b w:val="0"/>
          <w:bCs/>
          <w:color w:val="000000"/>
          <w:sz w:val="32"/>
          <w:szCs w:val="32"/>
        </w:rPr>
        <w:t>（项）：反映文物系统及其他部门所属博物馆、纪念馆（室）的支出。</w:t>
      </w:r>
    </w:p>
    <w:p w:rsidR="001B49DE" w:rsidRDefault="007029FC">
      <w:pPr>
        <w:spacing w:line="600" w:lineRule="exact"/>
        <w:ind w:firstLineChars="200" w:firstLine="640"/>
        <w:rPr>
          <w:rStyle w:val="ab"/>
          <w:rFonts w:eastAsia="仿宋"/>
          <w:b w:val="0"/>
          <w:bCs/>
          <w:color w:val="000000"/>
          <w:sz w:val="32"/>
          <w:szCs w:val="32"/>
        </w:rPr>
      </w:pPr>
      <w:r>
        <w:rPr>
          <w:rStyle w:val="ab"/>
          <w:rFonts w:eastAsia="仿宋"/>
          <w:b w:val="0"/>
          <w:bCs/>
          <w:color w:val="000000"/>
          <w:sz w:val="32"/>
          <w:szCs w:val="32"/>
        </w:rPr>
        <w:t>15</w:t>
      </w:r>
      <w:r>
        <w:rPr>
          <w:rStyle w:val="ab"/>
          <w:rFonts w:eastAsia="仿宋"/>
          <w:b w:val="0"/>
          <w:bCs/>
          <w:color w:val="000000"/>
          <w:sz w:val="32"/>
          <w:szCs w:val="32"/>
        </w:rPr>
        <w:t>．文化旅游体育与传媒（类）广播电视（款）广播电视事务（项）：反映广播电视台的支出。</w:t>
      </w:r>
    </w:p>
    <w:p w:rsidR="001B49DE" w:rsidRDefault="007029FC">
      <w:pPr>
        <w:spacing w:line="600" w:lineRule="exact"/>
        <w:ind w:firstLineChars="200" w:firstLine="640"/>
        <w:rPr>
          <w:rStyle w:val="ab"/>
          <w:rFonts w:eastAsia="仿宋"/>
          <w:b w:val="0"/>
          <w:bCs/>
          <w:color w:val="000000"/>
          <w:sz w:val="32"/>
          <w:szCs w:val="32"/>
        </w:rPr>
      </w:pPr>
      <w:r>
        <w:rPr>
          <w:rStyle w:val="ab"/>
          <w:rFonts w:eastAsia="仿宋"/>
          <w:b w:val="0"/>
          <w:bCs/>
          <w:color w:val="000000"/>
          <w:sz w:val="32"/>
          <w:szCs w:val="32"/>
        </w:rPr>
        <w:t>16</w:t>
      </w:r>
      <w:r>
        <w:rPr>
          <w:rStyle w:val="ab"/>
          <w:rFonts w:eastAsia="仿宋"/>
          <w:b w:val="0"/>
          <w:bCs/>
          <w:color w:val="000000"/>
          <w:sz w:val="32"/>
          <w:szCs w:val="32"/>
        </w:rPr>
        <w:t>．文化旅游体育与传媒（类）广播电视（款）其他广播电视支出（项）：反映除上述项目以外其他用于广播电视方面的支出。</w:t>
      </w:r>
    </w:p>
    <w:p w:rsidR="001B49DE" w:rsidRDefault="007029FC">
      <w:pPr>
        <w:spacing w:line="600" w:lineRule="exact"/>
        <w:ind w:firstLineChars="200" w:firstLine="640"/>
        <w:rPr>
          <w:rStyle w:val="ab"/>
          <w:rFonts w:eastAsia="仿宋"/>
          <w:b w:val="0"/>
          <w:bCs/>
          <w:color w:val="000000"/>
          <w:sz w:val="32"/>
          <w:szCs w:val="32"/>
        </w:rPr>
      </w:pPr>
      <w:r>
        <w:rPr>
          <w:rStyle w:val="ab"/>
          <w:rFonts w:eastAsia="仿宋"/>
          <w:b w:val="0"/>
          <w:bCs/>
          <w:color w:val="000000"/>
          <w:sz w:val="32"/>
          <w:szCs w:val="32"/>
        </w:rPr>
        <w:t>17</w:t>
      </w:r>
      <w:r>
        <w:rPr>
          <w:rStyle w:val="ab"/>
          <w:rFonts w:eastAsia="仿宋"/>
          <w:b w:val="0"/>
          <w:bCs/>
          <w:color w:val="000000"/>
          <w:sz w:val="32"/>
          <w:szCs w:val="32"/>
        </w:rPr>
        <w:t>．文化旅游体育与传媒（类）其他文化旅游体育与传</w:t>
      </w:r>
      <w:r>
        <w:rPr>
          <w:rStyle w:val="ab"/>
          <w:rFonts w:eastAsia="仿宋"/>
          <w:b w:val="0"/>
          <w:bCs/>
          <w:color w:val="000000"/>
          <w:sz w:val="32"/>
          <w:szCs w:val="32"/>
        </w:rPr>
        <w:lastRenderedPageBreak/>
        <w:t>媒支出（款）宣传文化发展专项支出（项）：反映按照国家有关政策支持宣传文化单位发展的专项支出。</w:t>
      </w:r>
    </w:p>
    <w:p w:rsidR="001B49DE" w:rsidRDefault="007029FC">
      <w:pPr>
        <w:spacing w:line="600" w:lineRule="exact"/>
        <w:ind w:firstLineChars="200" w:firstLine="640"/>
        <w:rPr>
          <w:rStyle w:val="ab"/>
          <w:rFonts w:eastAsia="仿宋"/>
          <w:b w:val="0"/>
          <w:bCs/>
          <w:color w:val="000000"/>
          <w:sz w:val="32"/>
          <w:szCs w:val="32"/>
        </w:rPr>
      </w:pPr>
      <w:r>
        <w:rPr>
          <w:rStyle w:val="ab"/>
          <w:rFonts w:eastAsia="仿宋"/>
          <w:b w:val="0"/>
          <w:bCs/>
          <w:color w:val="000000"/>
          <w:sz w:val="32"/>
          <w:szCs w:val="32"/>
        </w:rPr>
        <w:t>18</w:t>
      </w:r>
      <w:r>
        <w:rPr>
          <w:rStyle w:val="ab"/>
          <w:rFonts w:eastAsia="仿宋"/>
          <w:b w:val="0"/>
          <w:bCs/>
          <w:color w:val="000000"/>
          <w:sz w:val="32"/>
          <w:szCs w:val="32"/>
        </w:rPr>
        <w:t>．文化旅游体育与传媒（类）其他文化旅游体育与传媒支出（款）其他文化旅游体育与传媒支出（项）：反映</w:t>
      </w:r>
      <w:r>
        <w:rPr>
          <w:rStyle w:val="ab"/>
          <w:rFonts w:eastAsia="仿宋"/>
          <w:b w:val="0"/>
          <w:bCs/>
          <w:color w:val="000000"/>
          <w:sz w:val="32"/>
          <w:szCs w:val="32"/>
        </w:rPr>
        <w:t>除上述项目以外其他用于文化旅游体育与传媒方面的支出。</w:t>
      </w:r>
    </w:p>
    <w:p w:rsidR="001B49DE" w:rsidRDefault="007029FC">
      <w:pPr>
        <w:spacing w:line="600" w:lineRule="exact"/>
        <w:ind w:firstLineChars="200" w:firstLine="640"/>
        <w:rPr>
          <w:rStyle w:val="ab"/>
          <w:rFonts w:eastAsia="仿宋"/>
          <w:b w:val="0"/>
          <w:bCs/>
          <w:color w:val="000000"/>
          <w:sz w:val="32"/>
          <w:szCs w:val="32"/>
        </w:rPr>
      </w:pPr>
      <w:r>
        <w:rPr>
          <w:rStyle w:val="ab"/>
          <w:rFonts w:eastAsia="仿宋"/>
          <w:b w:val="0"/>
          <w:bCs/>
          <w:color w:val="000000"/>
          <w:sz w:val="32"/>
          <w:szCs w:val="32"/>
        </w:rPr>
        <w:t>19</w:t>
      </w:r>
      <w:r>
        <w:rPr>
          <w:rStyle w:val="ab"/>
          <w:rFonts w:eastAsia="仿宋"/>
          <w:b w:val="0"/>
          <w:bCs/>
          <w:color w:val="000000"/>
          <w:sz w:val="32"/>
          <w:szCs w:val="32"/>
        </w:rPr>
        <w:t>．社会保障和就业（类）行政事业单位养老支出（款）行政单位离退休（项）：反映行政单位（包括实行公务员管理的事业单位）开支的离退休经费。</w:t>
      </w:r>
    </w:p>
    <w:p w:rsidR="001B49DE" w:rsidRDefault="007029FC">
      <w:pPr>
        <w:spacing w:line="600" w:lineRule="exact"/>
        <w:ind w:firstLineChars="200" w:firstLine="640"/>
        <w:rPr>
          <w:rStyle w:val="ab"/>
          <w:rFonts w:eastAsia="仿宋"/>
          <w:b w:val="0"/>
          <w:bCs/>
          <w:color w:val="000000"/>
          <w:sz w:val="32"/>
          <w:szCs w:val="32"/>
        </w:rPr>
      </w:pPr>
      <w:r>
        <w:rPr>
          <w:rStyle w:val="ab"/>
          <w:rFonts w:eastAsia="仿宋"/>
          <w:b w:val="0"/>
          <w:bCs/>
          <w:color w:val="000000"/>
          <w:sz w:val="32"/>
          <w:szCs w:val="32"/>
        </w:rPr>
        <w:t>20</w:t>
      </w:r>
      <w:r>
        <w:rPr>
          <w:rStyle w:val="ab"/>
          <w:rFonts w:eastAsia="仿宋"/>
          <w:b w:val="0"/>
          <w:bCs/>
          <w:color w:val="000000"/>
          <w:sz w:val="32"/>
          <w:szCs w:val="32"/>
        </w:rPr>
        <w:t>．社会保障和就业（类）行政事业单位养老支出（款）事业单位离退休（项）：反映事业单位开支的离退休经费。</w:t>
      </w:r>
    </w:p>
    <w:p w:rsidR="001B49DE" w:rsidRDefault="007029FC">
      <w:pPr>
        <w:spacing w:line="600" w:lineRule="exact"/>
        <w:ind w:firstLineChars="200" w:firstLine="640"/>
        <w:rPr>
          <w:rStyle w:val="ab"/>
          <w:rFonts w:eastAsia="仿宋"/>
          <w:b w:val="0"/>
          <w:bCs/>
          <w:color w:val="000000"/>
          <w:sz w:val="32"/>
          <w:szCs w:val="32"/>
        </w:rPr>
      </w:pPr>
      <w:r>
        <w:rPr>
          <w:rStyle w:val="ab"/>
          <w:rFonts w:eastAsia="仿宋"/>
          <w:b w:val="0"/>
          <w:bCs/>
          <w:color w:val="000000"/>
          <w:sz w:val="32"/>
          <w:szCs w:val="32"/>
        </w:rPr>
        <w:t>21</w:t>
      </w:r>
      <w:r>
        <w:rPr>
          <w:rStyle w:val="ab"/>
          <w:rFonts w:eastAsia="仿宋"/>
          <w:b w:val="0"/>
          <w:bCs/>
          <w:color w:val="000000"/>
          <w:sz w:val="32"/>
          <w:szCs w:val="32"/>
        </w:rPr>
        <w:t>．社会保障和就业（类）行政事业单位养老支出（款）机关事业单位基本养老保险缴费支出（项）：反映机关事业单位实施养老保险制度由单位缴纳的基本养老保险费支出。</w:t>
      </w:r>
    </w:p>
    <w:p w:rsidR="001B49DE" w:rsidRDefault="007029FC">
      <w:pPr>
        <w:spacing w:line="600" w:lineRule="exact"/>
        <w:ind w:firstLineChars="200" w:firstLine="640"/>
        <w:rPr>
          <w:rStyle w:val="ab"/>
          <w:rFonts w:eastAsia="仿宋"/>
          <w:b w:val="0"/>
          <w:bCs/>
          <w:color w:val="000000"/>
          <w:sz w:val="32"/>
          <w:szCs w:val="32"/>
        </w:rPr>
      </w:pPr>
      <w:r>
        <w:rPr>
          <w:rStyle w:val="ab"/>
          <w:rFonts w:eastAsia="仿宋"/>
          <w:b w:val="0"/>
          <w:bCs/>
          <w:color w:val="000000"/>
          <w:sz w:val="32"/>
          <w:szCs w:val="32"/>
        </w:rPr>
        <w:t>22</w:t>
      </w:r>
      <w:r>
        <w:rPr>
          <w:rStyle w:val="ab"/>
          <w:rFonts w:eastAsia="仿宋"/>
          <w:b w:val="0"/>
          <w:bCs/>
          <w:color w:val="000000"/>
          <w:sz w:val="32"/>
          <w:szCs w:val="32"/>
        </w:rPr>
        <w:t>．社会保障和就业（类）抚恤（款）死亡抚恤（项）：反映按规定用于烈士和牺牲、病故人员家属的一次性和定期抚恤金以及丧葬补助费以及烈士褒扬金。</w:t>
      </w:r>
    </w:p>
    <w:p w:rsidR="001B49DE" w:rsidRDefault="007029FC">
      <w:pPr>
        <w:spacing w:line="600" w:lineRule="exact"/>
        <w:ind w:firstLineChars="200" w:firstLine="640"/>
        <w:rPr>
          <w:rStyle w:val="ab"/>
          <w:rFonts w:eastAsia="仿宋"/>
          <w:b w:val="0"/>
          <w:bCs/>
          <w:color w:val="000000"/>
          <w:sz w:val="32"/>
          <w:szCs w:val="32"/>
        </w:rPr>
      </w:pPr>
      <w:r>
        <w:rPr>
          <w:rStyle w:val="ab"/>
          <w:rFonts w:eastAsia="仿宋"/>
          <w:b w:val="0"/>
          <w:bCs/>
          <w:color w:val="000000"/>
          <w:sz w:val="32"/>
          <w:szCs w:val="32"/>
        </w:rPr>
        <w:t>23</w:t>
      </w:r>
      <w:r>
        <w:rPr>
          <w:rStyle w:val="ab"/>
          <w:rFonts w:eastAsia="仿宋"/>
          <w:b w:val="0"/>
          <w:bCs/>
          <w:color w:val="000000"/>
          <w:sz w:val="32"/>
          <w:szCs w:val="32"/>
        </w:rPr>
        <w:t>．社会保障和就业（类）社会福利（款）儿童福利（项）：反映对儿童提供福利服务方面的支出。</w:t>
      </w:r>
    </w:p>
    <w:p w:rsidR="001B49DE" w:rsidRDefault="007029FC">
      <w:pPr>
        <w:spacing w:line="600" w:lineRule="exact"/>
        <w:ind w:firstLineChars="200" w:firstLine="640"/>
        <w:rPr>
          <w:rStyle w:val="ab"/>
          <w:rFonts w:eastAsia="仿宋"/>
          <w:b w:val="0"/>
          <w:bCs/>
          <w:color w:val="000000"/>
          <w:sz w:val="32"/>
          <w:szCs w:val="32"/>
        </w:rPr>
      </w:pPr>
      <w:r>
        <w:rPr>
          <w:rStyle w:val="ab"/>
          <w:rFonts w:eastAsia="仿宋"/>
          <w:b w:val="0"/>
          <w:bCs/>
          <w:color w:val="000000"/>
          <w:sz w:val="32"/>
          <w:szCs w:val="32"/>
        </w:rPr>
        <w:t>24</w:t>
      </w:r>
      <w:r>
        <w:rPr>
          <w:rStyle w:val="ab"/>
          <w:rFonts w:eastAsia="仿宋"/>
          <w:b w:val="0"/>
          <w:bCs/>
          <w:color w:val="000000"/>
          <w:sz w:val="32"/>
          <w:szCs w:val="32"/>
        </w:rPr>
        <w:t>．卫生健康（类）行政事业单位医疗（款）公务员医疗补助（项）：反映财政部门安排的公务员医疗补助经费。</w:t>
      </w:r>
    </w:p>
    <w:p w:rsidR="001B49DE" w:rsidRDefault="007029FC">
      <w:pPr>
        <w:spacing w:line="600" w:lineRule="exact"/>
        <w:ind w:firstLineChars="200" w:firstLine="640"/>
        <w:rPr>
          <w:rStyle w:val="ab"/>
          <w:rFonts w:eastAsia="仿宋"/>
          <w:b w:val="0"/>
          <w:bCs/>
          <w:color w:val="000000"/>
          <w:sz w:val="32"/>
          <w:szCs w:val="32"/>
        </w:rPr>
      </w:pPr>
      <w:r>
        <w:rPr>
          <w:rStyle w:val="ab"/>
          <w:rFonts w:eastAsia="仿宋"/>
          <w:b w:val="0"/>
          <w:bCs/>
          <w:color w:val="000000"/>
          <w:sz w:val="32"/>
          <w:szCs w:val="32"/>
        </w:rPr>
        <w:t>25</w:t>
      </w:r>
      <w:r>
        <w:rPr>
          <w:rStyle w:val="ab"/>
          <w:rFonts w:eastAsia="仿宋"/>
          <w:b w:val="0"/>
          <w:bCs/>
          <w:color w:val="000000"/>
          <w:sz w:val="32"/>
          <w:szCs w:val="32"/>
        </w:rPr>
        <w:t>．卫生健康（类）其他卫生健康支出（款）其他卫生健康支出（项）：反映除上述项目以外的其他用于卫生健康方面的支出。</w:t>
      </w:r>
    </w:p>
    <w:p w:rsidR="001B49DE" w:rsidRDefault="007029FC">
      <w:pPr>
        <w:spacing w:line="600" w:lineRule="exact"/>
        <w:ind w:firstLineChars="200" w:firstLine="640"/>
        <w:rPr>
          <w:rStyle w:val="ab"/>
          <w:rFonts w:eastAsia="仿宋"/>
          <w:b w:val="0"/>
          <w:bCs/>
          <w:color w:val="000000"/>
          <w:sz w:val="32"/>
          <w:szCs w:val="32"/>
        </w:rPr>
      </w:pPr>
      <w:r>
        <w:rPr>
          <w:rStyle w:val="ab"/>
          <w:rFonts w:eastAsia="仿宋"/>
          <w:b w:val="0"/>
          <w:bCs/>
          <w:color w:val="000000"/>
          <w:sz w:val="32"/>
          <w:szCs w:val="32"/>
        </w:rPr>
        <w:lastRenderedPageBreak/>
        <w:t>26</w:t>
      </w:r>
      <w:r>
        <w:rPr>
          <w:rStyle w:val="ab"/>
          <w:rFonts w:eastAsia="仿宋"/>
          <w:b w:val="0"/>
          <w:bCs/>
          <w:color w:val="000000"/>
          <w:sz w:val="32"/>
          <w:szCs w:val="32"/>
        </w:rPr>
        <w:t>．住房保障支出（类）住房改革支出（款）住房公积金（项）</w:t>
      </w:r>
      <w:r>
        <w:rPr>
          <w:rStyle w:val="ab"/>
          <w:rFonts w:eastAsia="仿宋"/>
          <w:b w:val="0"/>
          <w:bCs/>
          <w:color w:val="000000"/>
          <w:sz w:val="32"/>
          <w:szCs w:val="32"/>
        </w:rPr>
        <w:t>：反映行政事业单位按人力资源和社会保障部、财政部规定的基本工资和津贴补贴以及规定比例为职工缴纳的住房公积金。</w:t>
      </w:r>
    </w:p>
    <w:p w:rsidR="001B49DE" w:rsidRDefault="007029FC">
      <w:pPr>
        <w:spacing w:line="600" w:lineRule="exact"/>
        <w:ind w:firstLineChars="200" w:firstLine="640"/>
        <w:rPr>
          <w:rStyle w:val="ab"/>
          <w:rFonts w:eastAsia="仿宋"/>
          <w:b w:val="0"/>
          <w:bCs/>
          <w:color w:val="000000"/>
          <w:sz w:val="32"/>
          <w:szCs w:val="32"/>
        </w:rPr>
      </w:pPr>
      <w:r>
        <w:rPr>
          <w:rStyle w:val="ab"/>
          <w:rFonts w:eastAsia="仿宋"/>
          <w:b w:val="0"/>
          <w:bCs/>
          <w:color w:val="000000"/>
          <w:sz w:val="32"/>
          <w:szCs w:val="32"/>
        </w:rPr>
        <w:t>27</w:t>
      </w:r>
      <w:r>
        <w:rPr>
          <w:rStyle w:val="ab"/>
          <w:rFonts w:eastAsia="仿宋"/>
          <w:b w:val="0"/>
          <w:bCs/>
          <w:color w:val="000000"/>
          <w:sz w:val="32"/>
          <w:szCs w:val="32"/>
        </w:rPr>
        <w:t>．基本支出：指为保障机构正常运转、完成日常工作任务而发生的人员支出和公用支出。</w:t>
      </w:r>
    </w:p>
    <w:p w:rsidR="001B49DE" w:rsidRDefault="007029FC">
      <w:pPr>
        <w:spacing w:line="600" w:lineRule="exact"/>
        <w:ind w:firstLineChars="200" w:firstLine="640"/>
        <w:rPr>
          <w:rStyle w:val="ab"/>
          <w:rFonts w:eastAsia="仿宋"/>
          <w:b w:val="0"/>
          <w:bCs/>
          <w:color w:val="000000"/>
          <w:sz w:val="32"/>
          <w:szCs w:val="32"/>
        </w:rPr>
      </w:pPr>
      <w:r>
        <w:rPr>
          <w:rStyle w:val="ab"/>
          <w:rFonts w:eastAsia="仿宋"/>
          <w:b w:val="0"/>
          <w:bCs/>
          <w:color w:val="000000"/>
          <w:sz w:val="32"/>
          <w:szCs w:val="32"/>
        </w:rPr>
        <w:t>28</w:t>
      </w:r>
      <w:r>
        <w:rPr>
          <w:rStyle w:val="ab"/>
          <w:rFonts w:eastAsia="仿宋"/>
          <w:b w:val="0"/>
          <w:bCs/>
          <w:color w:val="000000"/>
          <w:sz w:val="32"/>
          <w:szCs w:val="32"/>
        </w:rPr>
        <w:t>．项目支出：指在基本支出之外为完成特定行政任务和事业发展目标所发生的支出。</w:t>
      </w:r>
    </w:p>
    <w:p w:rsidR="001B49DE" w:rsidRDefault="007029FC">
      <w:pPr>
        <w:spacing w:line="600" w:lineRule="exact"/>
        <w:ind w:firstLineChars="200" w:firstLine="640"/>
        <w:rPr>
          <w:rStyle w:val="ab"/>
          <w:rFonts w:eastAsia="仿宋"/>
          <w:b w:val="0"/>
          <w:bCs/>
          <w:color w:val="000000"/>
          <w:sz w:val="32"/>
          <w:szCs w:val="32"/>
        </w:rPr>
      </w:pPr>
      <w:r>
        <w:rPr>
          <w:rStyle w:val="ab"/>
          <w:rFonts w:eastAsia="仿宋"/>
          <w:b w:val="0"/>
          <w:bCs/>
          <w:color w:val="000000"/>
          <w:sz w:val="32"/>
          <w:szCs w:val="32"/>
        </w:rPr>
        <w:t>29</w:t>
      </w:r>
      <w:r>
        <w:rPr>
          <w:rStyle w:val="ab"/>
          <w:rFonts w:eastAsia="仿宋"/>
          <w:b w:val="0"/>
          <w:bCs/>
          <w:color w:val="000000"/>
          <w:sz w:val="32"/>
          <w:szCs w:val="32"/>
        </w:rPr>
        <w:t>．</w:t>
      </w:r>
      <w:r>
        <w:rPr>
          <w:rStyle w:val="ab"/>
          <w:rFonts w:eastAsia="仿宋"/>
          <w:b w:val="0"/>
          <w:bCs/>
          <w:color w:val="000000"/>
          <w:sz w:val="32"/>
          <w:szCs w:val="32"/>
        </w:rPr>
        <w:t>“</w:t>
      </w:r>
      <w:r>
        <w:rPr>
          <w:rStyle w:val="ab"/>
          <w:rFonts w:eastAsia="仿宋"/>
          <w:b w:val="0"/>
          <w:bCs/>
          <w:color w:val="000000"/>
          <w:sz w:val="32"/>
          <w:szCs w:val="32"/>
        </w:rPr>
        <w:t>三公</w:t>
      </w:r>
      <w:r>
        <w:rPr>
          <w:rStyle w:val="ab"/>
          <w:rFonts w:eastAsia="仿宋"/>
          <w:b w:val="0"/>
          <w:bCs/>
          <w:color w:val="000000"/>
          <w:sz w:val="32"/>
          <w:szCs w:val="32"/>
        </w:rPr>
        <w:t>”</w:t>
      </w:r>
      <w:r>
        <w:rPr>
          <w:rStyle w:val="ab"/>
          <w:rFonts w:eastAsia="仿宋"/>
          <w:b w:val="0"/>
          <w:bCs/>
          <w:color w:val="000000"/>
          <w:sz w:val="32"/>
          <w:szCs w:val="32"/>
        </w:rPr>
        <w:t>经费：指部门用财政拨款安排的因公出国（境）费、公务用车购置及运行费和公务接待费。其中，因公出国（境）费反映部门公务出国（境）的国际旅费、国外城市间交通费、住宿费、伙食费、培训费、公杂费等支出；公务用车购置及运行费反映部门公务</w:t>
      </w:r>
      <w:r>
        <w:rPr>
          <w:rStyle w:val="ab"/>
          <w:rFonts w:eastAsia="仿宋"/>
          <w:b w:val="0"/>
          <w:bCs/>
          <w:color w:val="000000"/>
          <w:sz w:val="32"/>
          <w:szCs w:val="32"/>
        </w:rPr>
        <w:t>用车车辆购置支出（含车辆购置税）及租用费、燃料费、维修费、过路过桥费、保险费等支出；公务接待费反映部门按规定开支的各类公务接待（含外宾接待）支出。</w:t>
      </w:r>
    </w:p>
    <w:p w:rsidR="001B49DE" w:rsidRDefault="007029FC">
      <w:pPr>
        <w:spacing w:line="600" w:lineRule="exact"/>
        <w:ind w:firstLineChars="200" w:firstLine="640"/>
        <w:rPr>
          <w:rStyle w:val="ab"/>
          <w:rFonts w:eastAsia="仿宋"/>
          <w:b w:val="0"/>
          <w:bCs/>
          <w:color w:val="000000"/>
          <w:sz w:val="32"/>
          <w:szCs w:val="32"/>
        </w:rPr>
      </w:pPr>
      <w:r>
        <w:rPr>
          <w:rStyle w:val="ab"/>
          <w:rFonts w:eastAsia="仿宋"/>
          <w:b w:val="0"/>
          <w:bCs/>
          <w:color w:val="000000"/>
          <w:sz w:val="32"/>
          <w:szCs w:val="32"/>
        </w:rPr>
        <w:t>30</w:t>
      </w:r>
      <w:r>
        <w:rPr>
          <w:rStyle w:val="ab"/>
          <w:rFonts w:eastAsia="仿宋"/>
          <w:b w:val="0"/>
          <w:bCs/>
          <w:color w:val="00000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75" w:name="_Toc15377226"/>
    </w:p>
    <w:p w:rsidR="001B49DE" w:rsidRDefault="007029FC">
      <w:pPr>
        <w:widowControl/>
        <w:ind w:firstLineChars="200" w:firstLine="640"/>
        <w:jc w:val="center"/>
        <w:rPr>
          <w:rStyle w:val="1Char"/>
          <w:rFonts w:eastAsia="黑体"/>
          <w:b w:val="0"/>
        </w:rPr>
      </w:pPr>
      <w:r>
        <w:rPr>
          <w:rFonts w:eastAsia="仿宋_GB2312"/>
          <w:sz w:val="32"/>
          <w:szCs w:val="32"/>
        </w:rPr>
        <w:br w:type="page"/>
      </w:r>
      <w:bookmarkStart w:id="76" w:name="_Toc24687"/>
      <w:bookmarkStart w:id="77" w:name="_Toc15396614"/>
      <w:r>
        <w:rPr>
          <w:rFonts w:eastAsia="黑体"/>
          <w:sz w:val="44"/>
          <w:szCs w:val="44"/>
        </w:rPr>
        <w:lastRenderedPageBreak/>
        <w:t>第</w:t>
      </w:r>
      <w:r>
        <w:rPr>
          <w:rStyle w:val="1Char"/>
          <w:rFonts w:eastAsia="黑体"/>
          <w:b w:val="0"/>
        </w:rPr>
        <w:t>四部分附件</w:t>
      </w:r>
      <w:bookmarkEnd w:id="76"/>
      <w:bookmarkEnd w:id="77"/>
    </w:p>
    <w:p w:rsidR="001B49DE" w:rsidRDefault="007029FC">
      <w:pPr>
        <w:pStyle w:val="a0"/>
        <w:spacing w:before="93"/>
        <w:rPr>
          <w:rStyle w:val="ab"/>
          <w:rFonts w:ascii="Times New Roman" w:eastAsia="仿宋"/>
          <w:b w:val="0"/>
          <w:bCs/>
          <w:color w:val="000000"/>
          <w:kern w:val="2"/>
          <w:sz w:val="32"/>
          <w:szCs w:val="32"/>
        </w:rPr>
      </w:pPr>
      <w:r>
        <w:rPr>
          <w:rStyle w:val="ab"/>
          <w:rFonts w:ascii="Times New Roman" w:eastAsia="仿宋" w:hint="eastAsia"/>
          <w:b w:val="0"/>
          <w:bCs/>
          <w:color w:val="000000"/>
          <w:kern w:val="2"/>
          <w:sz w:val="32"/>
          <w:szCs w:val="32"/>
        </w:rPr>
        <w:t>附件</w:t>
      </w:r>
      <w:r>
        <w:rPr>
          <w:rStyle w:val="ab"/>
          <w:rFonts w:ascii="Times New Roman" w:eastAsia="仿宋" w:hint="eastAsia"/>
          <w:b w:val="0"/>
          <w:bCs/>
          <w:color w:val="000000"/>
          <w:kern w:val="2"/>
          <w:sz w:val="32"/>
          <w:szCs w:val="32"/>
        </w:rPr>
        <w:t>1</w:t>
      </w:r>
    </w:p>
    <w:p w:rsidR="001B49DE" w:rsidRDefault="001B49DE" w:rsidP="00A76A87">
      <w:pPr>
        <w:pStyle w:val="a0"/>
        <w:spacing w:before="93"/>
      </w:pPr>
    </w:p>
    <w:p w:rsidR="001B49DE" w:rsidRDefault="007029FC">
      <w:pPr>
        <w:widowControl/>
        <w:spacing w:line="560" w:lineRule="exact"/>
        <w:contextualSpacing/>
        <w:jc w:val="center"/>
        <w:rPr>
          <w:rFonts w:eastAsia="方正小标宋简体"/>
          <w:sz w:val="44"/>
          <w:szCs w:val="44"/>
          <w:shd w:val="clear" w:color="auto" w:fill="FFFFFF"/>
        </w:rPr>
      </w:pPr>
      <w:r>
        <w:rPr>
          <w:rFonts w:eastAsia="方正小标宋简体"/>
          <w:sz w:val="44"/>
          <w:szCs w:val="44"/>
          <w:shd w:val="clear" w:color="auto" w:fill="FFFFFF"/>
        </w:rPr>
        <w:t>2022</w:t>
      </w:r>
      <w:r>
        <w:rPr>
          <w:rFonts w:eastAsia="方正小标宋简体"/>
          <w:sz w:val="44"/>
          <w:szCs w:val="44"/>
          <w:shd w:val="clear" w:color="auto" w:fill="FFFFFF"/>
        </w:rPr>
        <w:t>年市级部门整体绩效评价报告</w:t>
      </w:r>
    </w:p>
    <w:p w:rsidR="001B49DE" w:rsidRDefault="007029FC">
      <w:pPr>
        <w:spacing w:line="600" w:lineRule="exact"/>
        <w:jc w:val="center"/>
        <w:rPr>
          <w:rStyle w:val="ab"/>
          <w:rFonts w:eastAsia="仿宋"/>
          <w:b w:val="0"/>
          <w:bCs/>
          <w:color w:val="000000"/>
          <w:sz w:val="32"/>
          <w:szCs w:val="32"/>
        </w:rPr>
      </w:pPr>
      <w:r>
        <w:rPr>
          <w:rStyle w:val="ab"/>
          <w:rFonts w:eastAsia="仿宋"/>
          <w:b w:val="0"/>
          <w:bCs/>
          <w:color w:val="000000"/>
          <w:sz w:val="32"/>
          <w:szCs w:val="32"/>
        </w:rPr>
        <w:t>（报告范围包括机关和下属单位）</w:t>
      </w:r>
    </w:p>
    <w:p w:rsidR="001B49DE" w:rsidRDefault="001B49DE">
      <w:pPr>
        <w:widowControl/>
        <w:adjustRightInd w:val="0"/>
        <w:snapToGrid w:val="0"/>
        <w:spacing w:line="560" w:lineRule="exact"/>
        <w:ind w:firstLineChars="200" w:firstLine="640"/>
        <w:contextualSpacing/>
        <w:jc w:val="left"/>
        <w:rPr>
          <w:rFonts w:eastAsia="黑体"/>
          <w:kern w:val="0"/>
          <w:sz w:val="32"/>
          <w:szCs w:val="32"/>
          <w:shd w:val="clear" w:color="auto" w:fill="FFFFFF"/>
        </w:rPr>
      </w:pPr>
    </w:p>
    <w:p w:rsidR="001B49DE" w:rsidRDefault="007029FC">
      <w:pPr>
        <w:widowControl/>
        <w:adjustRightInd w:val="0"/>
        <w:snapToGrid w:val="0"/>
        <w:spacing w:line="560" w:lineRule="exact"/>
        <w:ind w:firstLineChars="200" w:firstLine="640"/>
        <w:contextualSpacing/>
        <w:jc w:val="left"/>
        <w:rPr>
          <w:rFonts w:eastAsia="黑体"/>
          <w:kern w:val="0"/>
          <w:sz w:val="32"/>
          <w:szCs w:val="32"/>
          <w:shd w:val="clear" w:color="auto" w:fill="FFFFFF"/>
          <w:lang w:val="zh-CN"/>
        </w:rPr>
      </w:pPr>
      <w:r>
        <w:rPr>
          <w:rFonts w:eastAsia="黑体"/>
          <w:kern w:val="0"/>
          <w:sz w:val="32"/>
          <w:szCs w:val="32"/>
          <w:shd w:val="clear" w:color="auto" w:fill="FFFFFF"/>
          <w:lang w:val="zh-CN"/>
        </w:rPr>
        <w:t>一、部门（单位）基本情况</w:t>
      </w:r>
    </w:p>
    <w:p w:rsidR="001B49DE" w:rsidRDefault="007029FC">
      <w:pPr>
        <w:widowControl/>
        <w:adjustRightInd w:val="0"/>
        <w:snapToGrid w:val="0"/>
        <w:spacing w:line="560" w:lineRule="exact"/>
        <w:ind w:firstLineChars="200" w:firstLine="643"/>
        <w:contextualSpacing/>
        <w:jc w:val="left"/>
        <w:rPr>
          <w:rFonts w:eastAsia="楷体_GB2312"/>
          <w:bCs/>
          <w:kern w:val="0"/>
          <w:sz w:val="32"/>
          <w:szCs w:val="32"/>
          <w:shd w:val="clear" w:color="auto" w:fill="FFFFFF"/>
          <w:lang w:val="zh-CN"/>
        </w:rPr>
      </w:pPr>
      <w:r>
        <w:rPr>
          <w:rFonts w:eastAsia="仿宋"/>
          <w:b/>
          <w:sz w:val="32"/>
          <w:szCs w:val="32"/>
          <w:lang w:val="zh-CN"/>
        </w:rPr>
        <w:t>（一）机构组成</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rPr>
        <w:t>攀枝花市文化广播电视和旅游局为行政单位，下属</w:t>
      </w:r>
      <w:r>
        <w:rPr>
          <w:rStyle w:val="ab"/>
          <w:rFonts w:ascii="Times New Roman" w:eastAsia="仿宋"/>
          <w:b w:val="0"/>
          <w:bCs/>
          <w:color w:val="000000"/>
          <w:kern w:val="2"/>
          <w:sz w:val="32"/>
          <w:szCs w:val="32"/>
        </w:rPr>
        <w:t>8</w:t>
      </w:r>
      <w:r>
        <w:rPr>
          <w:rStyle w:val="ab"/>
          <w:rFonts w:ascii="Times New Roman" w:eastAsia="仿宋"/>
          <w:b w:val="0"/>
          <w:bCs/>
          <w:color w:val="000000"/>
          <w:kern w:val="2"/>
          <w:sz w:val="32"/>
          <w:szCs w:val="32"/>
        </w:rPr>
        <w:t>个独立核算单位：参照公务员管理事业单位</w:t>
      </w:r>
      <w:r>
        <w:rPr>
          <w:rStyle w:val="ab"/>
          <w:rFonts w:ascii="Times New Roman" w:eastAsia="仿宋"/>
          <w:b w:val="0"/>
          <w:bCs/>
          <w:color w:val="000000"/>
          <w:kern w:val="2"/>
          <w:sz w:val="32"/>
          <w:szCs w:val="32"/>
        </w:rPr>
        <w:t>1</w:t>
      </w:r>
      <w:r>
        <w:rPr>
          <w:rStyle w:val="ab"/>
          <w:rFonts w:ascii="Times New Roman" w:eastAsia="仿宋"/>
          <w:b w:val="0"/>
          <w:bCs/>
          <w:color w:val="000000"/>
          <w:kern w:val="2"/>
          <w:sz w:val="32"/>
          <w:szCs w:val="32"/>
        </w:rPr>
        <w:t>个（攀枝花市文化市场综合行政执法支队）；代市政府管理事业单位</w:t>
      </w:r>
      <w:r>
        <w:rPr>
          <w:rStyle w:val="ab"/>
          <w:rFonts w:ascii="Times New Roman" w:eastAsia="仿宋"/>
          <w:b w:val="0"/>
          <w:bCs/>
          <w:color w:val="000000"/>
          <w:kern w:val="2"/>
          <w:sz w:val="32"/>
          <w:szCs w:val="32"/>
        </w:rPr>
        <w:t>1</w:t>
      </w:r>
      <w:r>
        <w:rPr>
          <w:rStyle w:val="ab"/>
          <w:rFonts w:ascii="Times New Roman" w:eastAsia="仿宋"/>
          <w:b w:val="0"/>
          <w:bCs/>
          <w:color w:val="000000"/>
          <w:kern w:val="2"/>
          <w:sz w:val="32"/>
          <w:szCs w:val="32"/>
        </w:rPr>
        <w:t>个（攀枝花中国三线建设博物馆）；其他独立核算事业单位</w:t>
      </w:r>
      <w:r>
        <w:rPr>
          <w:rStyle w:val="ab"/>
          <w:rFonts w:ascii="Times New Roman" w:eastAsia="仿宋"/>
          <w:b w:val="0"/>
          <w:bCs/>
          <w:color w:val="000000"/>
          <w:kern w:val="2"/>
          <w:sz w:val="32"/>
          <w:szCs w:val="32"/>
        </w:rPr>
        <w:t>6</w:t>
      </w:r>
      <w:r>
        <w:rPr>
          <w:rStyle w:val="ab"/>
          <w:rFonts w:ascii="Times New Roman" w:eastAsia="仿宋"/>
          <w:b w:val="0"/>
          <w:bCs/>
          <w:color w:val="000000"/>
          <w:kern w:val="2"/>
          <w:sz w:val="32"/>
          <w:szCs w:val="32"/>
        </w:rPr>
        <w:t>个（攀枝花市图书馆、攀枝花市文化馆、攀枝花市文艺创评室、攀枝花市文化旅游公共服务中心、攀枝花市文化艺术中心、攀枝花市广播电视台）。</w:t>
      </w:r>
    </w:p>
    <w:p w:rsidR="001B49DE" w:rsidRDefault="007029FC">
      <w:pPr>
        <w:widowControl/>
        <w:adjustRightInd w:val="0"/>
        <w:snapToGrid w:val="0"/>
        <w:spacing w:line="560" w:lineRule="exact"/>
        <w:ind w:firstLineChars="200" w:firstLine="643"/>
        <w:contextualSpacing/>
        <w:jc w:val="left"/>
        <w:rPr>
          <w:rFonts w:eastAsia="仿宋"/>
          <w:b/>
          <w:sz w:val="32"/>
          <w:szCs w:val="32"/>
          <w:lang w:val="zh-CN"/>
        </w:rPr>
      </w:pPr>
      <w:r>
        <w:rPr>
          <w:rFonts w:eastAsia="仿宋"/>
          <w:b/>
          <w:sz w:val="32"/>
          <w:szCs w:val="32"/>
          <w:lang w:val="zh-CN"/>
        </w:rPr>
        <w:t>（二）机构职能和人员概况</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1</w:t>
      </w:r>
      <w:r>
        <w:rPr>
          <w:rStyle w:val="ab"/>
          <w:rFonts w:ascii="Times New Roman" w:eastAsia="仿宋"/>
          <w:b w:val="0"/>
          <w:bCs/>
          <w:color w:val="000000"/>
          <w:kern w:val="2"/>
          <w:sz w:val="32"/>
          <w:szCs w:val="32"/>
        </w:rPr>
        <w:t>．拟订文化广播电视和旅游政策措施、规范性文件，起草历史文化保护方面的地方性法规，加强文化广播电视阵地建设，把握正确的舆论导向和创作导向，负责本系统、本部门依法行政工作。</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2</w:t>
      </w:r>
      <w:r>
        <w:rPr>
          <w:rStyle w:val="ab"/>
          <w:rFonts w:ascii="Times New Roman" w:eastAsia="仿宋"/>
          <w:b w:val="0"/>
          <w:bCs/>
          <w:color w:val="000000"/>
          <w:kern w:val="2"/>
          <w:sz w:val="32"/>
          <w:szCs w:val="32"/>
        </w:rPr>
        <w:t>．组织推动全市文化、广播电视和旅游业发展，拟订发展规划并组织实施，推进文化广播电视和旅游体制机制改</w:t>
      </w:r>
      <w:r>
        <w:rPr>
          <w:rStyle w:val="ab"/>
          <w:rFonts w:ascii="Times New Roman" w:eastAsia="仿宋"/>
          <w:b w:val="0"/>
          <w:bCs/>
          <w:color w:val="000000"/>
          <w:kern w:val="2"/>
          <w:sz w:val="32"/>
          <w:szCs w:val="32"/>
        </w:rPr>
        <w:lastRenderedPageBreak/>
        <w:t>革，推进文化广播电视和旅游融合发展。</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3</w:t>
      </w:r>
      <w:r>
        <w:rPr>
          <w:rStyle w:val="ab"/>
          <w:rFonts w:ascii="Times New Roman" w:eastAsia="仿宋"/>
          <w:b w:val="0"/>
          <w:bCs/>
          <w:color w:val="000000"/>
          <w:kern w:val="2"/>
          <w:sz w:val="32"/>
          <w:szCs w:val="32"/>
        </w:rPr>
        <w:t>．管理全市重大文化广播电视和旅游活动，指导全市重点文化广播电视和旅游基础设施建设，组织全市文化广播电视和旅游宣传推广，促进文化广播电视和旅游产业对外合作与市场推广，制定旅游市场开发战略并组织实施，推进</w:t>
      </w:r>
      <w:r>
        <w:rPr>
          <w:rStyle w:val="ab"/>
          <w:rFonts w:ascii="Times New Roman" w:eastAsia="仿宋"/>
          <w:b w:val="0"/>
          <w:bCs/>
          <w:color w:val="000000"/>
          <w:kern w:val="2"/>
          <w:sz w:val="32"/>
          <w:szCs w:val="32"/>
        </w:rPr>
        <w:t>全域旅游。</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4</w:t>
      </w:r>
      <w:r>
        <w:rPr>
          <w:rStyle w:val="ab"/>
          <w:rFonts w:ascii="Times New Roman" w:eastAsia="仿宋"/>
          <w:b w:val="0"/>
          <w:bCs/>
          <w:color w:val="000000"/>
          <w:kern w:val="2"/>
          <w:sz w:val="32"/>
          <w:szCs w:val="32"/>
        </w:rPr>
        <w:t>．指导管理文化艺术、广播电视事业，推动文化艺术、广播电视创作生产，扶持体现社会主义核心价值观、具有导向性代表性示范性的文化艺术、广播电视作品，推动各门类文化艺术及品种发展，推动中华优秀传统文化传承发展。</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5</w:t>
      </w:r>
      <w:r>
        <w:rPr>
          <w:rStyle w:val="ab"/>
          <w:rFonts w:ascii="Times New Roman" w:eastAsia="仿宋"/>
          <w:b w:val="0"/>
          <w:bCs/>
          <w:color w:val="000000"/>
          <w:kern w:val="2"/>
          <w:sz w:val="32"/>
          <w:szCs w:val="32"/>
        </w:rPr>
        <w:t>．负责公共文化事业发展，推进全市公共文化服务体系、广播电视基本公共服务和旅游公共服务建设，组织实施公共服务重大公益工程和公益活动，深入实施惠民工程，统筹推进文化和广播电视基本公共服务标准化、均等化。</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6</w:t>
      </w:r>
      <w:r>
        <w:rPr>
          <w:rStyle w:val="ab"/>
          <w:rFonts w:ascii="Times New Roman" w:eastAsia="仿宋"/>
          <w:b w:val="0"/>
          <w:bCs/>
          <w:color w:val="000000"/>
          <w:kern w:val="2"/>
          <w:sz w:val="32"/>
          <w:szCs w:val="32"/>
        </w:rPr>
        <w:t>．推进文化广播电视和旅游行业信息化、标准化建设。组织实施文化和旅游资源普查、挖掘、保护与利</w:t>
      </w:r>
      <w:r>
        <w:rPr>
          <w:rStyle w:val="ab"/>
          <w:rFonts w:ascii="Times New Roman" w:eastAsia="仿宋"/>
          <w:b w:val="0"/>
          <w:bCs/>
          <w:color w:val="000000"/>
          <w:kern w:val="2"/>
          <w:sz w:val="32"/>
          <w:szCs w:val="32"/>
        </w:rPr>
        <w:t>用工作，促进产业发展。</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7</w:t>
      </w:r>
      <w:r>
        <w:rPr>
          <w:rStyle w:val="ab"/>
          <w:rFonts w:ascii="Times New Roman" w:eastAsia="仿宋"/>
          <w:b w:val="0"/>
          <w:bCs/>
          <w:color w:val="000000"/>
          <w:kern w:val="2"/>
          <w:sz w:val="32"/>
          <w:szCs w:val="32"/>
        </w:rPr>
        <w:t>．指导文化广播电视和旅游市场发展，对文化广播电视和旅游市场经营活动进行行业监管，推进行业信用体系建设，依法规范文化广播电视和旅游市场。负责文化旅游市场领域综合行政执法工作，组织查处全市性、跨区域文化、文</w:t>
      </w:r>
      <w:r>
        <w:rPr>
          <w:rStyle w:val="ab"/>
          <w:rFonts w:ascii="Times New Roman" w:eastAsia="仿宋"/>
          <w:b w:val="0"/>
          <w:bCs/>
          <w:color w:val="000000"/>
          <w:kern w:val="2"/>
          <w:sz w:val="32"/>
          <w:szCs w:val="32"/>
        </w:rPr>
        <w:lastRenderedPageBreak/>
        <w:t>物、广播电视、旅游等市场的违法行为，督查督办大案要案，维护市场秩序。</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8</w:t>
      </w:r>
      <w:r>
        <w:rPr>
          <w:rStyle w:val="ab"/>
          <w:rFonts w:ascii="Times New Roman" w:eastAsia="仿宋"/>
          <w:b w:val="0"/>
          <w:bCs/>
          <w:color w:val="000000"/>
          <w:kern w:val="2"/>
          <w:sz w:val="32"/>
          <w:szCs w:val="32"/>
        </w:rPr>
        <w:t>．管理和指导全市文物保护利用与考古工作，协调、指导和监督全市文物安全，履行文物行政督察职责。监督管理全市文化遗产保护和博物馆事业，负责地方文物保护单位申报工作，推进全市文化遗产地管理、保护、传承、普及、弘扬和振兴</w:t>
      </w:r>
      <w:r>
        <w:rPr>
          <w:rStyle w:val="ab"/>
          <w:rFonts w:ascii="Times New Roman" w:eastAsia="仿宋"/>
          <w:b w:val="0"/>
          <w:bCs/>
          <w:color w:val="000000"/>
          <w:kern w:val="2"/>
          <w:sz w:val="32"/>
          <w:szCs w:val="32"/>
        </w:rPr>
        <w:t>工作。</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9</w:t>
      </w:r>
      <w:r>
        <w:rPr>
          <w:rStyle w:val="ab"/>
          <w:rFonts w:ascii="Times New Roman" w:eastAsia="仿宋"/>
          <w:b w:val="0"/>
          <w:bCs/>
          <w:color w:val="000000"/>
          <w:kern w:val="2"/>
          <w:sz w:val="32"/>
          <w:szCs w:val="32"/>
        </w:rPr>
        <w:t>．负责对各类广播电视机构进行业务指导和行业监管，会同有关部门对网络视听节目服务机构及内容进行管理。负责广播电视与新媒体新技术新业态融合发展，推进</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三网</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融合。负责广播电视节目传输覆盖、监测和安全播出的监督管理，指导、推进应急广播电视体系建设。</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10</w:t>
      </w:r>
      <w:r>
        <w:rPr>
          <w:rStyle w:val="ab"/>
          <w:rFonts w:ascii="Times New Roman" w:eastAsia="仿宋"/>
          <w:b w:val="0"/>
          <w:bCs/>
          <w:color w:val="000000"/>
          <w:kern w:val="2"/>
          <w:sz w:val="32"/>
          <w:szCs w:val="32"/>
        </w:rPr>
        <w:t>．承担全市文化广播电视和旅游、文物对外及对港澳台的交流与合作。</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11</w:t>
      </w:r>
      <w:r>
        <w:rPr>
          <w:rStyle w:val="ab"/>
          <w:rFonts w:ascii="Times New Roman" w:eastAsia="仿宋"/>
          <w:b w:val="0"/>
          <w:bCs/>
          <w:color w:val="000000"/>
          <w:kern w:val="2"/>
          <w:sz w:val="32"/>
          <w:szCs w:val="32"/>
        </w:rPr>
        <w:t>．负责职责范围内的安全生产和职业健康、生态环境保护、审批服务便民化等工作。</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12</w:t>
      </w:r>
      <w:r>
        <w:rPr>
          <w:rStyle w:val="ab"/>
          <w:rFonts w:ascii="Times New Roman" w:eastAsia="仿宋"/>
          <w:b w:val="0"/>
          <w:bCs/>
          <w:color w:val="000000"/>
          <w:kern w:val="2"/>
          <w:sz w:val="32"/>
          <w:szCs w:val="32"/>
        </w:rPr>
        <w:t>．完成市委、市政府交办的其他任务。</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13</w:t>
      </w:r>
      <w:r>
        <w:rPr>
          <w:rStyle w:val="ab"/>
          <w:rFonts w:ascii="Times New Roman" w:eastAsia="仿宋"/>
          <w:b w:val="0"/>
          <w:bCs/>
          <w:color w:val="000000"/>
          <w:kern w:val="2"/>
          <w:sz w:val="32"/>
          <w:szCs w:val="32"/>
        </w:rPr>
        <w:t>．职能转变。</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1</w:t>
      </w:r>
      <w:r>
        <w:rPr>
          <w:rStyle w:val="ab"/>
          <w:rFonts w:ascii="Times New Roman" w:eastAsia="仿宋"/>
          <w:b w:val="0"/>
          <w:bCs/>
          <w:color w:val="000000"/>
          <w:kern w:val="2"/>
          <w:sz w:val="32"/>
          <w:szCs w:val="32"/>
        </w:rPr>
        <w:t>）以人民美好生活为引导，统筹推进文化广播电视和旅</w:t>
      </w:r>
      <w:r>
        <w:rPr>
          <w:rStyle w:val="ab"/>
          <w:rFonts w:ascii="Times New Roman" w:eastAsia="仿宋"/>
          <w:b w:val="0"/>
          <w:bCs/>
          <w:color w:val="000000"/>
          <w:kern w:val="2"/>
          <w:sz w:val="32"/>
          <w:szCs w:val="32"/>
        </w:rPr>
        <w:t>游融合发展。协调推动网络视听节目管理健康发展。加强广播电视与新媒体新技术新业态融合发展，优化广播电视</w:t>
      </w:r>
      <w:r>
        <w:rPr>
          <w:rStyle w:val="ab"/>
          <w:rFonts w:ascii="Times New Roman" w:eastAsia="仿宋"/>
          <w:b w:val="0"/>
          <w:bCs/>
          <w:color w:val="000000"/>
          <w:kern w:val="2"/>
          <w:sz w:val="32"/>
          <w:szCs w:val="32"/>
        </w:rPr>
        <w:lastRenderedPageBreak/>
        <w:t>资源配置。用好文化创意、科技创新和社会投资等新功能，促进文化广播电视和旅游与相关产业融合发展。深化</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放管服</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改革，进一步简政放权，强化事中事后监管，推进审批服务便民化。建设国际阳光康养旅游目的地、打造区域文化高地。</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2</w:t>
      </w:r>
      <w:r>
        <w:rPr>
          <w:rStyle w:val="ab"/>
          <w:rFonts w:ascii="Times New Roman" w:eastAsia="仿宋"/>
          <w:b w:val="0"/>
          <w:bCs/>
          <w:color w:val="000000"/>
          <w:kern w:val="2"/>
          <w:sz w:val="32"/>
          <w:szCs w:val="32"/>
        </w:rPr>
        <w:t>）统筹推进承担行政职能的事业单位改革。市文物局承担的行政职责，交由市文广旅局承担。</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人员概况：</w:t>
      </w:r>
      <w:r>
        <w:rPr>
          <w:rStyle w:val="ab"/>
          <w:rFonts w:ascii="Times New Roman" w:eastAsia="仿宋"/>
          <w:b w:val="0"/>
          <w:bCs/>
          <w:color w:val="000000"/>
          <w:kern w:val="2"/>
          <w:sz w:val="32"/>
          <w:szCs w:val="32"/>
        </w:rPr>
        <w:t>2022</w:t>
      </w:r>
      <w:r>
        <w:rPr>
          <w:rStyle w:val="ab"/>
          <w:rFonts w:ascii="Times New Roman" w:eastAsia="仿宋"/>
          <w:b w:val="0"/>
          <w:bCs/>
          <w:color w:val="000000"/>
          <w:kern w:val="2"/>
          <w:sz w:val="32"/>
          <w:szCs w:val="32"/>
        </w:rPr>
        <w:t>年，部门年末在职人员</w:t>
      </w:r>
      <w:r>
        <w:rPr>
          <w:rStyle w:val="ab"/>
          <w:rFonts w:ascii="Times New Roman" w:eastAsia="仿宋"/>
          <w:b w:val="0"/>
          <w:bCs/>
          <w:color w:val="000000"/>
          <w:kern w:val="2"/>
          <w:sz w:val="32"/>
          <w:szCs w:val="32"/>
        </w:rPr>
        <w:t>521</w:t>
      </w:r>
      <w:r>
        <w:rPr>
          <w:rStyle w:val="ab"/>
          <w:rFonts w:ascii="Times New Roman" w:eastAsia="仿宋"/>
          <w:b w:val="0"/>
          <w:bCs/>
          <w:color w:val="000000"/>
          <w:kern w:val="2"/>
          <w:sz w:val="32"/>
          <w:szCs w:val="32"/>
        </w:rPr>
        <w:t>人（其中：行政</w:t>
      </w:r>
      <w:r>
        <w:rPr>
          <w:rStyle w:val="ab"/>
          <w:rFonts w:ascii="Times New Roman" w:eastAsia="仿宋"/>
          <w:b w:val="0"/>
          <w:bCs/>
          <w:color w:val="000000"/>
          <w:kern w:val="2"/>
          <w:sz w:val="32"/>
          <w:szCs w:val="32"/>
        </w:rPr>
        <w:t>41</w:t>
      </w:r>
      <w:r>
        <w:rPr>
          <w:rStyle w:val="ab"/>
          <w:rFonts w:ascii="Times New Roman" w:eastAsia="仿宋"/>
          <w:b w:val="0"/>
          <w:bCs/>
          <w:color w:val="000000"/>
          <w:kern w:val="2"/>
          <w:sz w:val="32"/>
          <w:szCs w:val="32"/>
        </w:rPr>
        <w:t>人，参照公务员管理</w:t>
      </w:r>
      <w:r>
        <w:rPr>
          <w:rStyle w:val="ab"/>
          <w:rFonts w:ascii="Times New Roman" w:eastAsia="仿宋"/>
          <w:b w:val="0"/>
          <w:bCs/>
          <w:color w:val="000000"/>
          <w:kern w:val="2"/>
          <w:sz w:val="32"/>
          <w:szCs w:val="32"/>
        </w:rPr>
        <w:t>26</w:t>
      </w:r>
      <w:r>
        <w:rPr>
          <w:rStyle w:val="ab"/>
          <w:rFonts w:ascii="Times New Roman" w:eastAsia="仿宋"/>
          <w:b w:val="0"/>
          <w:bCs/>
          <w:color w:val="000000"/>
          <w:kern w:val="2"/>
          <w:sz w:val="32"/>
          <w:szCs w:val="32"/>
        </w:rPr>
        <w:t>人，非参公事业人员</w:t>
      </w:r>
      <w:r>
        <w:rPr>
          <w:rStyle w:val="ab"/>
          <w:rFonts w:ascii="Times New Roman" w:eastAsia="仿宋"/>
          <w:b w:val="0"/>
          <w:bCs/>
          <w:color w:val="000000"/>
          <w:kern w:val="2"/>
          <w:sz w:val="32"/>
          <w:szCs w:val="32"/>
        </w:rPr>
        <w:t>352</w:t>
      </w:r>
      <w:r>
        <w:rPr>
          <w:rStyle w:val="ab"/>
          <w:rFonts w:ascii="Times New Roman" w:eastAsia="仿宋"/>
          <w:b w:val="0"/>
          <w:bCs/>
          <w:color w:val="000000"/>
          <w:kern w:val="2"/>
          <w:sz w:val="32"/>
          <w:szCs w:val="32"/>
        </w:rPr>
        <w:t>人，经费自理人员</w:t>
      </w:r>
      <w:r>
        <w:rPr>
          <w:rStyle w:val="ab"/>
          <w:rFonts w:ascii="Times New Roman" w:eastAsia="仿宋"/>
          <w:b w:val="0"/>
          <w:bCs/>
          <w:color w:val="000000"/>
          <w:kern w:val="2"/>
          <w:sz w:val="32"/>
          <w:szCs w:val="32"/>
        </w:rPr>
        <w:t>102</w:t>
      </w:r>
      <w:r>
        <w:rPr>
          <w:rStyle w:val="ab"/>
          <w:rFonts w:ascii="Times New Roman" w:eastAsia="仿宋"/>
          <w:b w:val="0"/>
          <w:bCs/>
          <w:color w:val="000000"/>
          <w:kern w:val="2"/>
          <w:sz w:val="32"/>
          <w:szCs w:val="32"/>
        </w:rPr>
        <w:t>人），其他人员</w:t>
      </w:r>
      <w:r>
        <w:rPr>
          <w:rStyle w:val="ab"/>
          <w:rFonts w:ascii="Times New Roman" w:eastAsia="仿宋"/>
          <w:b w:val="0"/>
          <w:bCs/>
          <w:color w:val="000000"/>
          <w:kern w:val="2"/>
          <w:sz w:val="32"/>
          <w:szCs w:val="32"/>
        </w:rPr>
        <w:t>21</w:t>
      </w:r>
      <w:r>
        <w:rPr>
          <w:rStyle w:val="ab"/>
          <w:rFonts w:ascii="Times New Roman" w:eastAsia="仿宋"/>
          <w:b w:val="0"/>
          <w:bCs/>
          <w:color w:val="000000"/>
          <w:kern w:val="2"/>
          <w:sz w:val="32"/>
          <w:szCs w:val="32"/>
        </w:rPr>
        <w:t>人（</w:t>
      </w:r>
      <w:r>
        <w:rPr>
          <w:rStyle w:val="ab"/>
          <w:rFonts w:ascii="Times New Roman" w:eastAsia="仿宋"/>
          <w:b w:val="0"/>
          <w:bCs/>
          <w:color w:val="000000"/>
          <w:kern w:val="2"/>
          <w:sz w:val="32"/>
          <w:szCs w:val="32"/>
        </w:rPr>
        <w:t>86</w:t>
      </w:r>
      <w:r>
        <w:rPr>
          <w:rStyle w:val="ab"/>
          <w:rFonts w:ascii="Times New Roman" w:eastAsia="仿宋"/>
          <w:b w:val="0"/>
          <w:bCs/>
          <w:color w:val="000000"/>
          <w:kern w:val="2"/>
          <w:sz w:val="32"/>
          <w:szCs w:val="32"/>
        </w:rPr>
        <w:t>号文临时聘用人员</w:t>
      </w:r>
      <w:r>
        <w:rPr>
          <w:rStyle w:val="ab"/>
          <w:rFonts w:ascii="Times New Roman" w:eastAsia="仿宋"/>
          <w:b w:val="0"/>
          <w:bCs/>
          <w:color w:val="000000"/>
          <w:kern w:val="2"/>
          <w:sz w:val="32"/>
          <w:szCs w:val="32"/>
        </w:rPr>
        <w:t>3</w:t>
      </w:r>
      <w:r>
        <w:rPr>
          <w:rStyle w:val="ab"/>
          <w:rFonts w:ascii="Times New Roman" w:eastAsia="仿宋"/>
          <w:b w:val="0"/>
          <w:bCs/>
          <w:color w:val="000000"/>
          <w:kern w:val="2"/>
          <w:sz w:val="32"/>
          <w:szCs w:val="32"/>
        </w:rPr>
        <w:t>人，编外长期聘用</w:t>
      </w:r>
      <w:r>
        <w:rPr>
          <w:rStyle w:val="ab"/>
          <w:rFonts w:ascii="Times New Roman" w:eastAsia="仿宋"/>
          <w:b w:val="0"/>
          <w:bCs/>
          <w:color w:val="000000"/>
          <w:kern w:val="2"/>
          <w:sz w:val="32"/>
          <w:szCs w:val="32"/>
        </w:rPr>
        <w:t>18</w:t>
      </w:r>
      <w:r>
        <w:rPr>
          <w:rStyle w:val="ab"/>
          <w:rFonts w:ascii="Times New Roman" w:eastAsia="仿宋"/>
          <w:b w:val="0"/>
          <w:bCs/>
          <w:color w:val="000000"/>
          <w:kern w:val="2"/>
          <w:sz w:val="32"/>
          <w:szCs w:val="32"/>
        </w:rPr>
        <w:t>人）。</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年末遗属人员</w:t>
      </w:r>
      <w:r>
        <w:rPr>
          <w:rStyle w:val="ab"/>
          <w:rFonts w:ascii="Times New Roman" w:eastAsia="仿宋"/>
          <w:b w:val="0"/>
          <w:bCs/>
          <w:color w:val="000000"/>
          <w:kern w:val="2"/>
          <w:sz w:val="32"/>
          <w:szCs w:val="32"/>
        </w:rPr>
        <w:t>10</w:t>
      </w:r>
      <w:r>
        <w:rPr>
          <w:rStyle w:val="ab"/>
          <w:rFonts w:ascii="Times New Roman" w:eastAsia="仿宋"/>
          <w:b w:val="0"/>
          <w:bCs/>
          <w:color w:val="000000"/>
          <w:kern w:val="2"/>
          <w:sz w:val="32"/>
          <w:szCs w:val="32"/>
        </w:rPr>
        <w:t>人。</w:t>
      </w:r>
    </w:p>
    <w:p w:rsidR="001B49DE" w:rsidRDefault="007029FC">
      <w:pPr>
        <w:pStyle w:val="a0"/>
        <w:spacing w:before="93"/>
        <w:ind w:firstLineChars="200" w:firstLine="640"/>
        <w:rPr>
          <w:rFonts w:ascii="Times New Roman" w:eastAsia="仿宋"/>
          <w:sz w:val="32"/>
          <w:szCs w:val="32"/>
        </w:rPr>
      </w:pPr>
      <w:r>
        <w:rPr>
          <w:rStyle w:val="ab"/>
          <w:rFonts w:ascii="Times New Roman" w:eastAsia="仿宋"/>
          <w:b w:val="0"/>
          <w:bCs/>
          <w:color w:val="000000"/>
          <w:kern w:val="2"/>
          <w:sz w:val="32"/>
          <w:szCs w:val="32"/>
        </w:rPr>
        <w:t>年末离休人员</w:t>
      </w:r>
      <w:r>
        <w:rPr>
          <w:rStyle w:val="ab"/>
          <w:rFonts w:ascii="Times New Roman" w:eastAsia="仿宋"/>
          <w:b w:val="0"/>
          <w:bCs/>
          <w:color w:val="000000"/>
          <w:kern w:val="2"/>
          <w:sz w:val="32"/>
          <w:szCs w:val="32"/>
        </w:rPr>
        <w:t>2</w:t>
      </w:r>
      <w:r>
        <w:rPr>
          <w:rStyle w:val="ab"/>
          <w:rFonts w:ascii="Times New Roman" w:eastAsia="仿宋"/>
          <w:b w:val="0"/>
          <w:bCs/>
          <w:color w:val="000000"/>
          <w:kern w:val="2"/>
          <w:sz w:val="32"/>
          <w:szCs w:val="32"/>
        </w:rPr>
        <w:t>人。</w:t>
      </w:r>
    </w:p>
    <w:p w:rsidR="001B49DE" w:rsidRDefault="007029FC">
      <w:pPr>
        <w:widowControl/>
        <w:adjustRightInd w:val="0"/>
        <w:snapToGrid w:val="0"/>
        <w:spacing w:line="560" w:lineRule="exact"/>
        <w:ind w:firstLineChars="200" w:firstLine="643"/>
        <w:contextualSpacing/>
        <w:jc w:val="left"/>
        <w:rPr>
          <w:rFonts w:eastAsia="楷体_GB2312"/>
          <w:bCs/>
          <w:kern w:val="0"/>
          <w:sz w:val="32"/>
          <w:szCs w:val="32"/>
          <w:shd w:val="clear" w:color="auto" w:fill="FFFFFF"/>
          <w:lang w:val="zh-CN"/>
        </w:rPr>
      </w:pPr>
      <w:r>
        <w:rPr>
          <w:rFonts w:eastAsia="仿宋"/>
          <w:b/>
          <w:sz w:val="32"/>
          <w:szCs w:val="32"/>
          <w:lang w:val="zh-CN"/>
        </w:rPr>
        <w:t>（三）年度主要工作任务</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2022</w:t>
      </w:r>
      <w:r>
        <w:rPr>
          <w:rStyle w:val="ab"/>
          <w:rFonts w:ascii="Times New Roman" w:eastAsia="仿宋"/>
          <w:b w:val="0"/>
          <w:bCs/>
          <w:color w:val="000000"/>
          <w:kern w:val="2"/>
          <w:sz w:val="32"/>
          <w:szCs w:val="32"/>
        </w:rPr>
        <w:t>年，市文广旅局紧紧围绕市委总体发展战略，坚持</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以文塑旅，以旅彰文</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发展理念，坚定信心、迎难而上，坚持抓好重大项目建设、公共服务提升、遗产保护传承、文旅安全底线等重点工作，推动文旅事业发展。</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1</w:t>
      </w:r>
      <w:r>
        <w:rPr>
          <w:rStyle w:val="ab"/>
          <w:rFonts w:ascii="Times New Roman" w:eastAsia="仿宋"/>
          <w:b w:val="0"/>
          <w:bCs/>
          <w:color w:val="000000"/>
          <w:kern w:val="2"/>
          <w:sz w:val="32"/>
          <w:szCs w:val="32"/>
        </w:rPr>
        <w:t>．坚持文化惠民，公共服务效能提升。</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1</w:t>
      </w:r>
      <w:r>
        <w:rPr>
          <w:rStyle w:val="ab"/>
          <w:rFonts w:ascii="Times New Roman" w:eastAsia="仿宋"/>
          <w:b w:val="0"/>
          <w:bCs/>
          <w:color w:val="000000"/>
          <w:kern w:val="2"/>
          <w:sz w:val="32"/>
          <w:szCs w:val="32"/>
        </w:rPr>
        <w:t>）深入推进示范区创新发展复核迎检工作。成立攀枝花市国家公共文化服务体系示范区创新发展领导小组和迎检工作专班，聚焦复核指标逐一排查、梳理。积极邀请国</w:t>
      </w:r>
      <w:r>
        <w:rPr>
          <w:rStyle w:val="ab"/>
          <w:rFonts w:ascii="Times New Roman" w:eastAsia="仿宋"/>
          <w:b w:val="0"/>
          <w:bCs/>
          <w:color w:val="000000"/>
          <w:kern w:val="2"/>
          <w:sz w:val="32"/>
          <w:szCs w:val="32"/>
        </w:rPr>
        <w:lastRenderedPageBreak/>
        <w:t>家、省专家组指导我市示范区创新发展工作及创新发展案例提炼，进一步加强学习，提升水平。在《中国文化报》等媒体刊发</w:t>
      </w:r>
      <w:r>
        <w:rPr>
          <w:rStyle w:val="ab"/>
          <w:rFonts w:ascii="Times New Roman" w:eastAsia="仿宋"/>
          <w:b w:val="0"/>
          <w:bCs/>
          <w:color w:val="000000"/>
          <w:kern w:val="2"/>
          <w:sz w:val="32"/>
          <w:szCs w:val="32"/>
        </w:rPr>
        <w:t>55</w:t>
      </w:r>
      <w:r>
        <w:rPr>
          <w:rStyle w:val="ab"/>
          <w:rFonts w:ascii="Times New Roman" w:eastAsia="仿宋"/>
          <w:b w:val="0"/>
          <w:bCs/>
          <w:color w:val="000000"/>
          <w:kern w:val="2"/>
          <w:sz w:val="32"/>
          <w:szCs w:val="32"/>
        </w:rPr>
        <w:t>条宣传文稿，编发简报</w:t>
      </w:r>
      <w:r>
        <w:rPr>
          <w:rStyle w:val="ab"/>
          <w:rFonts w:ascii="Times New Roman" w:eastAsia="仿宋"/>
          <w:b w:val="0"/>
          <w:bCs/>
          <w:color w:val="000000"/>
          <w:kern w:val="2"/>
          <w:sz w:val="32"/>
          <w:szCs w:val="32"/>
        </w:rPr>
        <w:t>28</w:t>
      </w:r>
      <w:r>
        <w:rPr>
          <w:rStyle w:val="ab"/>
          <w:rFonts w:ascii="Times New Roman" w:eastAsia="仿宋"/>
          <w:b w:val="0"/>
          <w:bCs/>
          <w:color w:val="000000"/>
          <w:kern w:val="2"/>
          <w:sz w:val="32"/>
          <w:szCs w:val="32"/>
        </w:rPr>
        <w:t>期，《传承优秀文化打造优质公共服务公益空间》作为公共文化服务高质量发展典型案例推荐到文化和旅游部。</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2</w:t>
      </w:r>
      <w:r>
        <w:rPr>
          <w:rStyle w:val="ab"/>
          <w:rFonts w:ascii="Times New Roman" w:eastAsia="仿宋"/>
          <w:b w:val="0"/>
          <w:bCs/>
          <w:color w:val="000000"/>
          <w:kern w:val="2"/>
          <w:sz w:val="32"/>
          <w:szCs w:val="32"/>
        </w:rPr>
        <w:t>）推动落实公共文化场馆免费开放。不断完善提升各级公共文化场馆的功能布局和软件配置，利用网上图书馆、网上文化馆，推出</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苏铁</w:t>
      </w:r>
      <w:r>
        <w:rPr>
          <w:rStyle w:val="ab"/>
          <w:rFonts w:ascii="Times New Roman" w:eastAsia="仿宋"/>
          <w:b w:val="0"/>
          <w:bCs/>
          <w:color w:val="000000"/>
          <w:kern w:val="2"/>
          <w:sz w:val="32"/>
          <w:szCs w:val="32"/>
        </w:rPr>
        <w:t>文艺面对面</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等线上文化服务项目</w:t>
      </w:r>
      <w:r>
        <w:rPr>
          <w:rStyle w:val="ab"/>
          <w:rFonts w:ascii="Times New Roman" w:eastAsia="仿宋"/>
          <w:b w:val="0"/>
          <w:bCs/>
          <w:color w:val="000000"/>
          <w:kern w:val="2"/>
          <w:sz w:val="32"/>
          <w:szCs w:val="32"/>
        </w:rPr>
        <w:t>20</w:t>
      </w:r>
      <w:r>
        <w:rPr>
          <w:rStyle w:val="ab"/>
          <w:rFonts w:ascii="Times New Roman" w:eastAsia="仿宋"/>
          <w:b w:val="0"/>
          <w:bCs/>
          <w:color w:val="000000"/>
          <w:kern w:val="2"/>
          <w:sz w:val="32"/>
          <w:szCs w:val="32"/>
        </w:rPr>
        <w:t>余个；坚持做好公共文化场馆免费开放工作，图书馆全年共接待读者</w:t>
      </w:r>
      <w:r>
        <w:rPr>
          <w:rStyle w:val="ab"/>
          <w:rFonts w:ascii="Times New Roman" w:eastAsia="仿宋"/>
          <w:b w:val="0"/>
          <w:bCs/>
          <w:color w:val="000000"/>
          <w:kern w:val="2"/>
          <w:sz w:val="32"/>
          <w:szCs w:val="32"/>
        </w:rPr>
        <w:t>10</w:t>
      </w:r>
      <w:r>
        <w:rPr>
          <w:rStyle w:val="ab"/>
          <w:rFonts w:ascii="Times New Roman" w:eastAsia="仿宋"/>
          <w:b w:val="0"/>
          <w:bCs/>
          <w:color w:val="000000"/>
          <w:kern w:val="2"/>
          <w:sz w:val="32"/>
          <w:szCs w:val="32"/>
        </w:rPr>
        <w:t>万余人次，图书期刊流通借出、返还共</w:t>
      </w:r>
      <w:r>
        <w:rPr>
          <w:rStyle w:val="ab"/>
          <w:rFonts w:ascii="Times New Roman" w:eastAsia="仿宋"/>
          <w:b w:val="0"/>
          <w:bCs/>
          <w:color w:val="000000"/>
          <w:kern w:val="2"/>
          <w:sz w:val="32"/>
          <w:szCs w:val="32"/>
        </w:rPr>
        <w:t>32230</w:t>
      </w:r>
      <w:r>
        <w:rPr>
          <w:rStyle w:val="ab"/>
          <w:rFonts w:ascii="Times New Roman" w:eastAsia="仿宋"/>
          <w:b w:val="0"/>
          <w:bCs/>
          <w:color w:val="000000"/>
          <w:kern w:val="2"/>
          <w:sz w:val="32"/>
          <w:szCs w:val="32"/>
        </w:rPr>
        <w:t>余册次，通过微信公众号、手机图书馆等实现电子书刊阅读</w:t>
      </w:r>
      <w:r>
        <w:rPr>
          <w:rStyle w:val="ab"/>
          <w:rFonts w:ascii="Times New Roman" w:eastAsia="仿宋"/>
          <w:b w:val="0"/>
          <w:bCs/>
          <w:color w:val="000000"/>
          <w:kern w:val="2"/>
          <w:sz w:val="32"/>
          <w:szCs w:val="32"/>
        </w:rPr>
        <w:t>35</w:t>
      </w:r>
      <w:r>
        <w:rPr>
          <w:rStyle w:val="ab"/>
          <w:rFonts w:ascii="Times New Roman" w:eastAsia="仿宋"/>
          <w:b w:val="0"/>
          <w:bCs/>
          <w:color w:val="000000"/>
          <w:kern w:val="2"/>
          <w:sz w:val="32"/>
          <w:szCs w:val="32"/>
        </w:rPr>
        <w:t>万余次；市文化馆接待群众约</w:t>
      </w:r>
      <w:r>
        <w:rPr>
          <w:rStyle w:val="ab"/>
          <w:rFonts w:ascii="Times New Roman" w:eastAsia="仿宋"/>
          <w:b w:val="0"/>
          <w:bCs/>
          <w:color w:val="000000"/>
          <w:kern w:val="2"/>
          <w:sz w:val="32"/>
          <w:szCs w:val="32"/>
        </w:rPr>
        <w:t>2</w:t>
      </w:r>
      <w:r>
        <w:rPr>
          <w:rStyle w:val="ab"/>
          <w:rFonts w:ascii="Times New Roman" w:eastAsia="仿宋"/>
          <w:b w:val="0"/>
          <w:bCs/>
          <w:color w:val="000000"/>
          <w:kern w:val="2"/>
          <w:sz w:val="32"/>
          <w:szCs w:val="32"/>
        </w:rPr>
        <w:t>万人次。</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3</w:t>
      </w:r>
      <w:r>
        <w:rPr>
          <w:rStyle w:val="ab"/>
          <w:rFonts w:ascii="Times New Roman" w:eastAsia="仿宋"/>
          <w:b w:val="0"/>
          <w:bCs/>
          <w:color w:val="000000"/>
          <w:kern w:val="2"/>
          <w:sz w:val="32"/>
          <w:szCs w:val="32"/>
        </w:rPr>
        <w:t>）多方位丰富群众文化生活。</w:t>
      </w:r>
      <w:r>
        <w:rPr>
          <w:rStyle w:val="ab"/>
          <w:rFonts w:ascii="Times New Roman" w:eastAsia="仿宋" w:hint="eastAsia"/>
          <w:b w:val="0"/>
          <w:bCs/>
          <w:color w:val="000000"/>
          <w:kern w:val="2"/>
          <w:sz w:val="32"/>
          <w:szCs w:val="32"/>
        </w:rPr>
        <w:t>开展系列</w:t>
      </w:r>
      <w:r>
        <w:rPr>
          <w:rStyle w:val="ab"/>
          <w:rFonts w:ascii="Times New Roman" w:eastAsia="仿宋"/>
          <w:b w:val="0"/>
          <w:bCs/>
          <w:color w:val="000000"/>
          <w:kern w:val="2"/>
          <w:sz w:val="32"/>
          <w:szCs w:val="32"/>
        </w:rPr>
        <w:t>主题活动</w:t>
      </w:r>
      <w:r>
        <w:rPr>
          <w:rStyle w:val="ab"/>
          <w:rFonts w:ascii="Times New Roman" w:eastAsia="仿宋"/>
          <w:b w:val="0"/>
          <w:bCs/>
          <w:color w:val="000000"/>
          <w:kern w:val="2"/>
          <w:sz w:val="32"/>
          <w:szCs w:val="32"/>
        </w:rPr>
        <w:t>60</w:t>
      </w:r>
      <w:r>
        <w:rPr>
          <w:rStyle w:val="ab"/>
          <w:rFonts w:ascii="Times New Roman" w:eastAsia="仿宋"/>
          <w:b w:val="0"/>
          <w:bCs/>
          <w:color w:val="000000"/>
          <w:kern w:val="2"/>
          <w:sz w:val="32"/>
          <w:szCs w:val="32"/>
        </w:rPr>
        <w:t>余场次；开展</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你读书，我买单</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书香家庭、亲子共读</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等市民讲坛、线下公益培训班等活动共</w:t>
      </w:r>
      <w:r>
        <w:rPr>
          <w:rStyle w:val="ab"/>
          <w:rFonts w:ascii="Times New Roman" w:eastAsia="仿宋"/>
          <w:b w:val="0"/>
          <w:bCs/>
          <w:color w:val="000000"/>
          <w:kern w:val="2"/>
          <w:sz w:val="32"/>
          <w:szCs w:val="32"/>
        </w:rPr>
        <w:t>157</w:t>
      </w:r>
      <w:r>
        <w:rPr>
          <w:rStyle w:val="ab"/>
          <w:rFonts w:ascii="Times New Roman" w:eastAsia="仿宋"/>
          <w:b w:val="0"/>
          <w:bCs/>
          <w:color w:val="000000"/>
          <w:kern w:val="2"/>
          <w:sz w:val="32"/>
          <w:szCs w:val="32"/>
        </w:rPr>
        <w:t>余场次。利用微信端、移动</w:t>
      </w:r>
      <w:r>
        <w:rPr>
          <w:rStyle w:val="ab"/>
          <w:rFonts w:ascii="Times New Roman" w:eastAsia="仿宋"/>
          <w:b w:val="0"/>
          <w:bCs/>
          <w:color w:val="000000"/>
          <w:kern w:val="2"/>
          <w:sz w:val="32"/>
          <w:szCs w:val="32"/>
        </w:rPr>
        <w:t>APP</w:t>
      </w:r>
      <w:r>
        <w:rPr>
          <w:rStyle w:val="ab"/>
          <w:rFonts w:ascii="Times New Roman" w:eastAsia="仿宋"/>
          <w:b w:val="0"/>
          <w:bCs/>
          <w:color w:val="000000"/>
          <w:kern w:val="2"/>
          <w:sz w:val="32"/>
          <w:szCs w:val="32"/>
        </w:rPr>
        <w:t>端、官网等平台，持续推送文化服务和作品，仅静默期就推出作品</w:t>
      </w:r>
      <w:r>
        <w:rPr>
          <w:rStyle w:val="ab"/>
          <w:rFonts w:ascii="Times New Roman" w:eastAsia="仿宋"/>
          <w:b w:val="0"/>
          <w:bCs/>
          <w:color w:val="000000"/>
          <w:kern w:val="2"/>
          <w:sz w:val="32"/>
          <w:szCs w:val="32"/>
        </w:rPr>
        <w:t>220</w:t>
      </w:r>
      <w:r>
        <w:rPr>
          <w:rStyle w:val="ab"/>
          <w:rFonts w:ascii="Times New Roman" w:eastAsia="仿宋"/>
          <w:b w:val="0"/>
          <w:bCs/>
          <w:color w:val="000000"/>
          <w:kern w:val="2"/>
          <w:sz w:val="32"/>
          <w:szCs w:val="32"/>
        </w:rPr>
        <w:t>余件，推文</w:t>
      </w:r>
      <w:r>
        <w:rPr>
          <w:rStyle w:val="ab"/>
          <w:rFonts w:ascii="Times New Roman" w:eastAsia="仿宋"/>
          <w:b w:val="0"/>
          <w:bCs/>
          <w:color w:val="000000"/>
          <w:kern w:val="2"/>
          <w:sz w:val="32"/>
          <w:szCs w:val="32"/>
        </w:rPr>
        <w:t>80</w:t>
      </w:r>
      <w:r>
        <w:rPr>
          <w:rStyle w:val="ab"/>
          <w:rFonts w:ascii="Times New Roman" w:eastAsia="仿宋"/>
          <w:b w:val="0"/>
          <w:bCs/>
          <w:color w:val="000000"/>
          <w:kern w:val="2"/>
          <w:sz w:val="32"/>
          <w:szCs w:val="32"/>
        </w:rPr>
        <w:t>余条，点击率达</w:t>
      </w:r>
      <w:r>
        <w:rPr>
          <w:rStyle w:val="ab"/>
          <w:rFonts w:ascii="Times New Roman" w:eastAsia="仿宋"/>
          <w:b w:val="0"/>
          <w:bCs/>
          <w:color w:val="000000"/>
          <w:kern w:val="2"/>
          <w:sz w:val="32"/>
          <w:szCs w:val="32"/>
        </w:rPr>
        <w:t>12</w:t>
      </w:r>
      <w:r>
        <w:rPr>
          <w:rStyle w:val="ab"/>
          <w:rFonts w:ascii="Times New Roman" w:eastAsia="仿宋"/>
          <w:b w:val="0"/>
          <w:bCs/>
          <w:color w:val="000000"/>
          <w:kern w:val="2"/>
          <w:sz w:val="32"/>
          <w:szCs w:val="32"/>
        </w:rPr>
        <w:t>万余人次</w:t>
      </w:r>
      <w:r>
        <w:rPr>
          <w:rStyle w:val="ab"/>
          <w:rFonts w:ascii="Times New Roman" w:eastAsia="仿宋"/>
          <w:b w:val="0"/>
          <w:bCs/>
          <w:color w:val="000000"/>
          <w:kern w:val="2"/>
          <w:sz w:val="32"/>
          <w:szCs w:val="32"/>
        </w:rPr>
        <w:t>。</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4</w:t>
      </w:r>
      <w:r>
        <w:rPr>
          <w:rStyle w:val="ab"/>
          <w:rFonts w:ascii="Times New Roman" w:eastAsia="仿宋"/>
          <w:b w:val="0"/>
          <w:bCs/>
          <w:color w:val="000000"/>
          <w:kern w:val="2"/>
          <w:sz w:val="32"/>
          <w:szCs w:val="32"/>
        </w:rPr>
        <w:t>）文艺创作演出精彩纷呈。电视剧《火红年华》、京剧《浩然成昆》、话剧《金沙江上那座城》荣获第十届四川省巴蜀文艺奖，该奖是全省最高规格的文艺评奖项目之一；盐边旅游文化长篇实景小说《藤桥河》公开出版；长篇小说</w:t>
      </w:r>
      <w:r>
        <w:rPr>
          <w:rStyle w:val="ab"/>
          <w:rFonts w:ascii="Times New Roman" w:eastAsia="仿宋"/>
          <w:b w:val="0"/>
          <w:bCs/>
          <w:color w:val="000000"/>
          <w:kern w:val="2"/>
          <w:sz w:val="32"/>
          <w:szCs w:val="32"/>
        </w:rPr>
        <w:lastRenderedPageBreak/>
        <w:t>《阿依阿月》（二版名《一个说纳西话的人》、三版名《藤桥河》）入选当代彝族小说的经典作品集《中国彝族当代小说大系》。全年共组织创作消防主题作品视频</w:t>
      </w:r>
      <w:r>
        <w:rPr>
          <w:rStyle w:val="ab"/>
          <w:rFonts w:ascii="Times New Roman" w:eastAsia="仿宋"/>
          <w:b w:val="0"/>
          <w:bCs/>
          <w:color w:val="000000"/>
          <w:kern w:val="2"/>
          <w:sz w:val="32"/>
          <w:szCs w:val="32"/>
        </w:rPr>
        <w:t>12</w:t>
      </w:r>
      <w:r>
        <w:rPr>
          <w:rStyle w:val="ab"/>
          <w:rFonts w:ascii="Times New Roman" w:eastAsia="仿宋"/>
          <w:b w:val="0"/>
          <w:bCs/>
          <w:color w:val="000000"/>
          <w:kern w:val="2"/>
          <w:sz w:val="32"/>
          <w:szCs w:val="32"/>
        </w:rPr>
        <w:t>件；少数民族音乐舞蹈作品</w:t>
      </w:r>
      <w:r>
        <w:rPr>
          <w:rStyle w:val="ab"/>
          <w:rFonts w:ascii="Times New Roman" w:eastAsia="仿宋"/>
          <w:b w:val="0"/>
          <w:bCs/>
          <w:color w:val="000000"/>
          <w:kern w:val="2"/>
          <w:sz w:val="32"/>
          <w:szCs w:val="32"/>
        </w:rPr>
        <w:t>4</w:t>
      </w:r>
      <w:r>
        <w:rPr>
          <w:rStyle w:val="ab"/>
          <w:rFonts w:ascii="Times New Roman" w:eastAsia="仿宋"/>
          <w:b w:val="0"/>
          <w:bCs/>
          <w:color w:val="000000"/>
          <w:kern w:val="2"/>
          <w:sz w:val="32"/>
          <w:szCs w:val="32"/>
        </w:rPr>
        <w:t>件；环保摄影主题作品</w:t>
      </w:r>
      <w:r>
        <w:rPr>
          <w:rStyle w:val="ab"/>
          <w:rFonts w:ascii="Times New Roman" w:eastAsia="仿宋"/>
          <w:b w:val="0"/>
          <w:bCs/>
          <w:color w:val="000000"/>
          <w:kern w:val="2"/>
          <w:sz w:val="32"/>
          <w:szCs w:val="32"/>
        </w:rPr>
        <w:t>12</w:t>
      </w:r>
      <w:r>
        <w:rPr>
          <w:rStyle w:val="ab"/>
          <w:rFonts w:ascii="Times New Roman" w:eastAsia="仿宋"/>
          <w:b w:val="0"/>
          <w:bCs/>
          <w:color w:val="000000"/>
          <w:kern w:val="2"/>
          <w:sz w:val="32"/>
          <w:szCs w:val="32"/>
        </w:rPr>
        <w:t>件；本土风貌主题作品历史文化书籍</w:t>
      </w:r>
      <w:r>
        <w:rPr>
          <w:rStyle w:val="ab"/>
          <w:rFonts w:ascii="Times New Roman" w:eastAsia="仿宋"/>
          <w:b w:val="0"/>
          <w:bCs/>
          <w:color w:val="000000"/>
          <w:kern w:val="2"/>
          <w:sz w:val="32"/>
          <w:szCs w:val="32"/>
        </w:rPr>
        <w:t>3</w:t>
      </w:r>
      <w:r>
        <w:rPr>
          <w:rStyle w:val="ab"/>
          <w:rFonts w:ascii="Times New Roman" w:eastAsia="仿宋"/>
          <w:b w:val="0"/>
          <w:bCs/>
          <w:color w:val="000000"/>
          <w:kern w:val="2"/>
          <w:sz w:val="32"/>
          <w:szCs w:val="32"/>
        </w:rPr>
        <w:t>部；创作歌曲《好一个攀枝花》《旗帜》等作品</w:t>
      </w:r>
      <w:r>
        <w:rPr>
          <w:rStyle w:val="ab"/>
          <w:rFonts w:ascii="Times New Roman" w:eastAsia="仿宋"/>
          <w:b w:val="0"/>
          <w:bCs/>
          <w:color w:val="000000"/>
          <w:kern w:val="2"/>
          <w:sz w:val="32"/>
          <w:szCs w:val="32"/>
        </w:rPr>
        <w:t>10</w:t>
      </w:r>
      <w:r>
        <w:rPr>
          <w:rStyle w:val="ab"/>
          <w:rFonts w:ascii="Times New Roman" w:eastAsia="仿宋"/>
          <w:b w:val="0"/>
          <w:bCs/>
          <w:color w:val="000000"/>
          <w:kern w:val="2"/>
          <w:sz w:val="32"/>
          <w:szCs w:val="32"/>
        </w:rPr>
        <w:t>件；征集系列主题作品</w:t>
      </w:r>
      <w:r>
        <w:rPr>
          <w:rStyle w:val="ab"/>
          <w:rFonts w:ascii="Times New Roman" w:eastAsia="仿宋"/>
          <w:b w:val="0"/>
          <w:bCs/>
          <w:color w:val="000000"/>
          <w:kern w:val="2"/>
          <w:sz w:val="32"/>
          <w:szCs w:val="32"/>
        </w:rPr>
        <w:t>22</w:t>
      </w:r>
      <w:r>
        <w:rPr>
          <w:rStyle w:val="ab"/>
          <w:rFonts w:ascii="Times New Roman" w:eastAsia="仿宋"/>
          <w:b w:val="0"/>
          <w:bCs/>
          <w:color w:val="000000"/>
          <w:kern w:val="2"/>
          <w:sz w:val="32"/>
          <w:szCs w:val="32"/>
        </w:rPr>
        <w:t>0</w:t>
      </w:r>
      <w:r>
        <w:rPr>
          <w:rStyle w:val="ab"/>
          <w:rFonts w:ascii="Times New Roman" w:eastAsia="仿宋"/>
          <w:b w:val="0"/>
          <w:bCs/>
          <w:color w:val="000000"/>
          <w:kern w:val="2"/>
          <w:sz w:val="32"/>
          <w:szCs w:val="32"/>
        </w:rPr>
        <w:t>余件。</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5</w:t>
      </w:r>
      <w:r>
        <w:rPr>
          <w:rStyle w:val="ab"/>
          <w:rFonts w:ascii="Times New Roman" w:eastAsia="仿宋"/>
          <w:b w:val="0"/>
          <w:bCs/>
          <w:color w:val="000000"/>
          <w:kern w:val="2"/>
          <w:sz w:val="32"/>
          <w:szCs w:val="32"/>
        </w:rPr>
        <w:t>）广电公共文化服务水平进一步提升。积极向上争取应急广播体系建设项目</w:t>
      </w:r>
      <w:r>
        <w:rPr>
          <w:rStyle w:val="ab"/>
          <w:rFonts w:ascii="Times New Roman" w:eastAsia="仿宋"/>
          <w:b w:val="0"/>
          <w:bCs/>
          <w:color w:val="000000"/>
          <w:kern w:val="2"/>
          <w:sz w:val="32"/>
          <w:szCs w:val="32"/>
        </w:rPr>
        <w:t>6</w:t>
      </w:r>
      <w:r>
        <w:rPr>
          <w:rStyle w:val="ab"/>
          <w:rFonts w:ascii="Times New Roman" w:eastAsia="仿宋"/>
          <w:b w:val="0"/>
          <w:bCs/>
          <w:color w:val="000000"/>
          <w:kern w:val="2"/>
          <w:sz w:val="32"/>
          <w:szCs w:val="32"/>
        </w:rPr>
        <w:t>个，省级财政资金补助</w:t>
      </w:r>
      <w:r>
        <w:rPr>
          <w:rStyle w:val="ab"/>
          <w:rFonts w:ascii="Times New Roman" w:eastAsia="仿宋"/>
          <w:b w:val="0"/>
          <w:bCs/>
          <w:color w:val="000000"/>
          <w:kern w:val="2"/>
          <w:sz w:val="32"/>
          <w:szCs w:val="32"/>
        </w:rPr>
        <w:t>1200</w:t>
      </w:r>
      <w:r>
        <w:rPr>
          <w:rStyle w:val="ab"/>
          <w:rFonts w:ascii="Times New Roman" w:eastAsia="仿宋"/>
          <w:b w:val="0"/>
          <w:bCs/>
          <w:color w:val="000000"/>
          <w:kern w:val="2"/>
          <w:sz w:val="32"/>
          <w:szCs w:val="32"/>
        </w:rPr>
        <w:t>万元。目前，全市全域共建立基层广播电视公共服务网点及代办点</w:t>
      </w:r>
      <w:r>
        <w:rPr>
          <w:rStyle w:val="ab"/>
          <w:rFonts w:ascii="Times New Roman" w:eastAsia="仿宋"/>
          <w:b w:val="0"/>
          <w:bCs/>
          <w:color w:val="000000"/>
          <w:kern w:val="2"/>
          <w:sz w:val="32"/>
          <w:szCs w:val="32"/>
        </w:rPr>
        <w:t>146</w:t>
      </w:r>
      <w:r>
        <w:rPr>
          <w:rStyle w:val="ab"/>
          <w:rFonts w:ascii="Times New Roman" w:eastAsia="仿宋"/>
          <w:b w:val="0"/>
          <w:bCs/>
          <w:color w:val="000000"/>
          <w:kern w:val="2"/>
          <w:sz w:val="32"/>
          <w:szCs w:val="32"/>
        </w:rPr>
        <w:t>个，建设完成了阳光馨苑</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智慧广电</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小区、海德堡小区</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智慧垃圾分类</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等项目，有力保障了广大人民群众收听收看广播电视的基本文化权益，为攀枝花智慧广电的建设夯实了基础。</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6</w:t>
      </w:r>
      <w:r>
        <w:rPr>
          <w:rStyle w:val="ab"/>
          <w:rFonts w:ascii="Times New Roman" w:eastAsia="仿宋"/>
          <w:b w:val="0"/>
          <w:bCs/>
          <w:color w:val="000000"/>
          <w:kern w:val="2"/>
          <w:sz w:val="32"/>
          <w:szCs w:val="32"/>
        </w:rPr>
        <w:t>）国有文艺院团改革有序推进。成立国有文艺院团改革领导小组，多次召开推进会，研究相关工作。形成《攀枝花市深化国有文艺院团改革实施方案》（送审稿），已经市委全面深化改革委员会文化教育卫生体制改革专项小组审议通过，按程序报市委全面深化改革委员会审定。</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2</w:t>
      </w:r>
      <w:r>
        <w:rPr>
          <w:rStyle w:val="ab"/>
          <w:rFonts w:ascii="Times New Roman" w:eastAsia="仿宋"/>
          <w:b w:val="0"/>
          <w:bCs/>
          <w:color w:val="000000"/>
          <w:kern w:val="2"/>
          <w:sz w:val="32"/>
          <w:szCs w:val="32"/>
        </w:rPr>
        <w:t>．坚持项目推动，文旅产品供给优化。</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1</w:t>
      </w:r>
      <w:r>
        <w:rPr>
          <w:rStyle w:val="ab"/>
          <w:rFonts w:ascii="Times New Roman" w:eastAsia="仿宋"/>
          <w:b w:val="0"/>
          <w:bCs/>
          <w:color w:val="000000"/>
          <w:kern w:val="2"/>
          <w:sz w:val="32"/>
          <w:szCs w:val="32"/>
        </w:rPr>
        <w:t>）坚持项目为王，筑牢产业发展基础。一是中国三线文化旅游项目等</w:t>
      </w:r>
      <w:r>
        <w:rPr>
          <w:rStyle w:val="ab"/>
          <w:rFonts w:ascii="Times New Roman" w:eastAsia="仿宋"/>
          <w:b w:val="0"/>
          <w:bCs/>
          <w:color w:val="000000"/>
          <w:kern w:val="2"/>
          <w:sz w:val="32"/>
          <w:szCs w:val="32"/>
        </w:rPr>
        <w:t>5</w:t>
      </w:r>
      <w:r>
        <w:rPr>
          <w:rStyle w:val="ab"/>
          <w:rFonts w:ascii="Times New Roman" w:eastAsia="仿宋"/>
          <w:b w:val="0"/>
          <w:bCs/>
          <w:color w:val="000000"/>
          <w:kern w:val="2"/>
          <w:sz w:val="32"/>
          <w:szCs w:val="32"/>
        </w:rPr>
        <w:t>个项目已纳入四川省</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十四五</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规划</w:t>
      </w:r>
      <w:r>
        <w:rPr>
          <w:rStyle w:val="ab"/>
          <w:rFonts w:ascii="Times New Roman" w:eastAsia="仿宋"/>
          <w:b w:val="0"/>
          <w:bCs/>
          <w:color w:val="000000"/>
          <w:kern w:val="2"/>
          <w:sz w:val="32"/>
          <w:szCs w:val="32"/>
        </w:rPr>
        <w:t>105</w:t>
      </w:r>
      <w:r>
        <w:rPr>
          <w:rStyle w:val="ab"/>
          <w:rFonts w:ascii="Times New Roman" w:eastAsia="仿宋"/>
          <w:b w:val="0"/>
          <w:bCs/>
          <w:color w:val="000000"/>
          <w:kern w:val="2"/>
          <w:sz w:val="32"/>
          <w:szCs w:val="32"/>
        </w:rPr>
        <w:lastRenderedPageBreak/>
        <w:t>项重点工程项目库，</w:t>
      </w:r>
      <w:r>
        <w:rPr>
          <w:rStyle w:val="ab"/>
          <w:rFonts w:ascii="Times New Roman" w:eastAsia="仿宋"/>
          <w:b w:val="0"/>
          <w:bCs/>
          <w:color w:val="000000"/>
          <w:kern w:val="2"/>
          <w:sz w:val="32"/>
          <w:szCs w:val="32"/>
        </w:rPr>
        <w:t>2022</w:t>
      </w:r>
      <w:r>
        <w:rPr>
          <w:rStyle w:val="ab"/>
          <w:rFonts w:ascii="Times New Roman" w:eastAsia="仿宋"/>
          <w:b w:val="0"/>
          <w:bCs/>
          <w:color w:val="000000"/>
          <w:kern w:val="2"/>
          <w:sz w:val="32"/>
          <w:szCs w:val="32"/>
        </w:rPr>
        <w:t>年国家重大项目库入库</w:t>
      </w:r>
      <w:r>
        <w:rPr>
          <w:rStyle w:val="ab"/>
          <w:rFonts w:ascii="Times New Roman" w:eastAsia="仿宋"/>
          <w:b w:val="0"/>
          <w:bCs/>
          <w:color w:val="000000"/>
          <w:kern w:val="2"/>
          <w:sz w:val="32"/>
          <w:szCs w:val="32"/>
        </w:rPr>
        <w:t>12</w:t>
      </w:r>
      <w:r>
        <w:rPr>
          <w:rStyle w:val="ab"/>
          <w:rFonts w:ascii="Times New Roman" w:eastAsia="仿宋"/>
          <w:b w:val="0"/>
          <w:bCs/>
          <w:color w:val="000000"/>
          <w:kern w:val="2"/>
          <w:sz w:val="32"/>
          <w:szCs w:val="32"/>
        </w:rPr>
        <w:t>个。全市</w:t>
      </w:r>
      <w:r>
        <w:rPr>
          <w:rStyle w:val="ab"/>
          <w:rFonts w:ascii="Times New Roman" w:eastAsia="仿宋"/>
          <w:b w:val="0"/>
          <w:bCs/>
          <w:color w:val="000000"/>
          <w:kern w:val="2"/>
          <w:sz w:val="32"/>
          <w:szCs w:val="32"/>
        </w:rPr>
        <w:t>23</w:t>
      </w:r>
      <w:r>
        <w:rPr>
          <w:rStyle w:val="ab"/>
          <w:rFonts w:ascii="Times New Roman" w:eastAsia="仿宋"/>
          <w:b w:val="0"/>
          <w:bCs/>
          <w:color w:val="000000"/>
          <w:kern w:val="2"/>
          <w:sz w:val="32"/>
          <w:szCs w:val="32"/>
        </w:rPr>
        <w:t>个全省重点文旅项目，</w:t>
      </w:r>
      <w:r>
        <w:rPr>
          <w:rStyle w:val="ab"/>
          <w:rFonts w:ascii="Times New Roman" w:eastAsia="仿宋"/>
          <w:b w:val="0"/>
          <w:bCs/>
          <w:color w:val="000000"/>
          <w:kern w:val="2"/>
          <w:sz w:val="32"/>
          <w:szCs w:val="32"/>
        </w:rPr>
        <w:t>2022</w:t>
      </w:r>
      <w:r>
        <w:rPr>
          <w:rStyle w:val="ab"/>
          <w:rFonts w:ascii="Times New Roman" w:eastAsia="仿宋"/>
          <w:b w:val="0"/>
          <w:bCs/>
          <w:color w:val="000000"/>
          <w:kern w:val="2"/>
          <w:sz w:val="32"/>
          <w:szCs w:val="32"/>
        </w:rPr>
        <w:t>年计划完成总投资</w:t>
      </w:r>
      <w:r>
        <w:rPr>
          <w:rStyle w:val="ab"/>
          <w:rFonts w:ascii="Times New Roman" w:eastAsia="仿宋"/>
          <w:b w:val="0"/>
          <w:bCs/>
          <w:color w:val="000000"/>
          <w:kern w:val="2"/>
          <w:sz w:val="32"/>
          <w:szCs w:val="32"/>
        </w:rPr>
        <w:t>49.06</w:t>
      </w:r>
      <w:r>
        <w:rPr>
          <w:rStyle w:val="ab"/>
          <w:rFonts w:ascii="Times New Roman" w:eastAsia="仿宋"/>
          <w:b w:val="0"/>
          <w:bCs/>
          <w:color w:val="000000"/>
          <w:kern w:val="2"/>
          <w:sz w:val="32"/>
          <w:szCs w:val="32"/>
        </w:rPr>
        <w:t>亿元</w:t>
      </w:r>
      <w:r>
        <w:rPr>
          <w:rStyle w:val="ab"/>
          <w:rFonts w:ascii="Times New Roman" w:eastAsia="仿宋"/>
          <w:b w:val="0"/>
          <w:bCs/>
          <w:color w:val="000000"/>
          <w:kern w:val="2"/>
          <w:sz w:val="32"/>
          <w:szCs w:val="32"/>
        </w:rPr>
        <w:t>，实际完成投资</w:t>
      </w:r>
      <w:r>
        <w:rPr>
          <w:rStyle w:val="ab"/>
          <w:rFonts w:ascii="Times New Roman" w:eastAsia="仿宋"/>
          <w:b w:val="0"/>
          <w:bCs/>
          <w:color w:val="000000"/>
          <w:kern w:val="2"/>
          <w:sz w:val="32"/>
          <w:szCs w:val="32"/>
        </w:rPr>
        <w:t>49.45</w:t>
      </w:r>
      <w:r>
        <w:rPr>
          <w:rStyle w:val="ab"/>
          <w:rFonts w:ascii="Times New Roman" w:eastAsia="仿宋"/>
          <w:b w:val="0"/>
          <w:bCs/>
          <w:color w:val="000000"/>
          <w:kern w:val="2"/>
          <w:sz w:val="32"/>
          <w:szCs w:val="32"/>
        </w:rPr>
        <w:t>亿元，投资率完成</w:t>
      </w:r>
      <w:r>
        <w:rPr>
          <w:rStyle w:val="ab"/>
          <w:rFonts w:ascii="Times New Roman" w:eastAsia="仿宋"/>
          <w:b w:val="0"/>
          <w:bCs/>
          <w:color w:val="000000"/>
          <w:kern w:val="2"/>
          <w:sz w:val="32"/>
          <w:szCs w:val="32"/>
        </w:rPr>
        <w:t>100.79%</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阳光文章</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六大项目计划完成总投资</w:t>
      </w:r>
      <w:r>
        <w:rPr>
          <w:rStyle w:val="ab"/>
          <w:rFonts w:ascii="Times New Roman" w:eastAsia="仿宋"/>
          <w:b w:val="0"/>
          <w:bCs/>
          <w:color w:val="000000"/>
          <w:kern w:val="2"/>
          <w:sz w:val="32"/>
          <w:szCs w:val="32"/>
        </w:rPr>
        <w:t>8.3</w:t>
      </w:r>
      <w:r>
        <w:rPr>
          <w:rStyle w:val="ab"/>
          <w:rFonts w:ascii="Times New Roman" w:eastAsia="仿宋"/>
          <w:b w:val="0"/>
          <w:bCs/>
          <w:color w:val="000000"/>
          <w:kern w:val="2"/>
          <w:sz w:val="32"/>
          <w:szCs w:val="32"/>
        </w:rPr>
        <w:t>亿元，实际完成投资</w:t>
      </w:r>
      <w:r>
        <w:rPr>
          <w:rStyle w:val="ab"/>
          <w:rFonts w:ascii="Times New Roman" w:eastAsia="仿宋"/>
          <w:b w:val="0"/>
          <w:bCs/>
          <w:color w:val="000000"/>
          <w:kern w:val="2"/>
          <w:sz w:val="32"/>
          <w:szCs w:val="32"/>
        </w:rPr>
        <w:t>10.31</w:t>
      </w:r>
      <w:r>
        <w:rPr>
          <w:rStyle w:val="ab"/>
          <w:rFonts w:ascii="Times New Roman" w:eastAsia="仿宋"/>
          <w:b w:val="0"/>
          <w:bCs/>
          <w:color w:val="000000"/>
          <w:kern w:val="2"/>
          <w:sz w:val="32"/>
          <w:szCs w:val="32"/>
        </w:rPr>
        <w:t>亿元，投资完成率</w:t>
      </w:r>
      <w:r>
        <w:rPr>
          <w:rStyle w:val="ab"/>
          <w:rFonts w:ascii="Times New Roman" w:eastAsia="仿宋"/>
          <w:b w:val="0"/>
          <w:bCs/>
          <w:color w:val="000000"/>
          <w:kern w:val="2"/>
          <w:sz w:val="32"/>
          <w:szCs w:val="32"/>
        </w:rPr>
        <w:t>124.21%</w:t>
      </w:r>
      <w:r>
        <w:rPr>
          <w:rStyle w:val="ab"/>
          <w:rFonts w:ascii="Times New Roman" w:eastAsia="仿宋"/>
          <w:b w:val="0"/>
          <w:bCs/>
          <w:color w:val="000000"/>
          <w:kern w:val="2"/>
          <w:sz w:val="32"/>
          <w:szCs w:val="32"/>
        </w:rPr>
        <w:t>。二是积极走访、调研市内涉旅企业</w:t>
      </w:r>
      <w:r>
        <w:rPr>
          <w:rStyle w:val="ab"/>
          <w:rFonts w:ascii="Times New Roman" w:eastAsia="仿宋"/>
          <w:b w:val="0"/>
          <w:bCs/>
          <w:color w:val="000000"/>
          <w:kern w:val="2"/>
          <w:sz w:val="32"/>
          <w:szCs w:val="32"/>
        </w:rPr>
        <w:t>60</w:t>
      </w:r>
      <w:r>
        <w:rPr>
          <w:rStyle w:val="ab"/>
          <w:rFonts w:ascii="Times New Roman" w:eastAsia="仿宋"/>
          <w:b w:val="0"/>
          <w:bCs/>
          <w:color w:val="000000"/>
          <w:kern w:val="2"/>
          <w:sz w:val="32"/>
          <w:szCs w:val="32"/>
        </w:rPr>
        <w:t>余家，主动对接东华山山地体育公园、阿署达花海等项目，指导项目建设融入文旅元素，促进文旅体商融合发展。三是围绕</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吃住行游购娱</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六要素，充分发挥文旅议事机构职能，印发《攀枝花市文旅产品打造工作方案》，围绕</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十个一</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的要求，全力推进</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六个一批</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以及</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七大片区</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的</w:t>
      </w:r>
      <w:r>
        <w:rPr>
          <w:rStyle w:val="ab"/>
          <w:rFonts w:ascii="Times New Roman" w:eastAsia="仿宋"/>
          <w:b w:val="0"/>
          <w:bCs/>
          <w:color w:val="000000"/>
          <w:kern w:val="2"/>
          <w:sz w:val="32"/>
          <w:szCs w:val="32"/>
        </w:rPr>
        <w:t>77</w:t>
      </w:r>
      <w:r>
        <w:rPr>
          <w:rStyle w:val="ab"/>
          <w:rFonts w:ascii="Times New Roman" w:eastAsia="仿宋"/>
          <w:b w:val="0"/>
          <w:bCs/>
          <w:color w:val="000000"/>
          <w:kern w:val="2"/>
          <w:sz w:val="32"/>
          <w:szCs w:val="32"/>
        </w:rPr>
        <w:t>个文旅产品打造，在成昆复线通车前，基本补齐</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吃住行游购娱</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要素</w:t>
      </w:r>
      <w:r>
        <w:rPr>
          <w:rStyle w:val="ab"/>
          <w:rFonts w:ascii="Times New Roman" w:eastAsia="仿宋"/>
          <w:b w:val="0"/>
          <w:bCs/>
          <w:color w:val="000000"/>
          <w:kern w:val="2"/>
          <w:sz w:val="32"/>
          <w:szCs w:val="32"/>
        </w:rPr>
        <w:t>短板，提升接待能力。</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2</w:t>
      </w:r>
      <w:r>
        <w:rPr>
          <w:rStyle w:val="ab"/>
          <w:rFonts w:ascii="Times New Roman" w:eastAsia="仿宋"/>
          <w:b w:val="0"/>
          <w:bCs/>
          <w:color w:val="000000"/>
          <w:kern w:val="2"/>
          <w:sz w:val="32"/>
          <w:szCs w:val="32"/>
        </w:rPr>
        <w:t>）强化政策引领，文旅产业赋能提效。做好重点项目包装入库工作，普达国际阳光康养旅游度假区荣获省级中医药健康旅游示范基地称号；新包装仁和区迤沙拉文旅融合项目、盐边县大笮文旅融合园区项目且获评全省文化旅游融合示范项目，拟获省级文旅融合专项资金</w:t>
      </w:r>
      <w:r>
        <w:rPr>
          <w:rStyle w:val="ab"/>
          <w:rFonts w:ascii="Times New Roman" w:eastAsia="仿宋"/>
          <w:b w:val="0"/>
          <w:bCs/>
          <w:color w:val="000000"/>
          <w:kern w:val="2"/>
          <w:sz w:val="32"/>
          <w:szCs w:val="32"/>
        </w:rPr>
        <w:t>2000</w:t>
      </w:r>
      <w:r>
        <w:rPr>
          <w:rStyle w:val="ab"/>
          <w:rFonts w:ascii="Times New Roman" w:eastAsia="仿宋"/>
          <w:b w:val="0"/>
          <w:bCs/>
          <w:color w:val="000000"/>
          <w:kern w:val="2"/>
          <w:sz w:val="32"/>
          <w:szCs w:val="32"/>
        </w:rPr>
        <w:t>万元。</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3</w:t>
      </w:r>
      <w:r>
        <w:rPr>
          <w:rStyle w:val="ab"/>
          <w:rFonts w:ascii="Times New Roman" w:eastAsia="仿宋"/>
          <w:b w:val="0"/>
          <w:bCs/>
          <w:color w:val="000000"/>
          <w:kern w:val="2"/>
          <w:sz w:val="32"/>
          <w:szCs w:val="32"/>
        </w:rPr>
        <w:t>）聚焦招商引资，注入经济发展动能。多次组织赴外招商，主动对接中海盘古集团公司、川旅投自驾游投资公司、省文投集团等目标企业</w:t>
      </w:r>
      <w:r>
        <w:rPr>
          <w:rStyle w:val="ab"/>
          <w:rFonts w:ascii="Times New Roman" w:eastAsia="仿宋"/>
          <w:b w:val="0"/>
          <w:bCs/>
          <w:color w:val="000000"/>
          <w:kern w:val="2"/>
          <w:sz w:val="32"/>
          <w:szCs w:val="32"/>
        </w:rPr>
        <w:t>21</w:t>
      </w:r>
      <w:r>
        <w:rPr>
          <w:rStyle w:val="ab"/>
          <w:rFonts w:ascii="Times New Roman" w:eastAsia="仿宋"/>
          <w:b w:val="0"/>
          <w:bCs/>
          <w:color w:val="000000"/>
          <w:kern w:val="2"/>
          <w:sz w:val="32"/>
          <w:szCs w:val="32"/>
        </w:rPr>
        <w:t>家次，接待来攀考察企业</w:t>
      </w:r>
      <w:r>
        <w:rPr>
          <w:rStyle w:val="ab"/>
          <w:rFonts w:ascii="Times New Roman" w:eastAsia="仿宋"/>
          <w:b w:val="0"/>
          <w:bCs/>
          <w:color w:val="000000"/>
          <w:kern w:val="2"/>
          <w:sz w:val="32"/>
          <w:szCs w:val="32"/>
        </w:rPr>
        <w:t>20</w:t>
      </w:r>
      <w:r>
        <w:rPr>
          <w:rStyle w:val="ab"/>
          <w:rFonts w:ascii="Times New Roman" w:eastAsia="仿宋"/>
          <w:b w:val="0"/>
          <w:bCs/>
          <w:color w:val="000000"/>
          <w:kern w:val="2"/>
          <w:sz w:val="32"/>
          <w:szCs w:val="32"/>
        </w:rPr>
        <w:t>家次。</w:t>
      </w:r>
      <w:r>
        <w:rPr>
          <w:rStyle w:val="ab"/>
          <w:rFonts w:ascii="Times New Roman" w:eastAsia="仿宋"/>
          <w:b w:val="0"/>
          <w:bCs/>
          <w:color w:val="000000"/>
          <w:kern w:val="2"/>
          <w:sz w:val="32"/>
          <w:szCs w:val="32"/>
        </w:rPr>
        <w:t>11</w:t>
      </w:r>
      <w:r>
        <w:rPr>
          <w:rStyle w:val="ab"/>
          <w:rFonts w:ascii="Times New Roman" w:eastAsia="仿宋"/>
          <w:b w:val="0"/>
          <w:bCs/>
          <w:color w:val="000000"/>
          <w:kern w:val="2"/>
          <w:sz w:val="32"/>
          <w:szCs w:val="32"/>
        </w:rPr>
        <w:t>月</w:t>
      </w:r>
      <w:r>
        <w:rPr>
          <w:rStyle w:val="ab"/>
          <w:rFonts w:ascii="Times New Roman" w:eastAsia="仿宋"/>
          <w:b w:val="0"/>
          <w:bCs/>
          <w:color w:val="000000"/>
          <w:kern w:val="2"/>
          <w:sz w:val="32"/>
          <w:szCs w:val="32"/>
        </w:rPr>
        <w:t>10</w:t>
      </w:r>
      <w:r>
        <w:rPr>
          <w:rStyle w:val="ab"/>
          <w:rFonts w:ascii="Times New Roman" w:eastAsia="仿宋"/>
          <w:b w:val="0"/>
          <w:bCs/>
          <w:color w:val="000000"/>
          <w:kern w:val="2"/>
          <w:sz w:val="32"/>
          <w:szCs w:val="32"/>
        </w:rPr>
        <w:t>日，第八届中国（四川）国际旅游投资大会上成功签约项目</w:t>
      </w:r>
      <w:r>
        <w:rPr>
          <w:rStyle w:val="ab"/>
          <w:rFonts w:ascii="Times New Roman" w:eastAsia="仿宋"/>
          <w:b w:val="0"/>
          <w:bCs/>
          <w:color w:val="000000"/>
          <w:kern w:val="2"/>
          <w:sz w:val="32"/>
          <w:szCs w:val="32"/>
        </w:rPr>
        <w:t>1</w:t>
      </w:r>
      <w:r>
        <w:rPr>
          <w:rStyle w:val="ab"/>
          <w:rFonts w:ascii="Times New Roman" w:eastAsia="仿宋"/>
          <w:b w:val="0"/>
          <w:bCs/>
          <w:color w:val="000000"/>
          <w:kern w:val="2"/>
          <w:sz w:val="32"/>
          <w:szCs w:val="32"/>
        </w:rPr>
        <w:t>个。</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lastRenderedPageBreak/>
        <w:t>（</w:t>
      </w:r>
      <w:r>
        <w:rPr>
          <w:rStyle w:val="ab"/>
          <w:rFonts w:ascii="Times New Roman" w:eastAsia="仿宋"/>
          <w:b w:val="0"/>
          <w:bCs/>
          <w:color w:val="000000"/>
          <w:kern w:val="2"/>
          <w:sz w:val="32"/>
          <w:szCs w:val="32"/>
        </w:rPr>
        <w:t>4</w:t>
      </w:r>
      <w:r>
        <w:rPr>
          <w:rStyle w:val="ab"/>
          <w:rFonts w:ascii="Times New Roman" w:eastAsia="仿宋"/>
          <w:b w:val="0"/>
          <w:bCs/>
          <w:color w:val="000000"/>
          <w:kern w:val="2"/>
          <w:sz w:val="32"/>
          <w:szCs w:val="32"/>
        </w:rPr>
        <w:t>）纾困文旅企业，焕发市场崭新活力。拟定《文化旅游企业纾困政策实施细则》，共计调研涉旅企业</w:t>
      </w:r>
      <w:r>
        <w:rPr>
          <w:rStyle w:val="ab"/>
          <w:rFonts w:ascii="Times New Roman" w:eastAsia="仿宋"/>
          <w:b w:val="0"/>
          <w:bCs/>
          <w:color w:val="000000"/>
          <w:kern w:val="2"/>
          <w:sz w:val="32"/>
          <w:szCs w:val="32"/>
        </w:rPr>
        <w:t>80</w:t>
      </w:r>
      <w:r>
        <w:rPr>
          <w:rStyle w:val="ab"/>
          <w:rFonts w:ascii="Times New Roman" w:eastAsia="仿宋"/>
          <w:b w:val="0"/>
          <w:bCs/>
          <w:color w:val="000000"/>
          <w:kern w:val="2"/>
          <w:sz w:val="32"/>
          <w:szCs w:val="32"/>
        </w:rPr>
        <w:t>余家，开展座谈会</w:t>
      </w:r>
      <w:r>
        <w:rPr>
          <w:rStyle w:val="ab"/>
          <w:rFonts w:ascii="Times New Roman" w:eastAsia="仿宋"/>
          <w:b w:val="0"/>
          <w:bCs/>
          <w:color w:val="000000"/>
          <w:kern w:val="2"/>
          <w:sz w:val="32"/>
          <w:szCs w:val="32"/>
        </w:rPr>
        <w:t>7</w:t>
      </w:r>
      <w:r>
        <w:rPr>
          <w:rStyle w:val="ab"/>
          <w:rFonts w:ascii="Times New Roman" w:eastAsia="仿宋"/>
          <w:b w:val="0"/>
          <w:bCs/>
          <w:color w:val="000000"/>
          <w:kern w:val="2"/>
          <w:sz w:val="32"/>
          <w:szCs w:val="32"/>
        </w:rPr>
        <w:t>次，梳理企业困难建议</w:t>
      </w:r>
      <w:r>
        <w:rPr>
          <w:rStyle w:val="ab"/>
          <w:rFonts w:ascii="Times New Roman" w:eastAsia="仿宋"/>
          <w:b w:val="0"/>
          <w:bCs/>
          <w:color w:val="000000"/>
          <w:kern w:val="2"/>
          <w:sz w:val="32"/>
          <w:szCs w:val="32"/>
        </w:rPr>
        <w:t>30</w:t>
      </w:r>
      <w:r>
        <w:rPr>
          <w:rStyle w:val="ab"/>
          <w:rFonts w:ascii="Times New Roman" w:eastAsia="仿宋"/>
          <w:b w:val="0"/>
          <w:bCs/>
          <w:color w:val="000000"/>
          <w:kern w:val="2"/>
          <w:sz w:val="32"/>
          <w:szCs w:val="32"/>
        </w:rPr>
        <w:t>余条，联合市财政局推荐攀西大裂谷格萨拉生态旅游区申报民营</w:t>
      </w:r>
      <w:r>
        <w:rPr>
          <w:rStyle w:val="ab"/>
          <w:rFonts w:ascii="Times New Roman" w:eastAsia="仿宋"/>
          <w:b w:val="0"/>
          <w:bCs/>
          <w:color w:val="000000"/>
          <w:kern w:val="2"/>
          <w:sz w:val="32"/>
          <w:szCs w:val="32"/>
        </w:rPr>
        <w:t>A</w:t>
      </w:r>
      <w:r>
        <w:rPr>
          <w:rStyle w:val="ab"/>
          <w:rFonts w:ascii="Times New Roman" w:eastAsia="仿宋"/>
          <w:b w:val="0"/>
          <w:bCs/>
          <w:color w:val="000000"/>
          <w:kern w:val="2"/>
          <w:sz w:val="32"/>
          <w:szCs w:val="32"/>
        </w:rPr>
        <w:t>级旅游景区纾困补助，成功获得省级财政补助</w:t>
      </w:r>
      <w:r>
        <w:rPr>
          <w:rStyle w:val="ab"/>
          <w:rFonts w:ascii="Times New Roman" w:eastAsia="仿宋"/>
          <w:b w:val="0"/>
          <w:bCs/>
          <w:color w:val="000000"/>
          <w:kern w:val="2"/>
          <w:sz w:val="32"/>
          <w:szCs w:val="32"/>
        </w:rPr>
        <w:t>20</w:t>
      </w:r>
      <w:r>
        <w:rPr>
          <w:rStyle w:val="ab"/>
          <w:rFonts w:ascii="Times New Roman" w:eastAsia="仿宋"/>
          <w:b w:val="0"/>
          <w:bCs/>
          <w:color w:val="000000"/>
          <w:kern w:val="2"/>
          <w:sz w:val="32"/>
          <w:szCs w:val="32"/>
        </w:rPr>
        <w:t>万元。</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3</w:t>
      </w:r>
      <w:r>
        <w:rPr>
          <w:rStyle w:val="ab"/>
          <w:rFonts w:ascii="Times New Roman" w:eastAsia="仿宋"/>
          <w:b w:val="0"/>
          <w:bCs/>
          <w:color w:val="000000"/>
          <w:kern w:val="2"/>
          <w:sz w:val="32"/>
          <w:szCs w:val="32"/>
        </w:rPr>
        <w:t>．坚持传承创新，文化遗产保护加大。</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1</w:t>
      </w:r>
      <w:r>
        <w:rPr>
          <w:rStyle w:val="ab"/>
          <w:rFonts w:ascii="Times New Roman" w:eastAsia="仿宋"/>
          <w:b w:val="0"/>
          <w:bCs/>
          <w:color w:val="000000"/>
          <w:kern w:val="2"/>
          <w:sz w:val="32"/>
          <w:szCs w:val="32"/>
        </w:rPr>
        <w:t>）文物工作安全有序。全年开展文物安全大检查和隐患排查</w:t>
      </w:r>
      <w:r>
        <w:rPr>
          <w:rStyle w:val="ab"/>
          <w:rFonts w:ascii="Times New Roman" w:eastAsia="仿宋"/>
          <w:b w:val="0"/>
          <w:bCs/>
          <w:color w:val="000000"/>
          <w:kern w:val="2"/>
          <w:sz w:val="32"/>
          <w:szCs w:val="32"/>
        </w:rPr>
        <w:t>156</w:t>
      </w:r>
      <w:r>
        <w:rPr>
          <w:rStyle w:val="ab"/>
          <w:rFonts w:ascii="Times New Roman" w:eastAsia="仿宋"/>
          <w:b w:val="0"/>
          <w:bCs/>
          <w:color w:val="000000"/>
          <w:kern w:val="2"/>
          <w:sz w:val="32"/>
          <w:szCs w:val="32"/>
        </w:rPr>
        <w:t>次，出动</w:t>
      </w:r>
      <w:r>
        <w:rPr>
          <w:rStyle w:val="ab"/>
          <w:rFonts w:ascii="Times New Roman" w:eastAsia="仿宋"/>
          <w:b w:val="0"/>
          <w:bCs/>
          <w:color w:val="000000"/>
          <w:kern w:val="2"/>
          <w:sz w:val="32"/>
          <w:szCs w:val="32"/>
        </w:rPr>
        <w:t>721</w:t>
      </w:r>
      <w:r>
        <w:rPr>
          <w:rStyle w:val="ab"/>
          <w:rFonts w:ascii="Times New Roman" w:eastAsia="仿宋"/>
          <w:b w:val="0"/>
          <w:bCs/>
          <w:color w:val="000000"/>
          <w:kern w:val="2"/>
          <w:sz w:val="32"/>
          <w:szCs w:val="32"/>
        </w:rPr>
        <w:t>人次，检查文物单位</w:t>
      </w:r>
      <w:r>
        <w:rPr>
          <w:rStyle w:val="ab"/>
          <w:rFonts w:ascii="Times New Roman" w:eastAsia="仿宋"/>
          <w:b w:val="0"/>
          <w:bCs/>
          <w:color w:val="000000"/>
          <w:kern w:val="2"/>
          <w:sz w:val="32"/>
          <w:szCs w:val="32"/>
        </w:rPr>
        <w:t>756</w:t>
      </w:r>
      <w:r>
        <w:rPr>
          <w:rStyle w:val="ab"/>
          <w:rFonts w:ascii="Times New Roman" w:eastAsia="仿宋"/>
          <w:b w:val="0"/>
          <w:bCs/>
          <w:color w:val="000000"/>
          <w:kern w:val="2"/>
          <w:sz w:val="32"/>
          <w:szCs w:val="32"/>
        </w:rPr>
        <w:t>处，全年全市未发生一起文物安全事故。</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2</w:t>
      </w:r>
      <w:r>
        <w:rPr>
          <w:rStyle w:val="ab"/>
          <w:rFonts w:ascii="Times New Roman" w:eastAsia="仿宋"/>
          <w:b w:val="0"/>
          <w:bCs/>
          <w:color w:val="000000"/>
          <w:kern w:val="2"/>
          <w:sz w:val="32"/>
          <w:szCs w:val="32"/>
        </w:rPr>
        <w:t>）非遗工作体系化制度化初步形成。首次制定《攀枝花市非物质文化遗产代表性传承人认定与管理办</w:t>
      </w:r>
      <w:r>
        <w:rPr>
          <w:rStyle w:val="ab"/>
          <w:rFonts w:ascii="Times New Roman" w:eastAsia="仿宋"/>
          <w:b w:val="0"/>
          <w:bCs/>
          <w:color w:val="000000"/>
          <w:kern w:val="2"/>
          <w:sz w:val="32"/>
          <w:szCs w:val="32"/>
        </w:rPr>
        <w:t>法》，开展省级非物质文化遗产代表性传承人传承活动评估管理工作，文化和旅游厅正式发文予以贺春艳优秀考评结果。</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3</w:t>
      </w:r>
      <w:r>
        <w:rPr>
          <w:rStyle w:val="ab"/>
          <w:rFonts w:ascii="Times New Roman" w:eastAsia="仿宋"/>
          <w:b w:val="0"/>
          <w:bCs/>
          <w:color w:val="000000"/>
          <w:kern w:val="2"/>
          <w:sz w:val="32"/>
          <w:szCs w:val="32"/>
        </w:rPr>
        <w:t>）博物馆免费开放纳入中央免开支持。成功争取到</w:t>
      </w:r>
      <w:r>
        <w:rPr>
          <w:rStyle w:val="ab"/>
          <w:rFonts w:ascii="Times New Roman" w:eastAsia="仿宋"/>
          <w:b w:val="0"/>
          <w:bCs/>
          <w:color w:val="000000"/>
          <w:kern w:val="2"/>
          <w:sz w:val="32"/>
          <w:szCs w:val="32"/>
        </w:rPr>
        <w:t>5</w:t>
      </w:r>
      <w:r>
        <w:rPr>
          <w:rStyle w:val="ab"/>
          <w:rFonts w:ascii="Times New Roman" w:eastAsia="仿宋"/>
          <w:b w:val="0"/>
          <w:bCs/>
          <w:color w:val="000000"/>
          <w:kern w:val="2"/>
          <w:sz w:val="32"/>
          <w:szCs w:val="32"/>
        </w:rPr>
        <w:t>家博物馆免费开放补助资金</w:t>
      </w:r>
      <w:r>
        <w:rPr>
          <w:rStyle w:val="ab"/>
          <w:rFonts w:ascii="Times New Roman" w:eastAsia="仿宋"/>
          <w:b w:val="0"/>
          <w:bCs/>
          <w:color w:val="000000"/>
          <w:kern w:val="2"/>
          <w:sz w:val="32"/>
          <w:szCs w:val="32"/>
        </w:rPr>
        <w:t>472</w:t>
      </w:r>
      <w:r>
        <w:rPr>
          <w:rStyle w:val="ab"/>
          <w:rFonts w:ascii="Times New Roman" w:eastAsia="仿宋"/>
          <w:b w:val="0"/>
          <w:bCs/>
          <w:color w:val="000000"/>
          <w:kern w:val="2"/>
          <w:sz w:val="32"/>
          <w:szCs w:val="32"/>
        </w:rPr>
        <w:t>万元，这是攀枝花中国三线建设博物馆首次纳入免费开放资金补助名录。</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4</w:t>
      </w:r>
      <w:r>
        <w:rPr>
          <w:rStyle w:val="ab"/>
          <w:rFonts w:ascii="Times New Roman" w:eastAsia="仿宋"/>
          <w:b w:val="0"/>
          <w:bCs/>
          <w:color w:val="000000"/>
          <w:kern w:val="2"/>
          <w:sz w:val="32"/>
          <w:szCs w:val="32"/>
        </w:rPr>
        <w:t>）非遗项目工作取得新成效。龙舞（仁和板凳龙）、四川绿茶制作技艺（盐边茶制作技艺）等</w:t>
      </w:r>
      <w:r>
        <w:rPr>
          <w:rStyle w:val="ab"/>
          <w:rFonts w:ascii="Times New Roman" w:eastAsia="仿宋"/>
          <w:b w:val="0"/>
          <w:bCs/>
          <w:color w:val="000000"/>
          <w:kern w:val="2"/>
          <w:sz w:val="32"/>
          <w:szCs w:val="32"/>
        </w:rPr>
        <w:t>8</w:t>
      </w:r>
      <w:r>
        <w:rPr>
          <w:rStyle w:val="ab"/>
          <w:rFonts w:ascii="Times New Roman" w:eastAsia="仿宋"/>
          <w:b w:val="0"/>
          <w:bCs/>
          <w:color w:val="000000"/>
          <w:kern w:val="2"/>
          <w:sz w:val="32"/>
          <w:szCs w:val="32"/>
        </w:rPr>
        <w:t>项代表性项目入选第六批省级非物质文化遗产代表性项目名录推荐项目名单，占我市省级非遗项目总数</w:t>
      </w:r>
      <w:r>
        <w:rPr>
          <w:rStyle w:val="ab"/>
          <w:rFonts w:ascii="Times New Roman" w:eastAsia="仿宋"/>
          <w:b w:val="0"/>
          <w:bCs/>
          <w:color w:val="000000"/>
          <w:kern w:val="2"/>
          <w:sz w:val="32"/>
          <w:szCs w:val="32"/>
        </w:rPr>
        <w:t>34%</w:t>
      </w:r>
      <w:r>
        <w:rPr>
          <w:rStyle w:val="ab"/>
          <w:rFonts w:ascii="Times New Roman" w:eastAsia="仿宋"/>
          <w:b w:val="0"/>
          <w:bCs/>
          <w:color w:val="000000"/>
          <w:kern w:val="2"/>
          <w:sz w:val="32"/>
          <w:szCs w:val="32"/>
        </w:rPr>
        <w:t>。盐边县红果彝族乡三滩村成功入选全国首批非遗旅游融合发展村寨；攀枝花中国三</w:t>
      </w:r>
      <w:r>
        <w:rPr>
          <w:rStyle w:val="ab"/>
          <w:rFonts w:ascii="Times New Roman" w:eastAsia="仿宋"/>
          <w:b w:val="0"/>
          <w:bCs/>
          <w:color w:val="000000"/>
          <w:kern w:val="2"/>
          <w:sz w:val="32"/>
          <w:szCs w:val="32"/>
        </w:rPr>
        <w:lastRenderedPageBreak/>
        <w:t>线建设博物馆被四川省社科联评为第九批</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四川省社会科学普及基地</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4</w:t>
      </w:r>
      <w:r>
        <w:rPr>
          <w:rStyle w:val="ab"/>
          <w:rFonts w:ascii="Times New Roman" w:eastAsia="仿宋"/>
          <w:b w:val="0"/>
          <w:bCs/>
          <w:color w:val="000000"/>
          <w:kern w:val="2"/>
          <w:sz w:val="32"/>
          <w:szCs w:val="32"/>
        </w:rPr>
        <w:t>．坚持矩阵宣传，文旅宣传亮点频出。</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1</w:t>
      </w:r>
      <w:r>
        <w:rPr>
          <w:rStyle w:val="ab"/>
          <w:rFonts w:ascii="Times New Roman" w:eastAsia="仿宋"/>
          <w:b w:val="0"/>
          <w:bCs/>
          <w:color w:val="000000"/>
          <w:kern w:val="2"/>
          <w:sz w:val="32"/>
          <w:szCs w:val="32"/>
        </w:rPr>
        <w:t>）加强策划设计，重塑旅游名片。针对成渝地区游客和攀枝花本地游客，在重要节假日期间，策划推出乡村游，康养游等网红点位</w:t>
      </w:r>
      <w:r>
        <w:rPr>
          <w:rStyle w:val="ab"/>
          <w:rFonts w:ascii="Times New Roman" w:eastAsia="仿宋"/>
          <w:b w:val="0"/>
          <w:bCs/>
          <w:color w:val="000000"/>
          <w:kern w:val="2"/>
          <w:sz w:val="32"/>
          <w:szCs w:val="32"/>
        </w:rPr>
        <w:t>18</w:t>
      </w:r>
      <w:r>
        <w:rPr>
          <w:rStyle w:val="ab"/>
          <w:rFonts w:ascii="Times New Roman" w:eastAsia="仿宋"/>
          <w:b w:val="0"/>
          <w:bCs/>
          <w:color w:val="000000"/>
          <w:kern w:val="2"/>
          <w:sz w:val="32"/>
          <w:szCs w:val="32"/>
        </w:rPr>
        <w:t>个，水果采摘点位</w:t>
      </w:r>
      <w:r>
        <w:rPr>
          <w:rStyle w:val="ab"/>
          <w:rFonts w:ascii="Times New Roman" w:eastAsia="仿宋"/>
          <w:b w:val="0"/>
          <w:bCs/>
          <w:color w:val="000000"/>
          <w:kern w:val="2"/>
          <w:sz w:val="32"/>
          <w:szCs w:val="32"/>
        </w:rPr>
        <w:t>50</w:t>
      </w:r>
      <w:r>
        <w:rPr>
          <w:rStyle w:val="ab"/>
          <w:rFonts w:ascii="Times New Roman" w:eastAsia="仿宋"/>
          <w:b w:val="0"/>
          <w:bCs/>
          <w:color w:val="000000"/>
          <w:kern w:val="2"/>
          <w:sz w:val="32"/>
          <w:szCs w:val="32"/>
        </w:rPr>
        <w:t>余个，采摘线路</w:t>
      </w:r>
      <w:r>
        <w:rPr>
          <w:rStyle w:val="ab"/>
          <w:rFonts w:ascii="Times New Roman" w:eastAsia="仿宋"/>
          <w:b w:val="0"/>
          <w:bCs/>
          <w:color w:val="000000"/>
          <w:kern w:val="2"/>
          <w:sz w:val="32"/>
          <w:szCs w:val="32"/>
        </w:rPr>
        <w:t>2</w:t>
      </w:r>
      <w:r>
        <w:rPr>
          <w:rStyle w:val="ab"/>
          <w:rFonts w:ascii="Times New Roman" w:eastAsia="仿宋"/>
          <w:b w:val="0"/>
          <w:bCs/>
          <w:color w:val="000000"/>
          <w:kern w:val="2"/>
          <w:sz w:val="32"/>
          <w:szCs w:val="32"/>
        </w:rPr>
        <w:t>条，乡村赏花点位</w:t>
      </w:r>
      <w:r>
        <w:rPr>
          <w:rStyle w:val="ab"/>
          <w:rFonts w:ascii="Times New Roman" w:eastAsia="仿宋"/>
          <w:b w:val="0"/>
          <w:bCs/>
          <w:color w:val="000000"/>
          <w:kern w:val="2"/>
          <w:sz w:val="32"/>
          <w:szCs w:val="32"/>
        </w:rPr>
        <w:t>14</w:t>
      </w:r>
      <w:r>
        <w:rPr>
          <w:rStyle w:val="ab"/>
          <w:rFonts w:ascii="Times New Roman" w:eastAsia="仿宋"/>
          <w:b w:val="0"/>
          <w:bCs/>
          <w:color w:val="000000"/>
          <w:kern w:val="2"/>
          <w:sz w:val="32"/>
          <w:szCs w:val="32"/>
        </w:rPr>
        <w:t>个，赏花线路</w:t>
      </w:r>
      <w:r>
        <w:rPr>
          <w:rStyle w:val="ab"/>
          <w:rFonts w:ascii="Times New Roman" w:eastAsia="仿宋"/>
          <w:b w:val="0"/>
          <w:bCs/>
          <w:color w:val="000000"/>
          <w:kern w:val="2"/>
          <w:sz w:val="32"/>
          <w:szCs w:val="32"/>
        </w:rPr>
        <w:t>2</w:t>
      </w:r>
      <w:r>
        <w:rPr>
          <w:rStyle w:val="ab"/>
          <w:rFonts w:ascii="Times New Roman" w:eastAsia="仿宋"/>
          <w:b w:val="0"/>
          <w:bCs/>
          <w:color w:val="000000"/>
          <w:kern w:val="2"/>
          <w:sz w:val="32"/>
          <w:szCs w:val="32"/>
        </w:rPr>
        <w:t>条。在攀枝花旅游等微信公众号平台共发布图文、视频文旅资讯</w:t>
      </w:r>
      <w:r>
        <w:rPr>
          <w:rStyle w:val="ab"/>
          <w:rFonts w:ascii="Times New Roman" w:eastAsia="仿宋"/>
          <w:b w:val="0"/>
          <w:bCs/>
          <w:color w:val="000000"/>
          <w:kern w:val="2"/>
          <w:sz w:val="32"/>
          <w:szCs w:val="32"/>
        </w:rPr>
        <w:t>400</w:t>
      </w:r>
      <w:r>
        <w:rPr>
          <w:rStyle w:val="ab"/>
          <w:rFonts w:ascii="Times New Roman" w:eastAsia="仿宋"/>
          <w:b w:val="0"/>
          <w:bCs/>
          <w:color w:val="000000"/>
          <w:kern w:val="2"/>
          <w:sz w:val="32"/>
          <w:szCs w:val="32"/>
        </w:rPr>
        <w:t>余条，阅读总浏览量超过</w:t>
      </w:r>
      <w:r>
        <w:rPr>
          <w:rStyle w:val="ab"/>
          <w:rFonts w:ascii="Times New Roman" w:eastAsia="仿宋"/>
          <w:b w:val="0"/>
          <w:bCs/>
          <w:color w:val="000000"/>
          <w:kern w:val="2"/>
          <w:sz w:val="32"/>
          <w:szCs w:val="32"/>
        </w:rPr>
        <w:t>300</w:t>
      </w:r>
      <w:r>
        <w:rPr>
          <w:rStyle w:val="ab"/>
          <w:rFonts w:ascii="Times New Roman" w:eastAsia="仿宋"/>
          <w:b w:val="0"/>
          <w:bCs/>
          <w:color w:val="000000"/>
          <w:kern w:val="2"/>
          <w:sz w:val="32"/>
          <w:szCs w:val="32"/>
        </w:rPr>
        <w:t>万。</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2</w:t>
      </w:r>
      <w:r>
        <w:rPr>
          <w:rStyle w:val="ab"/>
          <w:rFonts w:ascii="Times New Roman" w:eastAsia="仿宋"/>
          <w:b w:val="0"/>
          <w:bCs/>
          <w:color w:val="000000"/>
          <w:kern w:val="2"/>
          <w:sz w:val="32"/>
          <w:szCs w:val="32"/>
        </w:rPr>
        <w:t>）加大宣传力度，做好引客入攀。在中央、省级媒体栏目中积极投放</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赏蜀山冰雪享攀西暖阳</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旅游形象广告，在抖音、微视频等新</w:t>
      </w:r>
      <w:r>
        <w:rPr>
          <w:rStyle w:val="ab"/>
          <w:rFonts w:ascii="Times New Roman" w:eastAsia="仿宋"/>
          <w:b w:val="0"/>
          <w:bCs/>
          <w:color w:val="000000"/>
          <w:kern w:val="2"/>
          <w:sz w:val="32"/>
          <w:szCs w:val="32"/>
        </w:rPr>
        <w:t>媒体平台推出攀枝花美食、美景等专题小视频，冬季旅游活动期间，攀枝花文旅活动相关资讯网络点击量超过</w:t>
      </w:r>
      <w:r>
        <w:rPr>
          <w:rStyle w:val="ab"/>
          <w:rFonts w:ascii="Times New Roman" w:eastAsia="仿宋"/>
          <w:b w:val="0"/>
          <w:bCs/>
          <w:color w:val="000000"/>
          <w:kern w:val="2"/>
          <w:sz w:val="32"/>
          <w:szCs w:val="32"/>
        </w:rPr>
        <w:t>1000</w:t>
      </w:r>
      <w:r>
        <w:rPr>
          <w:rStyle w:val="ab"/>
          <w:rFonts w:ascii="Times New Roman" w:eastAsia="仿宋"/>
          <w:b w:val="0"/>
          <w:bCs/>
          <w:color w:val="000000"/>
          <w:kern w:val="2"/>
          <w:sz w:val="32"/>
          <w:szCs w:val="32"/>
        </w:rPr>
        <w:t>万。推出我市</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文旅局长说文旅</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宣传视频，全方位、多层次宣传推广我市特色文旅优势资源。</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3</w:t>
      </w:r>
      <w:r>
        <w:rPr>
          <w:rStyle w:val="ab"/>
          <w:rFonts w:ascii="Times New Roman" w:eastAsia="仿宋"/>
          <w:b w:val="0"/>
          <w:bCs/>
          <w:color w:val="000000"/>
          <w:kern w:val="2"/>
          <w:sz w:val="32"/>
          <w:szCs w:val="32"/>
        </w:rPr>
        <w:t>）积极对上交流，争取相关政策。开展冬季旅游期间的新增新开航线补贴工作，申请省级补贴资金</w:t>
      </w:r>
      <w:r>
        <w:rPr>
          <w:rStyle w:val="ab"/>
          <w:rFonts w:ascii="Times New Roman" w:eastAsia="仿宋"/>
          <w:b w:val="0"/>
          <w:bCs/>
          <w:color w:val="000000"/>
          <w:kern w:val="2"/>
          <w:sz w:val="32"/>
          <w:szCs w:val="32"/>
        </w:rPr>
        <w:t>125.125</w:t>
      </w:r>
      <w:r>
        <w:rPr>
          <w:rStyle w:val="ab"/>
          <w:rFonts w:ascii="Times New Roman" w:eastAsia="仿宋"/>
          <w:b w:val="0"/>
          <w:bCs/>
          <w:color w:val="000000"/>
          <w:kern w:val="2"/>
          <w:sz w:val="32"/>
          <w:szCs w:val="32"/>
        </w:rPr>
        <w:t>万元。积极申报</w:t>
      </w:r>
      <w:r>
        <w:rPr>
          <w:rStyle w:val="ab"/>
          <w:rFonts w:ascii="Times New Roman" w:eastAsia="仿宋"/>
          <w:b w:val="0"/>
          <w:bCs/>
          <w:color w:val="000000"/>
          <w:kern w:val="2"/>
          <w:sz w:val="32"/>
          <w:szCs w:val="32"/>
        </w:rPr>
        <w:t>2023</w:t>
      </w:r>
      <w:r>
        <w:rPr>
          <w:rStyle w:val="ab"/>
          <w:rFonts w:ascii="Times New Roman" w:eastAsia="仿宋"/>
          <w:b w:val="0"/>
          <w:bCs/>
          <w:color w:val="000000"/>
          <w:kern w:val="2"/>
          <w:sz w:val="32"/>
          <w:szCs w:val="32"/>
        </w:rPr>
        <w:t>年全省乡村文化旅游节（冬季）活动在攀举办。</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4</w:t>
      </w:r>
      <w:r>
        <w:rPr>
          <w:rStyle w:val="ab"/>
          <w:rFonts w:ascii="Times New Roman" w:eastAsia="仿宋"/>
          <w:b w:val="0"/>
          <w:bCs/>
          <w:color w:val="000000"/>
          <w:kern w:val="2"/>
          <w:sz w:val="32"/>
          <w:szCs w:val="32"/>
        </w:rPr>
        <w:t>）办好节会活动，扩大品牌影响。会同成都铁路局成功开通西南地区首条红色旅游专列，重点围绕</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让旅游</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冬</w:t>
      </w:r>
      <w:r>
        <w:rPr>
          <w:rStyle w:val="ab"/>
          <w:rFonts w:ascii="Times New Roman" w:eastAsia="仿宋"/>
          <w:b w:val="0"/>
          <w:bCs/>
          <w:color w:val="000000"/>
          <w:kern w:val="2"/>
          <w:sz w:val="32"/>
          <w:szCs w:val="32"/>
        </w:rPr>
        <w:lastRenderedPageBreak/>
        <w:t>季不冷</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淡季不淡</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思路做文章，以</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欢乐阳光节</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清凉夏季游</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三线文化周</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等活动为重点，推出大众文化活动</w:t>
      </w:r>
      <w:r>
        <w:rPr>
          <w:rStyle w:val="ab"/>
          <w:rFonts w:ascii="Times New Roman" w:eastAsia="仿宋"/>
          <w:b w:val="0"/>
          <w:bCs/>
          <w:color w:val="000000"/>
          <w:kern w:val="2"/>
          <w:sz w:val="32"/>
          <w:szCs w:val="32"/>
        </w:rPr>
        <w:t>20</w:t>
      </w:r>
      <w:r>
        <w:rPr>
          <w:rStyle w:val="ab"/>
          <w:rFonts w:ascii="Times New Roman" w:eastAsia="仿宋"/>
          <w:b w:val="0"/>
          <w:bCs/>
          <w:color w:val="000000"/>
          <w:kern w:val="2"/>
          <w:sz w:val="32"/>
          <w:szCs w:val="32"/>
        </w:rPr>
        <w:t>余场。</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5</w:t>
      </w:r>
      <w:r>
        <w:rPr>
          <w:rStyle w:val="ab"/>
          <w:rFonts w:ascii="Times New Roman" w:eastAsia="仿宋"/>
          <w:b w:val="0"/>
          <w:bCs/>
          <w:color w:val="000000"/>
          <w:kern w:val="2"/>
          <w:sz w:val="32"/>
          <w:szCs w:val="32"/>
        </w:rPr>
        <w:t>．坚持规划引领，文旅品牌持续打响。</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1</w:t>
      </w:r>
      <w:r>
        <w:rPr>
          <w:rStyle w:val="ab"/>
          <w:rFonts w:ascii="Times New Roman" w:eastAsia="仿宋"/>
          <w:b w:val="0"/>
          <w:bCs/>
          <w:color w:val="000000"/>
          <w:kern w:val="2"/>
          <w:sz w:val="32"/>
          <w:szCs w:val="32"/>
        </w:rPr>
        <w:t>）积极衔接上位规划，印发</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十四五</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规划。年初及时印发《攀枝花市</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十四五</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文化和旅游发展规划》，参与《安宁河流域高质量发展规划》《四川省建设世界重要旅游目的地规划纲要》《四川省全域旅游发展规划纲要》</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全省共同富裕试验区</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等上位规划编制，积极争取省级规划保障，并及时做好规划任务及分解落实工作。</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2</w:t>
      </w:r>
      <w:r>
        <w:rPr>
          <w:rStyle w:val="ab"/>
          <w:rFonts w:ascii="Times New Roman" w:eastAsia="仿宋"/>
          <w:b w:val="0"/>
          <w:bCs/>
          <w:color w:val="000000"/>
          <w:kern w:val="2"/>
          <w:sz w:val="32"/>
          <w:szCs w:val="32"/>
        </w:rPr>
        <w:t>）狠抓旅游资源，加快品牌创建。盐边县入选天府旅游名县候选县，米易县新山傈僳族乡入选第二批全国乡村旅游重点镇（乡），盐边县红格镇昔格达村入选第二批天府旅游名村，苴却砚入选第二批天府旅游名品。米易阳光城康养旅游度假区获评省级旅游度假区，米易傈僳梯田旅游景区晋升为国家</w:t>
      </w:r>
      <w:r>
        <w:rPr>
          <w:rStyle w:val="ab"/>
          <w:rFonts w:ascii="Times New Roman" w:eastAsia="仿宋"/>
          <w:b w:val="0"/>
          <w:bCs/>
          <w:color w:val="000000"/>
          <w:kern w:val="2"/>
          <w:sz w:val="32"/>
          <w:szCs w:val="32"/>
        </w:rPr>
        <w:t>4A</w:t>
      </w:r>
      <w:r>
        <w:rPr>
          <w:rStyle w:val="ab"/>
          <w:rFonts w:ascii="Times New Roman" w:eastAsia="仿宋"/>
          <w:b w:val="0"/>
          <w:bCs/>
          <w:color w:val="000000"/>
          <w:kern w:val="2"/>
          <w:sz w:val="32"/>
          <w:szCs w:val="32"/>
        </w:rPr>
        <w:t>级旅游景区，仁和区苴却砚文化旅游区创建为</w:t>
      </w:r>
      <w:r>
        <w:rPr>
          <w:rStyle w:val="ab"/>
          <w:rFonts w:ascii="Times New Roman" w:eastAsia="仿宋"/>
          <w:b w:val="0"/>
          <w:bCs/>
          <w:color w:val="000000"/>
          <w:kern w:val="2"/>
          <w:sz w:val="32"/>
          <w:szCs w:val="32"/>
        </w:rPr>
        <w:t>3A</w:t>
      </w:r>
      <w:r>
        <w:rPr>
          <w:rStyle w:val="ab"/>
          <w:rFonts w:ascii="Times New Roman" w:eastAsia="仿宋"/>
          <w:b w:val="0"/>
          <w:bCs/>
          <w:color w:val="000000"/>
          <w:kern w:val="2"/>
          <w:sz w:val="32"/>
          <w:szCs w:val="32"/>
        </w:rPr>
        <w:t>级旅游景区。仁和区大龙潭彝族乡混撒拉村，米易县新山傈僳族乡中山村、撒莲镇海塔村，盐边县红格镇红格村被评为省级乡村旅游重点村。</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6</w:t>
      </w:r>
      <w:r>
        <w:rPr>
          <w:rStyle w:val="ab"/>
          <w:rFonts w:ascii="Times New Roman" w:eastAsia="仿宋"/>
          <w:b w:val="0"/>
          <w:bCs/>
          <w:color w:val="000000"/>
          <w:kern w:val="2"/>
          <w:sz w:val="32"/>
          <w:szCs w:val="32"/>
        </w:rPr>
        <w:t>．坚持稳定为底线，文广旅市场安全有序。</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1</w:t>
      </w:r>
      <w:r>
        <w:rPr>
          <w:rStyle w:val="ab"/>
          <w:rFonts w:ascii="Times New Roman" w:eastAsia="仿宋"/>
          <w:b w:val="0"/>
          <w:bCs/>
          <w:color w:val="000000"/>
          <w:kern w:val="2"/>
          <w:sz w:val="32"/>
          <w:szCs w:val="32"/>
        </w:rPr>
        <w:t>）加强市场监管。及时摸清底</w:t>
      </w:r>
      <w:r>
        <w:rPr>
          <w:rStyle w:val="ab"/>
          <w:rFonts w:ascii="Times New Roman" w:eastAsia="仿宋"/>
          <w:b w:val="0"/>
          <w:bCs/>
          <w:color w:val="000000"/>
          <w:kern w:val="2"/>
          <w:sz w:val="32"/>
          <w:szCs w:val="32"/>
        </w:rPr>
        <w:t>数，对疫情防控期间</w:t>
      </w:r>
      <w:r>
        <w:rPr>
          <w:rStyle w:val="ab"/>
          <w:rFonts w:ascii="Times New Roman" w:eastAsia="仿宋"/>
          <w:b w:val="0"/>
          <w:bCs/>
          <w:color w:val="000000"/>
          <w:kern w:val="2"/>
          <w:sz w:val="32"/>
          <w:szCs w:val="32"/>
        </w:rPr>
        <w:t>535</w:t>
      </w:r>
      <w:r>
        <w:rPr>
          <w:rStyle w:val="ab"/>
          <w:rFonts w:ascii="Times New Roman" w:eastAsia="仿宋"/>
          <w:b w:val="0"/>
          <w:bCs/>
          <w:color w:val="000000"/>
          <w:kern w:val="2"/>
          <w:sz w:val="32"/>
          <w:szCs w:val="32"/>
        </w:rPr>
        <w:t>家行业企业和</w:t>
      </w:r>
      <w:r>
        <w:rPr>
          <w:rStyle w:val="ab"/>
          <w:rFonts w:ascii="Times New Roman" w:eastAsia="仿宋"/>
          <w:b w:val="0"/>
          <w:bCs/>
          <w:color w:val="000000"/>
          <w:kern w:val="2"/>
          <w:sz w:val="32"/>
          <w:szCs w:val="32"/>
        </w:rPr>
        <w:t>305</w:t>
      </w:r>
      <w:r>
        <w:rPr>
          <w:rStyle w:val="ab"/>
          <w:rFonts w:ascii="Times New Roman" w:eastAsia="仿宋"/>
          <w:b w:val="0"/>
          <w:bCs/>
          <w:color w:val="000000"/>
          <w:kern w:val="2"/>
          <w:sz w:val="32"/>
          <w:szCs w:val="32"/>
        </w:rPr>
        <w:t>家新增的酒吧、网约房、密室逃脱、</w:t>
      </w:r>
      <w:r>
        <w:rPr>
          <w:rStyle w:val="ab"/>
          <w:rFonts w:ascii="Times New Roman" w:eastAsia="仿宋"/>
          <w:b w:val="0"/>
          <w:bCs/>
          <w:color w:val="000000"/>
          <w:kern w:val="2"/>
          <w:sz w:val="32"/>
          <w:szCs w:val="32"/>
        </w:rPr>
        <w:lastRenderedPageBreak/>
        <w:t>剧本杀等新业态进行摸底梳理，切实抓好防汛、防疫、森林防灭火、自建房安全排查等工作，全年出动执法人员</w:t>
      </w:r>
      <w:r>
        <w:rPr>
          <w:rStyle w:val="ab"/>
          <w:rFonts w:ascii="Times New Roman" w:eastAsia="仿宋"/>
          <w:b w:val="0"/>
          <w:bCs/>
          <w:color w:val="000000"/>
          <w:kern w:val="2"/>
          <w:sz w:val="32"/>
          <w:szCs w:val="32"/>
        </w:rPr>
        <w:t>6218</w:t>
      </w:r>
      <w:r>
        <w:rPr>
          <w:rStyle w:val="ab"/>
          <w:rFonts w:ascii="Times New Roman" w:eastAsia="仿宋"/>
          <w:b w:val="0"/>
          <w:bCs/>
          <w:color w:val="000000"/>
          <w:kern w:val="2"/>
          <w:sz w:val="32"/>
          <w:szCs w:val="32"/>
        </w:rPr>
        <w:t>人次，检查企业数量</w:t>
      </w:r>
      <w:r>
        <w:rPr>
          <w:rStyle w:val="ab"/>
          <w:rFonts w:ascii="Times New Roman" w:eastAsia="仿宋"/>
          <w:b w:val="0"/>
          <w:bCs/>
          <w:color w:val="000000"/>
          <w:kern w:val="2"/>
          <w:sz w:val="32"/>
          <w:szCs w:val="32"/>
        </w:rPr>
        <w:t>2959</w:t>
      </w:r>
      <w:r>
        <w:rPr>
          <w:rStyle w:val="ab"/>
          <w:rFonts w:ascii="Times New Roman" w:eastAsia="仿宋"/>
          <w:b w:val="0"/>
          <w:bCs/>
          <w:color w:val="000000"/>
          <w:kern w:val="2"/>
          <w:sz w:val="32"/>
          <w:szCs w:val="32"/>
        </w:rPr>
        <w:t>家次，发现并整改疫情防控及安全问题</w:t>
      </w:r>
      <w:r>
        <w:rPr>
          <w:rStyle w:val="ab"/>
          <w:rFonts w:ascii="Times New Roman" w:eastAsia="仿宋"/>
          <w:b w:val="0"/>
          <w:bCs/>
          <w:color w:val="000000"/>
          <w:kern w:val="2"/>
          <w:sz w:val="32"/>
          <w:szCs w:val="32"/>
        </w:rPr>
        <w:t>157</w:t>
      </w:r>
      <w:r>
        <w:rPr>
          <w:rStyle w:val="ab"/>
          <w:rFonts w:ascii="Times New Roman" w:eastAsia="仿宋"/>
          <w:b w:val="0"/>
          <w:bCs/>
          <w:color w:val="000000"/>
          <w:kern w:val="2"/>
          <w:sz w:val="32"/>
          <w:szCs w:val="32"/>
        </w:rPr>
        <w:t>件，今年以来，全市文广旅行业系统未发生安全事故。</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2</w:t>
      </w:r>
      <w:r>
        <w:rPr>
          <w:rStyle w:val="ab"/>
          <w:rFonts w:ascii="Times New Roman" w:eastAsia="仿宋"/>
          <w:b w:val="0"/>
          <w:bCs/>
          <w:color w:val="000000"/>
          <w:kern w:val="2"/>
          <w:sz w:val="32"/>
          <w:szCs w:val="32"/>
        </w:rPr>
        <w:t>）提升服务质量。米易颛顼龙洞景区评为全省首批文明旅游示范单位，本年度发布的《四川省文化旅游服务质量蓝皮书（</w:t>
      </w:r>
      <w:r>
        <w:rPr>
          <w:rStyle w:val="ab"/>
          <w:rFonts w:ascii="Times New Roman" w:eastAsia="仿宋"/>
          <w:b w:val="0"/>
          <w:bCs/>
          <w:color w:val="000000"/>
          <w:kern w:val="2"/>
          <w:sz w:val="32"/>
          <w:szCs w:val="32"/>
        </w:rPr>
        <w:t>2021</w:t>
      </w:r>
      <w:r>
        <w:rPr>
          <w:rStyle w:val="ab"/>
          <w:rFonts w:ascii="Times New Roman" w:eastAsia="仿宋"/>
          <w:b w:val="0"/>
          <w:bCs/>
          <w:color w:val="000000"/>
          <w:kern w:val="2"/>
          <w:sz w:val="32"/>
          <w:szCs w:val="32"/>
        </w:rPr>
        <w:t>）》显示</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攀枝花文旅服务质量满意度明显提升</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2021</w:t>
      </w:r>
      <w:r>
        <w:rPr>
          <w:rStyle w:val="ab"/>
          <w:rFonts w:ascii="Times New Roman" w:eastAsia="仿宋"/>
          <w:b w:val="0"/>
          <w:bCs/>
          <w:color w:val="000000"/>
          <w:kern w:val="2"/>
          <w:sz w:val="32"/>
          <w:szCs w:val="32"/>
        </w:rPr>
        <w:t>年文旅综合质量评分得分</w:t>
      </w:r>
      <w:r>
        <w:rPr>
          <w:rStyle w:val="ab"/>
          <w:rFonts w:ascii="Times New Roman" w:eastAsia="仿宋"/>
          <w:b w:val="0"/>
          <w:bCs/>
          <w:color w:val="000000"/>
          <w:kern w:val="2"/>
          <w:sz w:val="32"/>
          <w:szCs w:val="32"/>
        </w:rPr>
        <w:t>83.82</w:t>
      </w:r>
      <w:r>
        <w:rPr>
          <w:rStyle w:val="ab"/>
          <w:rFonts w:ascii="Times New Roman" w:eastAsia="仿宋"/>
          <w:b w:val="0"/>
          <w:bCs/>
          <w:color w:val="000000"/>
          <w:kern w:val="2"/>
          <w:sz w:val="32"/>
          <w:szCs w:val="32"/>
        </w:rPr>
        <w:t>分，处于</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比</w:t>
      </w:r>
      <w:r>
        <w:rPr>
          <w:rStyle w:val="ab"/>
          <w:rFonts w:ascii="Times New Roman" w:eastAsia="仿宋"/>
          <w:b w:val="0"/>
          <w:bCs/>
          <w:color w:val="000000"/>
          <w:kern w:val="2"/>
          <w:sz w:val="32"/>
          <w:szCs w:val="32"/>
        </w:rPr>
        <w:t>较满意</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水平，排名较</w:t>
      </w:r>
      <w:r>
        <w:rPr>
          <w:rStyle w:val="ab"/>
          <w:rFonts w:ascii="Times New Roman" w:eastAsia="仿宋"/>
          <w:b w:val="0"/>
          <w:bCs/>
          <w:color w:val="000000"/>
          <w:kern w:val="2"/>
          <w:sz w:val="32"/>
          <w:szCs w:val="32"/>
        </w:rPr>
        <w:t>2020</w:t>
      </w:r>
      <w:r>
        <w:rPr>
          <w:rStyle w:val="ab"/>
          <w:rFonts w:ascii="Times New Roman" w:eastAsia="仿宋"/>
          <w:b w:val="0"/>
          <w:bCs/>
          <w:color w:val="000000"/>
          <w:kern w:val="2"/>
          <w:sz w:val="32"/>
          <w:szCs w:val="32"/>
        </w:rPr>
        <w:t>年提升</w:t>
      </w:r>
      <w:r>
        <w:rPr>
          <w:rStyle w:val="ab"/>
          <w:rFonts w:ascii="Times New Roman" w:eastAsia="仿宋"/>
          <w:b w:val="0"/>
          <w:bCs/>
          <w:color w:val="000000"/>
          <w:kern w:val="2"/>
          <w:sz w:val="32"/>
          <w:szCs w:val="32"/>
        </w:rPr>
        <w:t>7</w:t>
      </w:r>
      <w:r>
        <w:rPr>
          <w:rStyle w:val="ab"/>
          <w:rFonts w:ascii="Times New Roman" w:eastAsia="仿宋"/>
          <w:b w:val="0"/>
          <w:bCs/>
          <w:color w:val="000000"/>
          <w:kern w:val="2"/>
          <w:sz w:val="32"/>
          <w:szCs w:val="32"/>
        </w:rPr>
        <w:t>个位次，位居全省第</w:t>
      </w:r>
      <w:r>
        <w:rPr>
          <w:rStyle w:val="ab"/>
          <w:rFonts w:ascii="Times New Roman" w:eastAsia="仿宋"/>
          <w:b w:val="0"/>
          <w:bCs/>
          <w:color w:val="000000"/>
          <w:kern w:val="2"/>
          <w:sz w:val="32"/>
          <w:szCs w:val="32"/>
        </w:rPr>
        <w:t>11</w:t>
      </w:r>
      <w:r>
        <w:rPr>
          <w:rStyle w:val="ab"/>
          <w:rFonts w:ascii="Times New Roman" w:eastAsia="仿宋"/>
          <w:b w:val="0"/>
          <w:bCs/>
          <w:color w:val="000000"/>
          <w:kern w:val="2"/>
          <w:sz w:val="32"/>
          <w:szCs w:val="32"/>
        </w:rPr>
        <w:t>名。</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3</w:t>
      </w:r>
      <w:r>
        <w:rPr>
          <w:rStyle w:val="ab"/>
          <w:rFonts w:ascii="Times New Roman" w:eastAsia="仿宋"/>
          <w:b w:val="0"/>
          <w:bCs/>
          <w:color w:val="000000"/>
          <w:kern w:val="2"/>
          <w:sz w:val="32"/>
          <w:szCs w:val="32"/>
        </w:rPr>
        <w:t>）确保安播保障。我市有效确保广播电视和网络视听安全播出，实现</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零插播</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零停播</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零事故</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，圆满完成广播电视和网络视听安全播出工作任务，向党交出了一份满意的答卷。</w:t>
      </w:r>
    </w:p>
    <w:p w:rsidR="001B49DE" w:rsidRDefault="007029FC">
      <w:pPr>
        <w:widowControl/>
        <w:adjustRightInd w:val="0"/>
        <w:snapToGrid w:val="0"/>
        <w:spacing w:line="560" w:lineRule="exact"/>
        <w:ind w:firstLineChars="200" w:firstLine="643"/>
        <w:contextualSpacing/>
        <w:jc w:val="left"/>
        <w:rPr>
          <w:rFonts w:eastAsia="楷体_GB2312"/>
          <w:bCs/>
          <w:kern w:val="0"/>
          <w:sz w:val="32"/>
          <w:szCs w:val="32"/>
          <w:shd w:val="clear" w:color="auto" w:fill="FFFFFF"/>
          <w:lang w:val="zh-CN"/>
        </w:rPr>
      </w:pPr>
      <w:r>
        <w:rPr>
          <w:rFonts w:eastAsia="仿宋"/>
          <w:b/>
          <w:sz w:val="32"/>
          <w:szCs w:val="32"/>
          <w:lang w:val="zh-CN"/>
        </w:rPr>
        <w:t>（四）部门整体支出绩效目标</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保证机关正常运转，完成日常工作任务，更好地履行文化、广播电视和旅游等方面的职能职责，促进文化、广播电视和旅游事业发展。具体为：持续推进党的全面建设；推动文旅产业提质增效；不断提升公共服务实效性；加强文化遗产保护传承弘扬；扩大文旅品牌影响力。</w:t>
      </w:r>
    </w:p>
    <w:p w:rsidR="001B49DE" w:rsidRDefault="007029FC">
      <w:pPr>
        <w:widowControl/>
        <w:adjustRightInd w:val="0"/>
        <w:snapToGrid w:val="0"/>
        <w:spacing w:line="560" w:lineRule="exact"/>
        <w:ind w:firstLineChars="200" w:firstLine="640"/>
        <w:contextualSpacing/>
        <w:jc w:val="left"/>
        <w:rPr>
          <w:rFonts w:eastAsia="黑体"/>
          <w:kern w:val="0"/>
          <w:sz w:val="32"/>
          <w:szCs w:val="32"/>
          <w:shd w:val="clear" w:color="auto" w:fill="FFFFFF"/>
        </w:rPr>
      </w:pPr>
      <w:r>
        <w:rPr>
          <w:rFonts w:eastAsia="黑体"/>
          <w:kern w:val="0"/>
          <w:sz w:val="32"/>
          <w:szCs w:val="32"/>
          <w:shd w:val="clear" w:color="auto" w:fill="FFFFFF"/>
        </w:rPr>
        <w:t>二、部门资金收支情况</w:t>
      </w:r>
    </w:p>
    <w:p w:rsidR="001B49DE" w:rsidRDefault="007029FC">
      <w:pPr>
        <w:widowControl/>
        <w:adjustRightInd w:val="0"/>
        <w:snapToGrid w:val="0"/>
        <w:spacing w:line="560" w:lineRule="exact"/>
        <w:ind w:firstLineChars="200" w:firstLine="643"/>
        <w:contextualSpacing/>
        <w:jc w:val="left"/>
        <w:rPr>
          <w:rFonts w:eastAsia="楷体_GB2312"/>
          <w:bCs/>
          <w:kern w:val="0"/>
          <w:sz w:val="32"/>
          <w:szCs w:val="32"/>
          <w:shd w:val="clear" w:color="auto" w:fill="FFFFFF"/>
          <w:lang w:val="zh-CN"/>
        </w:rPr>
      </w:pPr>
      <w:r>
        <w:rPr>
          <w:rFonts w:eastAsia="仿宋"/>
          <w:b/>
          <w:sz w:val="32"/>
          <w:szCs w:val="32"/>
          <w:lang w:val="zh-CN"/>
        </w:rPr>
        <w:t>（一）部门总体收支情况</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lastRenderedPageBreak/>
        <w:t>1</w:t>
      </w:r>
      <w:r>
        <w:rPr>
          <w:rStyle w:val="ab"/>
          <w:rFonts w:ascii="Times New Roman" w:eastAsia="仿宋"/>
          <w:b w:val="0"/>
          <w:bCs/>
          <w:color w:val="000000"/>
          <w:kern w:val="2"/>
          <w:sz w:val="32"/>
          <w:szCs w:val="32"/>
        </w:rPr>
        <w:t>．部门总体收入情况。</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2022</w:t>
      </w:r>
      <w:r>
        <w:rPr>
          <w:rStyle w:val="ab"/>
          <w:rFonts w:ascii="Times New Roman" w:eastAsia="仿宋"/>
          <w:b w:val="0"/>
          <w:bCs/>
          <w:color w:val="000000"/>
          <w:kern w:val="2"/>
          <w:sz w:val="32"/>
          <w:szCs w:val="32"/>
        </w:rPr>
        <w:t>年部门总体年收入合计</w:t>
      </w:r>
      <w:r>
        <w:rPr>
          <w:rStyle w:val="ab"/>
          <w:rFonts w:ascii="Times New Roman" w:eastAsia="仿宋"/>
          <w:b w:val="0"/>
          <w:bCs/>
          <w:color w:val="000000"/>
          <w:kern w:val="2"/>
          <w:sz w:val="32"/>
          <w:szCs w:val="32"/>
        </w:rPr>
        <w:t>10,939.50</w:t>
      </w:r>
      <w:r>
        <w:rPr>
          <w:rStyle w:val="ab"/>
          <w:rFonts w:ascii="Times New Roman" w:eastAsia="仿宋"/>
          <w:b w:val="0"/>
          <w:bCs/>
          <w:color w:val="000000"/>
          <w:kern w:val="2"/>
          <w:sz w:val="32"/>
          <w:szCs w:val="32"/>
        </w:rPr>
        <w:t>万元，其中：一般公共预算财政拨款收入</w:t>
      </w:r>
      <w:r>
        <w:rPr>
          <w:rStyle w:val="ab"/>
          <w:rFonts w:ascii="Times New Roman" w:eastAsia="仿宋"/>
          <w:b w:val="0"/>
          <w:bCs/>
          <w:color w:val="000000"/>
          <w:kern w:val="2"/>
          <w:sz w:val="32"/>
          <w:szCs w:val="32"/>
        </w:rPr>
        <w:t>10,936.30</w:t>
      </w:r>
      <w:r>
        <w:rPr>
          <w:rStyle w:val="ab"/>
          <w:rFonts w:ascii="Times New Roman" w:eastAsia="仿宋"/>
          <w:b w:val="0"/>
          <w:bCs/>
          <w:color w:val="000000"/>
          <w:kern w:val="2"/>
          <w:sz w:val="32"/>
          <w:szCs w:val="32"/>
        </w:rPr>
        <w:t>万元，占</w:t>
      </w:r>
      <w:r>
        <w:rPr>
          <w:rStyle w:val="ab"/>
          <w:rFonts w:ascii="Times New Roman" w:eastAsia="仿宋"/>
          <w:b w:val="0"/>
          <w:bCs/>
          <w:color w:val="000000"/>
          <w:kern w:val="2"/>
          <w:sz w:val="32"/>
          <w:szCs w:val="32"/>
        </w:rPr>
        <w:t>99.97%</w:t>
      </w:r>
      <w:r>
        <w:rPr>
          <w:rStyle w:val="ab"/>
          <w:rFonts w:ascii="Times New Roman" w:eastAsia="仿宋"/>
          <w:b w:val="0"/>
          <w:bCs/>
          <w:color w:val="000000"/>
          <w:kern w:val="2"/>
          <w:sz w:val="32"/>
          <w:szCs w:val="32"/>
        </w:rPr>
        <w:t>；其他收入</w:t>
      </w:r>
      <w:r>
        <w:rPr>
          <w:rStyle w:val="ab"/>
          <w:rFonts w:ascii="Times New Roman" w:eastAsia="仿宋"/>
          <w:b w:val="0"/>
          <w:bCs/>
          <w:color w:val="000000"/>
          <w:kern w:val="2"/>
          <w:sz w:val="32"/>
          <w:szCs w:val="32"/>
        </w:rPr>
        <w:t>3.20</w:t>
      </w:r>
      <w:r>
        <w:rPr>
          <w:rStyle w:val="ab"/>
          <w:rFonts w:ascii="Times New Roman" w:eastAsia="仿宋"/>
          <w:b w:val="0"/>
          <w:bCs/>
          <w:color w:val="000000"/>
          <w:kern w:val="2"/>
          <w:sz w:val="32"/>
          <w:szCs w:val="32"/>
        </w:rPr>
        <w:t>万元，占</w:t>
      </w:r>
      <w:r>
        <w:rPr>
          <w:rStyle w:val="ab"/>
          <w:rFonts w:ascii="Times New Roman" w:eastAsia="仿宋"/>
          <w:b w:val="0"/>
          <w:bCs/>
          <w:color w:val="000000"/>
          <w:kern w:val="2"/>
          <w:sz w:val="32"/>
          <w:szCs w:val="32"/>
        </w:rPr>
        <w:t>0.03%</w:t>
      </w:r>
      <w:r>
        <w:rPr>
          <w:rStyle w:val="ab"/>
          <w:rFonts w:ascii="Times New Roman" w:eastAsia="仿宋"/>
          <w:b w:val="0"/>
          <w:bCs/>
          <w:color w:val="000000"/>
          <w:kern w:val="2"/>
          <w:sz w:val="32"/>
          <w:szCs w:val="32"/>
        </w:rPr>
        <w:t>。</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2</w:t>
      </w:r>
      <w:r>
        <w:rPr>
          <w:rStyle w:val="ab"/>
          <w:rFonts w:ascii="Times New Roman" w:eastAsia="仿宋"/>
          <w:b w:val="0"/>
          <w:bCs/>
          <w:color w:val="000000"/>
          <w:kern w:val="2"/>
          <w:sz w:val="32"/>
          <w:szCs w:val="32"/>
        </w:rPr>
        <w:t>．部门总体支出情况。</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2022</w:t>
      </w:r>
      <w:r>
        <w:rPr>
          <w:rStyle w:val="ab"/>
          <w:rFonts w:ascii="Times New Roman" w:eastAsia="仿宋"/>
          <w:b w:val="0"/>
          <w:bCs/>
          <w:color w:val="000000"/>
          <w:kern w:val="2"/>
          <w:sz w:val="32"/>
          <w:szCs w:val="32"/>
        </w:rPr>
        <w:t>年部门总体支出合计</w:t>
      </w:r>
      <w:r>
        <w:rPr>
          <w:rStyle w:val="ab"/>
          <w:rFonts w:ascii="Times New Roman" w:eastAsia="仿宋"/>
          <w:b w:val="0"/>
          <w:bCs/>
          <w:color w:val="000000"/>
          <w:kern w:val="2"/>
          <w:sz w:val="32"/>
          <w:szCs w:val="32"/>
        </w:rPr>
        <w:t>11,768.98</w:t>
      </w:r>
      <w:r>
        <w:rPr>
          <w:rStyle w:val="ab"/>
          <w:rFonts w:ascii="Times New Roman" w:eastAsia="仿宋"/>
          <w:b w:val="0"/>
          <w:bCs/>
          <w:color w:val="000000"/>
          <w:kern w:val="2"/>
          <w:sz w:val="32"/>
          <w:szCs w:val="32"/>
        </w:rPr>
        <w:t>万元，其中：基本支出</w:t>
      </w:r>
      <w:r>
        <w:rPr>
          <w:rStyle w:val="ab"/>
          <w:rFonts w:ascii="Times New Roman" w:eastAsia="仿宋"/>
          <w:b w:val="0"/>
          <w:bCs/>
          <w:color w:val="000000"/>
          <w:kern w:val="2"/>
          <w:sz w:val="32"/>
          <w:szCs w:val="32"/>
        </w:rPr>
        <w:t>9,182.67</w:t>
      </w:r>
      <w:r>
        <w:rPr>
          <w:rStyle w:val="ab"/>
          <w:rFonts w:ascii="Times New Roman" w:eastAsia="仿宋"/>
          <w:b w:val="0"/>
          <w:bCs/>
          <w:color w:val="000000"/>
          <w:kern w:val="2"/>
          <w:sz w:val="32"/>
          <w:szCs w:val="32"/>
        </w:rPr>
        <w:t>万元，占</w:t>
      </w:r>
      <w:r>
        <w:rPr>
          <w:rStyle w:val="ab"/>
          <w:rFonts w:ascii="Times New Roman" w:eastAsia="仿宋"/>
          <w:b w:val="0"/>
          <w:bCs/>
          <w:color w:val="000000"/>
          <w:kern w:val="2"/>
          <w:sz w:val="32"/>
          <w:szCs w:val="32"/>
        </w:rPr>
        <w:t>78.02%</w:t>
      </w:r>
      <w:r>
        <w:rPr>
          <w:rStyle w:val="ab"/>
          <w:rFonts w:ascii="Times New Roman" w:eastAsia="仿宋"/>
          <w:b w:val="0"/>
          <w:bCs/>
          <w:color w:val="000000"/>
          <w:kern w:val="2"/>
          <w:sz w:val="32"/>
          <w:szCs w:val="32"/>
        </w:rPr>
        <w:t>；项目支出</w:t>
      </w:r>
      <w:r>
        <w:rPr>
          <w:rStyle w:val="ab"/>
          <w:rFonts w:ascii="Times New Roman" w:eastAsia="仿宋"/>
          <w:b w:val="0"/>
          <w:bCs/>
          <w:color w:val="000000"/>
          <w:kern w:val="2"/>
          <w:sz w:val="32"/>
          <w:szCs w:val="32"/>
        </w:rPr>
        <w:t>2,586.31</w:t>
      </w:r>
      <w:r>
        <w:rPr>
          <w:rStyle w:val="ab"/>
          <w:rFonts w:ascii="Times New Roman" w:eastAsia="仿宋"/>
          <w:b w:val="0"/>
          <w:bCs/>
          <w:color w:val="000000"/>
          <w:kern w:val="2"/>
          <w:sz w:val="32"/>
          <w:szCs w:val="32"/>
        </w:rPr>
        <w:t>万元，占</w:t>
      </w:r>
      <w:r>
        <w:rPr>
          <w:rStyle w:val="ab"/>
          <w:rFonts w:ascii="Times New Roman" w:eastAsia="仿宋"/>
          <w:b w:val="0"/>
          <w:bCs/>
          <w:color w:val="000000"/>
          <w:kern w:val="2"/>
          <w:sz w:val="32"/>
          <w:szCs w:val="32"/>
        </w:rPr>
        <w:t>21.98%</w:t>
      </w:r>
      <w:r>
        <w:rPr>
          <w:rStyle w:val="ab"/>
          <w:rFonts w:ascii="Times New Roman" w:eastAsia="仿宋"/>
          <w:b w:val="0"/>
          <w:bCs/>
          <w:color w:val="000000"/>
          <w:kern w:val="2"/>
          <w:sz w:val="32"/>
          <w:szCs w:val="32"/>
        </w:rPr>
        <w:t>。</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3</w:t>
      </w:r>
      <w:r>
        <w:rPr>
          <w:rStyle w:val="ab"/>
          <w:rFonts w:ascii="Times New Roman" w:eastAsia="仿宋"/>
          <w:b w:val="0"/>
          <w:bCs/>
          <w:color w:val="000000"/>
          <w:kern w:val="2"/>
          <w:sz w:val="32"/>
          <w:szCs w:val="32"/>
        </w:rPr>
        <w:t>．部门总体结转结余情况。</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2022</w:t>
      </w:r>
      <w:r>
        <w:rPr>
          <w:rStyle w:val="ab"/>
          <w:rFonts w:ascii="Times New Roman" w:eastAsia="仿宋"/>
          <w:b w:val="0"/>
          <w:bCs/>
          <w:color w:val="000000"/>
          <w:kern w:val="2"/>
          <w:sz w:val="32"/>
          <w:szCs w:val="32"/>
        </w:rPr>
        <w:t>年，部门无结转结余。</w:t>
      </w:r>
    </w:p>
    <w:p w:rsidR="001B49DE" w:rsidRDefault="007029FC">
      <w:pPr>
        <w:widowControl/>
        <w:adjustRightInd w:val="0"/>
        <w:snapToGrid w:val="0"/>
        <w:spacing w:line="560" w:lineRule="exact"/>
        <w:ind w:firstLineChars="200" w:firstLine="643"/>
        <w:contextualSpacing/>
        <w:jc w:val="left"/>
        <w:rPr>
          <w:rFonts w:eastAsia="楷体_GB2312"/>
          <w:b/>
          <w:bCs/>
          <w:kern w:val="0"/>
          <w:sz w:val="32"/>
          <w:szCs w:val="32"/>
          <w:shd w:val="clear" w:color="auto" w:fill="FFFFFF"/>
          <w:lang w:val="zh-CN"/>
        </w:rPr>
      </w:pPr>
      <w:r>
        <w:rPr>
          <w:rFonts w:eastAsia="仿宋"/>
          <w:b/>
          <w:sz w:val="32"/>
          <w:szCs w:val="32"/>
          <w:lang w:val="zh-CN"/>
        </w:rPr>
        <w:t>（二）部门财政拨款收支情况</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1</w:t>
      </w:r>
      <w:r>
        <w:rPr>
          <w:rStyle w:val="ab"/>
          <w:rFonts w:ascii="Times New Roman" w:eastAsia="仿宋"/>
          <w:b w:val="0"/>
          <w:bCs/>
          <w:color w:val="000000"/>
          <w:kern w:val="2"/>
          <w:sz w:val="32"/>
          <w:szCs w:val="32"/>
        </w:rPr>
        <w:t>．部门财政拨款收入情况。</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2022</w:t>
      </w:r>
      <w:r>
        <w:rPr>
          <w:rStyle w:val="ab"/>
          <w:rFonts w:ascii="Times New Roman" w:eastAsia="仿宋"/>
          <w:b w:val="0"/>
          <w:bCs/>
          <w:color w:val="000000"/>
          <w:kern w:val="2"/>
          <w:sz w:val="32"/>
          <w:szCs w:val="32"/>
        </w:rPr>
        <w:t>年部门财政拨款收入</w:t>
      </w:r>
      <w:r>
        <w:rPr>
          <w:rStyle w:val="ab"/>
          <w:rFonts w:ascii="Times New Roman" w:eastAsia="仿宋"/>
          <w:b w:val="0"/>
          <w:bCs/>
          <w:color w:val="000000"/>
          <w:kern w:val="2"/>
          <w:sz w:val="32"/>
          <w:szCs w:val="32"/>
        </w:rPr>
        <w:t>10,936.30</w:t>
      </w:r>
      <w:r>
        <w:rPr>
          <w:rStyle w:val="ab"/>
          <w:rFonts w:ascii="Times New Roman" w:eastAsia="仿宋"/>
          <w:b w:val="0"/>
          <w:bCs/>
          <w:color w:val="000000"/>
          <w:kern w:val="2"/>
          <w:sz w:val="32"/>
          <w:szCs w:val="32"/>
        </w:rPr>
        <w:t>万元，其中：一般公共预算财政拨款收入</w:t>
      </w:r>
      <w:r>
        <w:rPr>
          <w:rStyle w:val="ab"/>
          <w:rFonts w:ascii="Times New Roman" w:eastAsia="仿宋"/>
          <w:b w:val="0"/>
          <w:bCs/>
          <w:color w:val="000000"/>
          <w:kern w:val="2"/>
          <w:sz w:val="32"/>
          <w:szCs w:val="32"/>
        </w:rPr>
        <w:t>10,936.30</w:t>
      </w:r>
      <w:r>
        <w:rPr>
          <w:rStyle w:val="ab"/>
          <w:rFonts w:ascii="Times New Roman" w:eastAsia="仿宋"/>
          <w:b w:val="0"/>
          <w:bCs/>
          <w:color w:val="000000"/>
          <w:kern w:val="2"/>
          <w:sz w:val="32"/>
          <w:szCs w:val="32"/>
        </w:rPr>
        <w:t>万元，占</w:t>
      </w:r>
      <w:r>
        <w:rPr>
          <w:rStyle w:val="ab"/>
          <w:rFonts w:ascii="Times New Roman" w:eastAsia="仿宋"/>
          <w:b w:val="0"/>
          <w:bCs/>
          <w:color w:val="000000"/>
          <w:kern w:val="2"/>
          <w:sz w:val="32"/>
          <w:szCs w:val="32"/>
        </w:rPr>
        <w:t>100%</w:t>
      </w:r>
      <w:r>
        <w:rPr>
          <w:rStyle w:val="ab"/>
          <w:rFonts w:ascii="Times New Roman" w:eastAsia="仿宋"/>
          <w:b w:val="0"/>
          <w:bCs/>
          <w:color w:val="000000"/>
          <w:kern w:val="2"/>
          <w:sz w:val="32"/>
          <w:szCs w:val="32"/>
        </w:rPr>
        <w:t>。</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2</w:t>
      </w:r>
      <w:r>
        <w:rPr>
          <w:rStyle w:val="ab"/>
          <w:rFonts w:ascii="Times New Roman" w:eastAsia="仿宋"/>
          <w:b w:val="0"/>
          <w:bCs/>
          <w:color w:val="000000"/>
          <w:kern w:val="2"/>
          <w:sz w:val="32"/>
          <w:szCs w:val="32"/>
        </w:rPr>
        <w:t>．部门财政拨款支出情况。</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2022</w:t>
      </w:r>
      <w:r>
        <w:rPr>
          <w:rStyle w:val="ab"/>
          <w:rFonts w:ascii="Times New Roman" w:eastAsia="仿宋"/>
          <w:b w:val="0"/>
          <w:bCs/>
          <w:color w:val="000000"/>
          <w:kern w:val="2"/>
          <w:sz w:val="32"/>
          <w:szCs w:val="32"/>
        </w:rPr>
        <w:t>年部门财政拨款支出</w:t>
      </w:r>
      <w:r>
        <w:rPr>
          <w:rStyle w:val="ab"/>
          <w:rFonts w:ascii="Times New Roman" w:eastAsia="仿宋"/>
          <w:b w:val="0"/>
          <w:bCs/>
          <w:color w:val="000000"/>
          <w:kern w:val="2"/>
          <w:sz w:val="32"/>
          <w:szCs w:val="32"/>
        </w:rPr>
        <w:t>11,765.58</w:t>
      </w:r>
      <w:r>
        <w:rPr>
          <w:rStyle w:val="ab"/>
          <w:rFonts w:ascii="Times New Roman" w:eastAsia="仿宋"/>
          <w:b w:val="0"/>
          <w:bCs/>
          <w:color w:val="000000"/>
          <w:kern w:val="2"/>
          <w:sz w:val="32"/>
          <w:szCs w:val="32"/>
        </w:rPr>
        <w:t>万元，其中：一般公共预算财政拨款支出</w:t>
      </w:r>
      <w:r>
        <w:rPr>
          <w:rStyle w:val="ab"/>
          <w:rFonts w:ascii="Times New Roman" w:eastAsia="仿宋"/>
          <w:b w:val="0"/>
          <w:bCs/>
          <w:color w:val="000000"/>
          <w:kern w:val="2"/>
          <w:sz w:val="32"/>
          <w:szCs w:val="32"/>
        </w:rPr>
        <w:t>11,735.00</w:t>
      </w:r>
      <w:r>
        <w:rPr>
          <w:rStyle w:val="ab"/>
          <w:rFonts w:ascii="Times New Roman" w:eastAsia="仿宋"/>
          <w:b w:val="0"/>
          <w:bCs/>
          <w:color w:val="000000"/>
          <w:kern w:val="2"/>
          <w:sz w:val="32"/>
          <w:szCs w:val="32"/>
        </w:rPr>
        <w:t>万元，占</w:t>
      </w:r>
      <w:r>
        <w:rPr>
          <w:rStyle w:val="ab"/>
          <w:rFonts w:ascii="Times New Roman" w:eastAsia="仿宋"/>
          <w:b w:val="0"/>
          <w:bCs/>
          <w:color w:val="000000"/>
          <w:kern w:val="2"/>
          <w:sz w:val="32"/>
          <w:szCs w:val="32"/>
        </w:rPr>
        <w:t>99.74%</w:t>
      </w:r>
      <w:r>
        <w:rPr>
          <w:rStyle w:val="ab"/>
          <w:rFonts w:ascii="Times New Roman" w:eastAsia="仿宋"/>
          <w:b w:val="0"/>
          <w:bCs/>
          <w:color w:val="000000"/>
          <w:kern w:val="2"/>
          <w:sz w:val="32"/>
          <w:szCs w:val="32"/>
        </w:rPr>
        <w:t>；政府性基金预算财政拨款</w:t>
      </w:r>
      <w:r>
        <w:rPr>
          <w:rStyle w:val="ab"/>
          <w:rFonts w:ascii="Times New Roman" w:eastAsia="仿宋"/>
          <w:b w:val="0"/>
          <w:bCs/>
          <w:color w:val="000000"/>
          <w:kern w:val="2"/>
          <w:sz w:val="32"/>
          <w:szCs w:val="32"/>
        </w:rPr>
        <w:t>30.58</w:t>
      </w:r>
      <w:r>
        <w:rPr>
          <w:rStyle w:val="ab"/>
          <w:rFonts w:ascii="Times New Roman" w:eastAsia="仿宋"/>
          <w:b w:val="0"/>
          <w:bCs/>
          <w:color w:val="000000"/>
          <w:kern w:val="2"/>
          <w:sz w:val="32"/>
          <w:szCs w:val="32"/>
        </w:rPr>
        <w:t>万元，占</w:t>
      </w:r>
      <w:r>
        <w:rPr>
          <w:rStyle w:val="ab"/>
          <w:rFonts w:ascii="Times New Roman" w:eastAsia="仿宋"/>
          <w:b w:val="0"/>
          <w:bCs/>
          <w:color w:val="000000"/>
          <w:kern w:val="2"/>
          <w:sz w:val="32"/>
          <w:szCs w:val="32"/>
        </w:rPr>
        <w:t>0.26%</w:t>
      </w:r>
      <w:r>
        <w:rPr>
          <w:rStyle w:val="ab"/>
          <w:rFonts w:ascii="Times New Roman" w:eastAsia="仿宋"/>
          <w:b w:val="0"/>
          <w:bCs/>
          <w:color w:val="000000"/>
          <w:kern w:val="2"/>
          <w:sz w:val="32"/>
          <w:szCs w:val="32"/>
        </w:rPr>
        <w:t>。一般公共服务支出</w:t>
      </w:r>
      <w:r>
        <w:rPr>
          <w:rStyle w:val="ab"/>
          <w:rFonts w:ascii="Times New Roman" w:eastAsia="仿宋"/>
          <w:b w:val="0"/>
          <w:bCs/>
          <w:color w:val="000000"/>
          <w:kern w:val="2"/>
          <w:sz w:val="32"/>
          <w:szCs w:val="32"/>
        </w:rPr>
        <w:t>38.96</w:t>
      </w:r>
      <w:r>
        <w:rPr>
          <w:rStyle w:val="ab"/>
          <w:rFonts w:ascii="Times New Roman" w:eastAsia="仿宋"/>
          <w:b w:val="0"/>
          <w:bCs/>
          <w:color w:val="000000"/>
          <w:kern w:val="2"/>
          <w:sz w:val="32"/>
          <w:szCs w:val="32"/>
        </w:rPr>
        <w:t>万元，科学技术支出</w:t>
      </w:r>
      <w:r>
        <w:rPr>
          <w:rStyle w:val="ab"/>
          <w:rFonts w:ascii="Times New Roman" w:eastAsia="仿宋"/>
          <w:b w:val="0"/>
          <w:bCs/>
          <w:color w:val="000000"/>
          <w:kern w:val="2"/>
          <w:sz w:val="32"/>
          <w:szCs w:val="32"/>
        </w:rPr>
        <w:t>1.70</w:t>
      </w:r>
      <w:r>
        <w:rPr>
          <w:rStyle w:val="ab"/>
          <w:rFonts w:ascii="Times New Roman" w:eastAsia="仿宋"/>
          <w:b w:val="0"/>
          <w:bCs/>
          <w:color w:val="000000"/>
          <w:kern w:val="2"/>
          <w:sz w:val="32"/>
          <w:szCs w:val="32"/>
        </w:rPr>
        <w:t>万元，文化旅游体育与传媒支出</w:t>
      </w:r>
      <w:r>
        <w:rPr>
          <w:rStyle w:val="ab"/>
          <w:rFonts w:ascii="Times New Roman" w:eastAsia="仿宋"/>
          <w:b w:val="0"/>
          <w:bCs/>
          <w:color w:val="000000"/>
          <w:kern w:val="2"/>
          <w:sz w:val="32"/>
          <w:szCs w:val="32"/>
        </w:rPr>
        <w:t>9,561.39</w:t>
      </w:r>
      <w:r>
        <w:rPr>
          <w:rStyle w:val="ab"/>
          <w:rFonts w:ascii="Times New Roman" w:eastAsia="仿宋"/>
          <w:b w:val="0"/>
          <w:bCs/>
          <w:color w:val="000000"/>
          <w:kern w:val="2"/>
          <w:sz w:val="32"/>
          <w:szCs w:val="32"/>
        </w:rPr>
        <w:t>万元，社会保障和就业支出</w:t>
      </w:r>
      <w:r>
        <w:rPr>
          <w:rStyle w:val="ab"/>
          <w:rFonts w:ascii="Times New Roman" w:eastAsia="仿宋"/>
          <w:b w:val="0"/>
          <w:bCs/>
          <w:color w:val="000000"/>
          <w:kern w:val="2"/>
          <w:sz w:val="32"/>
          <w:szCs w:val="32"/>
        </w:rPr>
        <w:t>1,630.35</w:t>
      </w:r>
      <w:r>
        <w:rPr>
          <w:rStyle w:val="ab"/>
          <w:rFonts w:ascii="Times New Roman" w:eastAsia="仿宋"/>
          <w:b w:val="0"/>
          <w:bCs/>
          <w:color w:val="000000"/>
          <w:kern w:val="2"/>
          <w:sz w:val="32"/>
          <w:szCs w:val="32"/>
        </w:rPr>
        <w:t>万元，卫生健康支出</w:t>
      </w:r>
      <w:r>
        <w:rPr>
          <w:rStyle w:val="ab"/>
          <w:rFonts w:ascii="Times New Roman" w:eastAsia="仿宋"/>
          <w:b w:val="0"/>
          <w:bCs/>
          <w:color w:val="000000"/>
          <w:kern w:val="2"/>
          <w:sz w:val="32"/>
          <w:szCs w:val="32"/>
        </w:rPr>
        <w:t>1.13</w:t>
      </w:r>
      <w:r>
        <w:rPr>
          <w:rStyle w:val="ab"/>
          <w:rFonts w:ascii="Times New Roman" w:eastAsia="仿宋"/>
          <w:b w:val="0"/>
          <w:bCs/>
          <w:color w:val="000000"/>
          <w:kern w:val="2"/>
          <w:sz w:val="32"/>
          <w:szCs w:val="32"/>
        </w:rPr>
        <w:t>万元</w:t>
      </w:r>
      <w:r>
        <w:rPr>
          <w:rStyle w:val="ab"/>
          <w:rFonts w:ascii="Times New Roman" w:eastAsia="仿宋"/>
          <w:b w:val="0"/>
          <w:bCs/>
          <w:color w:val="000000"/>
          <w:kern w:val="2"/>
          <w:sz w:val="32"/>
          <w:szCs w:val="32"/>
        </w:rPr>
        <w:t>，城乡社区支出</w:t>
      </w:r>
      <w:r>
        <w:rPr>
          <w:rStyle w:val="ab"/>
          <w:rFonts w:ascii="Times New Roman" w:eastAsia="仿宋"/>
          <w:b w:val="0"/>
          <w:bCs/>
          <w:color w:val="000000"/>
          <w:kern w:val="2"/>
          <w:sz w:val="32"/>
          <w:szCs w:val="32"/>
        </w:rPr>
        <w:t>30.58</w:t>
      </w:r>
      <w:r>
        <w:rPr>
          <w:rStyle w:val="ab"/>
          <w:rFonts w:ascii="Times New Roman" w:eastAsia="仿宋"/>
          <w:b w:val="0"/>
          <w:bCs/>
          <w:color w:val="000000"/>
          <w:kern w:val="2"/>
          <w:sz w:val="32"/>
          <w:szCs w:val="32"/>
        </w:rPr>
        <w:t>万元，住房保</w:t>
      </w:r>
      <w:r>
        <w:rPr>
          <w:rStyle w:val="ab"/>
          <w:rFonts w:ascii="Times New Roman" w:eastAsia="仿宋"/>
          <w:b w:val="0"/>
          <w:bCs/>
          <w:color w:val="000000"/>
          <w:kern w:val="2"/>
          <w:sz w:val="32"/>
          <w:szCs w:val="32"/>
        </w:rPr>
        <w:lastRenderedPageBreak/>
        <w:t>障支出</w:t>
      </w:r>
      <w:r>
        <w:rPr>
          <w:rStyle w:val="ab"/>
          <w:rFonts w:ascii="Times New Roman" w:eastAsia="仿宋"/>
          <w:b w:val="0"/>
          <w:bCs/>
          <w:color w:val="000000"/>
          <w:kern w:val="2"/>
          <w:sz w:val="32"/>
          <w:szCs w:val="32"/>
        </w:rPr>
        <w:t>501.47</w:t>
      </w:r>
      <w:r>
        <w:rPr>
          <w:rStyle w:val="ab"/>
          <w:rFonts w:ascii="Times New Roman" w:eastAsia="仿宋"/>
          <w:b w:val="0"/>
          <w:bCs/>
          <w:color w:val="000000"/>
          <w:kern w:val="2"/>
          <w:sz w:val="32"/>
          <w:szCs w:val="32"/>
        </w:rPr>
        <w:t>万元。</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3</w:t>
      </w:r>
      <w:r>
        <w:rPr>
          <w:rStyle w:val="ab"/>
          <w:rFonts w:ascii="Times New Roman" w:eastAsia="仿宋"/>
          <w:b w:val="0"/>
          <w:bCs/>
          <w:color w:val="000000"/>
          <w:kern w:val="2"/>
          <w:sz w:val="32"/>
          <w:szCs w:val="32"/>
        </w:rPr>
        <w:t>．部门财政拨款结转结余情况。</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2022</w:t>
      </w:r>
      <w:r>
        <w:rPr>
          <w:rStyle w:val="ab"/>
          <w:rFonts w:ascii="Times New Roman" w:eastAsia="仿宋"/>
          <w:b w:val="0"/>
          <w:bCs/>
          <w:color w:val="000000"/>
          <w:kern w:val="2"/>
          <w:sz w:val="32"/>
          <w:szCs w:val="32"/>
        </w:rPr>
        <w:t>年，部门无财政拨款结转结余。</w:t>
      </w:r>
    </w:p>
    <w:p w:rsidR="001B49DE" w:rsidRDefault="007029FC">
      <w:pPr>
        <w:widowControl/>
        <w:adjustRightInd w:val="0"/>
        <w:snapToGrid w:val="0"/>
        <w:spacing w:line="560" w:lineRule="exact"/>
        <w:ind w:firstLineChars="200" w:firstLine="640"/>
        <w:contextualSpacing/>
        <w:jc w:val="left"/>
        <w:rPr>
          <w:rFonts w:eastAsia="黑体"/>
          <w:kern w:val="0"/>
          <w:sz w:val="32"/>
          <w:szCs w:val="32"/>
          <w:shd w:val="clear" w:color="auto" w:fill="FFFFFF"/>
        </w:rPr>
      </w:pPr>
      <w:r>
        <w:rPr>
          <w:rFonts w:eastAsia="黑体"/>
          <w:kern w:val="0"/>
          <w:sz w:val="32"/>
          <w:szCs w:val="32"/>
          <w:shd w:val="clear" w:color="auto" w:fill="FFFFFF"/>
        </w:rPr>
        <w:t>三、部门整体绩效分析</w:t>
      </w:r>
    </w:p>
    <w:p w:rsidR="001B49DE" w:rsidRDefault="007029FC">
      <w:pPr>
        <w:widowControl/>
        <w:adjustRightInd w:val="0"/>
        <w:snapToGrid w:val="0"/>
        <w:spacing w:line="560" w:lineRule="exact"/>
        <w:ind w:firstLineChars="200" w:firstLine="643"/>
        <w:contextualSpacing/>
        <w:jc w:val="left"/>
        <w:rPr>
          <w:rFonts w:eastAsia="仿宋"/>
          <w:b/>
          <w:sz w:val="32"/>
          <w:szCs w:val="32"/>
          <w:lang w:val="zh-CN"/>
        </w:rPr>
      </w:pPr>
      <w:r>
        <w:rPr>
          <w:rFonts w:eastAsia="仿宋"/>
          <w:b/>
          <w:sz w:val="32"/>
          <w:szCs w:val="32"/>
          <w:lang w:val="zh-CN"/>
        </w:rPr>
        <w:t>（一）部门预算项目绩效分析</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市文广旅局系统各单位严格预算管理各项规定，强化支出责任和预算约束，提高政府工作效率，制定绩效目标，各项收入都已经列入部门预算，规范编制基本支出和项目支出预算。</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1</w:t>
      </w:r>
      <w:r>
        <w:rPr>
          <w:rStyle w:val="ab"/>
          <w:rFonts w:ascii="Times New Roman" w:eastAsia="仿宋"/>
          <w:b w:val="0"/>
          <w:bCs/>
          <w:color w:val="000000"/>
          <w:kern w:val="2"/>
          <w:sz w:val="32"/>
          <w:szCs w:val="32"/>
        </w:rPr>
        <w:t>．人员类项目绩效分析。</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2022</w:t>
      </w:r>
      <w:r>
        <w:rPr>
          <w:rStyle w:val="ab"/>
          <w:rFonts w:ascii="Times New Roman" w:eastAsia="仿宋"/>
          <w:b w:val="0"/>
          <w:bCs/>
          <w:color w:val="000000"/>
          <w:kern w:val="2"/>
          <w:sz w:val="32"/>
          <w:szCs w:val="32"/>
          <w:lang w:val="zh-CN"/>
        </w:rPr>
        <w:t>年，人员类项目预算为</w:t>
      </w:r>
      <w:r>
        <w:rPr>
          <w:rStyle w:val="ab"/>
          <w:rFonts w:ascii="Times New Roman" w:eastAsia="仿宋"/>
          <w:b w:val="0"/>
          <w:bCs/>
          <w:color w:val="000000"/>
          <w:kern w:val="2"/>
          <w:sz w:val="32"/>
          <w:szCs w:val="32"/>
          <w:lang w:val="zh-CN"/>
        </w:rPr>
        <w:t>6896.97</w:t>
      </w:r>
      <w:r>
        <w:rPr>
          <w:rStyle w:val="ab"/>
          <w:rFonts w:ascii="Times New Roman" w:eastAsia="仿宋"/>
          <w:b w:val="0"/>
          <w:bCs/>
          <w:color w:val="000000"/>
          <w:kern w:val="2"/>
          <w:sz w:val="32"/>
          <w:szCs w:val="32"/>
          <w:lang w:val="zh-CN"/>
        </w:rPr>
        <w:t>万元，预算执行</w:t>
      </w:r>
      <w:r>
        <w:rPr>
          <w:rStyle w:val="ab"/>
          <w:rFonts w:ascii="Times New Roman" w:eastAsia="仿宋"/>
          <w:b w:val="0"/>
          <w:bCs/>
          <w:color w:val="000000"/>
          <w:kern w:val="2"/>
          <w:sz w:val="32"/>
          <w:szCs w:val="32"/>
          <w:lang w:val="zh-CN"/>
        </w:rPr>
        <w:t>6896.97</w:t>
      </w:r>
      <w:r>
        <w:rPr>
          <w:rStyle w:val="ab"/>
          <w:rFonts w:ascii="Times New Roman" w:eastAsia="仿宋"/>
          <w:b w:val="0"/>
          <w:bCs/>
          <w:color w:val="000000"/>
          <w:kern w:val="2"/>
          <w:sz w:val="32"/>
          <w:szCs w:val="32"/>
          <w:lang w:val="zh-CN"/>
        </w:rPr>
        <w:t>万元，预算执行使用率为</w:t>
      </w:r>
      <w:r>
        <w:rPr>
          <w:rStyle w:val="ab"/>
          <w:rFonts w:ascii="Times New Roman" w:eastAsia="仿宋"/>
          <w:b w:val="0"/>
          <w:bCs/>
          <w:color w:val="000000"/>
          <w:kern w:val="2"/>
          <w:sz w:val="32"/>
          <w:szCs w:val="32"/>
          <w:lang w:val="zh-CN"/>
        </w:rPr>
        <w:t>100%</w:t>
      </w:r>
      <w:r>
        <w:rPr>
          <w:rStyle w:val="ab"/>
          <w:rFonts w:ascii="Times New Roman" w:eastAsia="仿宋"/>
          <w:b w:val="0"/>
          <w:bCs/>
          <w:color w:val="000000"/>
          <w:kern w:val="2"/>
          <w:sz w:val="32"/>
          <w:szCs w:val="32"/>
          <w:lang w:val="zh-CN"/>
        </w:rPr>
        <w:t>，人员类项目资金全部用于支付人员工资、离退休</w:t>
      </w:r>
      <w:r>
        <w:rPr>
          <w:rStyle w:val="ab"/>
          <w:rFonts w:ascii="Times New Roman" w:eastAsia="仿宋"/>
          <w:b w:val="0"/>
          <w:bCs/>
          <w:color w:val="000000"/>
          <w:kern w:val="2"/>
          <w:sz w:val="32"/>
          <w:szCs w:val="32"/>
          <w:lang w:val="zh-CN"/>
        </w:rPr>
        <w:t>费、社保、公积金等费用。</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市文广旅局部门财务管理制度健全，严格执行相关政策，每月按时足额发放，保障了工资等待遇发放及支付，有效地维持本单位工作正常运转，实现既定目标、完成预算支出。预算编制科学合理，资金使用规范，未存在挪用或超标准开支情况，无违规违纪记录。</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2</w:t>
      </w:r>
      <w:r>
        <w:rPr>
          <w:rStyle w:val="ab"/>
          <w:rFonts w:ascii="Times New Roman" w:eastAsia="仿宋"/>
          <w:b w:val="0"/>
          <w:bCs/>
          <w:color w:val="000000"/>
          <w:kern w:val="2"/>
          <w:sz w:val="32"/>
          <w:szCs w:val="32"/>
        </w:rPr>
        <w:t>．运转类项目绩效分析。</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2022</w:t>
      </w:r>
      <w:r>
        <w:rPr>
          <w:rStyle w:val="ab"/>
          <w:rFonts w:ascii="Times New Roman" w:eastAsia="仿宋"/>
          <w:b w:val="0"/>
          <w:bCs/>
          <w:color w:val="000000"/>
          <w:kern w:val="2"/>
          <w:sz w:val="32"/>
          <w:szCs w:val="32"/>
          <w:lang w:val="zh-CN"/>
        </w:rPr>
        <w:t>年，运转类项目预算为</w:t>
      </w:r>
      <w:r>
        <w:rPr>
          <w:rStyle w:val="ab"/>
          <w:rFonts w:ascii="Times New Roman" w:eastAsia="仿宋"/>
          <w:b w:val="0"/>
          <w:bCs/>
          <w:color w:val="000000"/>
          <w:kern w:val="2"/>
          <w:sz w:val="32"/>
          <w:szCs w:val="32"/>
          <w:lang w:val="zh-CN"/>
        </w:rPr>
        <w:t>2581.90</w:t>
      </w:r>
      <w:r>
        <w:rPr>
          <w:rStyle w:val="ab"/>
          <w:rFonts w:ascii="Times New Roman" w:eastAsia="仿宋"/>
          <w:b w:val="0"/>
          <w:bCs/>
          <w:color w:val="000000"/>
          <w:kern w:val="2"/>
          <w:sz w:val="32"/>
          <w:szCs w:val="32"/>
          <w:lang w:val="zh-CN"/>
        </w:rPr>
        <w:t>万元，预算执行</w:t>
      </w:r>
      <w:r>
        <w:rPr>
          <w:rStyle w:val="ab"/>
          <w:rFonts w:ascii="Times New Roman" w:eastAsia="仿宋"/>
          <w:b w:val="0"/>
          <w:bCs/>
          <w:color w:val="000000"/>
          <w:kern w:val="2"/>
          <w:sz w:val="32"/>
          <w:szCs w:val="32"/>
          <w:lang w:val="zh-CN"/>
        </w:rPr>
        <w:t>2581.90</w:t>
      </w:r>
      <w:r>
        <w:rPr>
          <w:rStyle w:val="ab"/>
          <w:rFonts w:ascii="Times New Roman" w:eastAsia="仿宋"/>
          <w:b w:val="0"/>
          <w:bCs/>
          <w:color w:val="000000"/>
          <w:kern w:val="2"/>
          <w:sz w:val="32"/>
          <w:szCs w:val="32"/>
          <w:lang w:val="zh-CN"/>
        </w:rPr>
        <w:t>万元，预算执行使用率为</w:t>
      </w:r>
      <w:r>
        <w:rPr>
          <w:rStyle w:val="ab"/>
          <w:rFonts w:ascii="Times New Roman" w:eastAsia="仿宋"/>
          <w:b w:val="0"/>
          <w:bCs/>
          <w:color w:val="000000"/>
          <w:kern w:val="2"/>
          <w:sz w:val="32"/>
          <w:szCs w:val="32"/>
          <w:lang w:val="zh-CN"/>
        </w:rPr>
        <w:t>100%</w:t>
      </w:r>
      <w:r>
        <w:rPr>
          <w:rStyle w:val="ab"/>
          <w:rFonts w:ascii="Times New Roman" w:eastAsia="仿宋"/>
          <w:b w:val="0"/>
          <w:bCs/>
          <w:color w:val="000000"/>
          <w:kern w:val="2"/>
          <w:sz w:val="32"/>
          <w:szCs w:val="32"/>
          <w:lang w:val="zh-CN"/>
        </w:rPr>
        <w:t>，运转类项目资金全</w:t>
      </w:r>
      <w:r>
        <w:rPr>
          <w:rStyle w:val="ab"/>
          <w:rFonts w:ascii="Times New Roman" w:eastAsia="仿宋"/>
          <w:b w:val="0"/>
          <w:bCs/>
          <w:color w:val="000000"/>
          <w:kern w:val="2"/>
          <w:sz w:val="32"/>
          <w:szCs w:val="32"/>
          <w:lang w:val="zh-CN"/>
        </w:rPr>
        <w:lastRenderedPageBreak/>
        <w:t>部用于部门日常办公、博物馆后勤保障、市文化艺术中心定额补助等费用，保障单位日常运转。</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市文广旅局部门财务管理制度健全，严格执行相关政策，严格执行预算，有效地保障了部门工作正常运转，实现既定目标、完成预算支出。预算编制科学合理，资金使用规范，未存在挪用或超标准开支情况，无违规违纪记录。</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3</w:t>
      </w:r>
      <w:r>
        <w:rPr>
          <w:rStyle w:val="ab"/>
          <w:rFonts w:ascii="Times New Roman" w:eastAsia="仿宋"/>
          <w:b w:val="0"/>
          <w:bCs/>
          <w:color w:val="000000"/>
          <w:kern w:val="2"/>
          <w:sz w:val="32"/>
          <w:szCs w:val="32"/>
        </w:rPr>
        <w:t>．特定目标类项目绩效分析。</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2022</w:t>
      </w:r>
      <w:r>
        <w:rPr>
          <w:rStyle w:val="ab"/>
          <w:rFonts w:ascii="Times New Roman" w:eastAsia="仿宋"/>
          <w:b w:val="0"/>
          <w:bCs/>
          <w:color w:val="000000"/>
          <w:kern w:val="2"/>
          <w:sz w:val="32"/>
          <w:szCs w:val="32"/>
          <w:lang w:val="zh-CN"/>
        </w:rPr>
        <w:t>年，特定目标类项目预算为</w:t>
      </w:r>
      <w:r>
        <w:rPr>
          <w:rStyle w:val="ab"/>
          <w:rFonts w:ascii="Times New Roman" w:eastAsia="仿宋"/>
          <w:b w:val="0"/>
          <w:bCs/>
          <w:color w:val="000000"/>
          <w:kern w:val="2"/>
          <w:sz w:val="32"/>
          <w:szCs w:val="32"/>
          <w:lang w:val="zh-CN"/>
        </w:rPr>
        <w:t>2286.70</w:t>
      </w:r>
      <w:r>
        <w:rPr>
          <w:rStyle w:val="ab"/>
          <w:rFonts w:ascii="Times New Roman" w:eastAsia="仿宋"/>
          <w:b w:val="0"/>
          <w:bCs/>
          <w:color w:val="000000"/>
          <w:kern w:val="2"/>
          <w:sz w:val="32"/>
          <w:szCs w:val="32"/>
          <w:lang w:val="zh-CN"/>
        </w:rPr>
        <w:t>万元，预算执行</w:t>
      </w:r>
      <w:r>
        <w:rPr>
          <w:rStyle w:val="ab"/>
          <w:rFonts w:ascii="Times New Roman" w:eastAsia="仿宋"/>
          <w:b w:val="0"/>
          <w:bCs/>
          <w:color w:val="000000"/>
          <w:kern w:val="2"/>
          <w:sz w:val="32"/>
          <w:szCs w:val="32"/>
          <w:lang w:val="zh-CN"/>
        </w:rPr>
        <w:t>2286.70</w:t>
      </w:r>
      <w:r>
        <w:rPr>
          <w:rStyle w:val="ab"/>
          <w:rFonts w:ascii="Times New Roman" w:eastAsia="仿宋"/>
          <w:b w:val="0"/>
          <w:bCs/>
          <w:color w:val="000000"/>
          <w:kern w:val="2"/>
          <w:sz w:val="32"/>
          <w:szCs w:val="32"/>
          <w:lang w:val="zh-CN"/>
        </w:rPr>
        <w:t>万元，预算执行使用率为</w:t>
      </w:r>
      <w:r>
        <w:rPr>
          <w:rStyle w:val="ab"/>
          <w:rFonts w:ascii="Times New Roman" w:eastAsia="仿宋"/>
          <w:b w:val="0"/>
          <w:bCs/>
          <w:color w:val="000000"/>
          <w:kern w:val="2"/>
          <w:sz w:val="32"/>
          <w:szCs w:val="32"/>
          <w:lang w:val="zh-CN"/>
        </w:rPr>
        <w:t>100%</w:t>
      </w:r>
      <w:r>
        <w:rPr>
          <w:rStyle w:val="ab"/>
          <w:rFonts w:ascii="Times New Roman" w:eastAsia="仿宋"/>
          <w:b w:val="0"/>
          <w:bCs/>
          <w:color w:val="000000"/>
          <w:kern w:val="2"/>
          <w:sz w:val="32"/>
          <w:szCs w:val="32"/>
          <w:lang w:val="zh-CN"/>
        </w:rPr>
        <w:t>，特定目标类项目资金全部用于文化广播电视和旅游事业发展及产业发展，包括</w:t>
      </w:r>
      <w:r>
        <w:rPr>
          <w:rStyle w:val="ab"/>
          <w:rFonts w:ascii="Times New Roman" w:eastAsia="仿宋"/>
          <w:b w:val="0"/>
          <w:bCs/>
          <w:color w:val="000000"/>
          <w:kern w:val="2"/>
          <w:sz w:val="32"/>
          <w:szCs w:val="32"/>
        </w:rPr>
        <w:t>清凉夏季活动经费、监播系统运行经费、国家公共文化服务示范区工作经费、中央文化人才专项经费项目、中央和省公共图</w:t>
      </w:r>
      <w:r>
        <w:rPr>
          <w:rStyle w:val="ab"/>
          <w:rFonts w:ascii="Times New Roman" w:eastAsia="仿宋"/>
          <w:b w:val="0"/>
          <w:bCs/>
          <w:color w:val="000000"/>
          <w:kern w:val="2"/>
          <w:sz w:val="32"/>
          <w:szCs w:val="32"/>
        </w:rPr>
        <w:t>书馆、文化馆（站）、博物馆（纪念馆）免费开放经费、瀑布流电子借阅系统购置、公共文化服务体系建设补助资金、省级文旅融合示范项目补助资金、省级宣传文化事业发展资金、省级科普基地示范创建项目、省级文物保护专项资金、廉政展览馆展陈设计与施工一体化项目、创建文明城市、发射台电费补助、广播电视村村通户户响等项目</w:t>
      </w:r>
      <w:r>
        <w:rPr>
          <w:rStyle w:val="ab"/>
          <w:rFonts w:ascii="Times New Roman" w:eastAsia="仿宋"/>
          <w:b w:val="0"/>
          <w:bCs/>
          <w:color w:val="000000"/>
          <w:kern w:val="2"/>
          <w:sz w:val="32"/>
          <w:szCs w:val="32"/>
          <w:lang w:val="zh-CN"/>
        </w:rPr>
        <w:t>。</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lang w:val="zh-CN"/>
        </w:rPr>
        <w:t>市文广旅局部门财务管理制度健全，严格执行相关政策，严格执行预算，对项目开展事前绩效、事中监控、事后评价。</w:t>
      </w:r>
      <w:r>
        <w:rPr>
          <w:rStyle w:val="ab"/>
          <w:rFonts w:ascii="Times New Roman" w:eastAsia="仿宋"/>
          <w:b w:val="0"/>
          <w:bCs/>
          <w:color w:val="000000"/>
          <w:kern w:val="2"/>
          <w:sz w:val="32"/>
          <w:szCs w:val="32"/>
        </w:rPr>
        <w:t>2022</w:t>
      </w:r>
      <w:r>
        <w:rPr>
          <w:rStyle w:val="ab"/>
          <w:rFonts w:ascii="Times New Roman" w:eastAsia="仿宋"/>
          <w:b w:val="0"/>
          <w:bCs/>
          <w:color w:val="000000"/>
          <w:kern w:val="2"/>
          <w:sz w:val="32"/>
          <w:szCs w:val="32"/>
        </w:rPr>
        <w:t>年市文广旅局部门乘交通改善之势，优化文旅产品供给；</w:t>
      </w:r>
      <w:r>
        <w:rPr>
          <w:rStyle w:val="ab"/>
          <w:rFonts w:ascii="Times New Roman" w:eastAsia="仿宋"/>
          <w:b w:val="0"/>
          <w:bCs/>
          <w:color w:val="000000"/>
          <w:kern w:val="2"/>
          <w:sz w:val="32"/>
          <w:szCs w:val="32"/>
        </w:rPr>
        <w:lastRenderedPageBreak/>
        <w:t>借品牌创建之力，提升城市知名度；扬优势禀赋之长</w:t>
      </w:r>
      <w:r>
        <w:rPr>
          <w:rStyle w:val="ab"/>
          <w:rFonts w:ascii="Times New Roman" w:eastAsia="仿宋"/>
          <w:b w:val="0"/>
          <w:bCs/>
          <w:color w:val="000000"/>
          <w:kern w:val="2"/>
          <w:sz w:val="32"/>
          <w:szCs w:val="32"/>
        </w:rPr>
        <w:t>，擦亮文旅</w:t>
      </w:r>
      <w:r>
        <w:rPr>
          <w:rStyle w:val="ab"/>
          <w:rFonts w:ascii="Times New Roman" w:eastAsia="仿宋"/>
          <w:b w:val="0"/>
          <w:bCs/>
          <w:color w:val="000000"/>
          <w:kern w:val="2"/>
          <w:sz w:val="32"/>
          <w:szCs w:val="32"/>
        </w:rPr>
        <w:t>IP</w:t>
      </w:r>
      <w:r>
        <w:rPr>
          <w:rStyle w:val="ab"/>
          <w:rFonts w:ascii="Times New Roman" w:eastAsia="仿宋"/>
          <w:b w:val="0"/>
          <w:bCs/>
          <w:color w:val="000000"/>
          <w:kern w:val="2"/>
          <w:sz w:val="32"/>
          <w:szCs w:val="32"/>
        </w:rPr>
        <w:t>形象；延公共服务之链，提升城市质感和温度。通过全系统的努力，实现了既定目标、完成预算支出。预算编制科学合理，资金使用规范，未存在挪用或超标准开支情况，无违规违纪记录。</w:t>
      </w:r>
    </w:p>
    <w:p w:rsidR="001B49DE" w:rsidRDefault="007029FC">
      <w:pPr>
        <w:widowControl/>
        <w:adjustRightInd w:val="0"/>
        <w:snapToGrid w:val="0"/>
        <w:spacing w:line="560" w:lineRule="exact"/>
        <w:ind w:firstLineChars="200" w:firstLine="643"/>
        <w:contextualSpacing/>
        <w:jc w:val="left"/>
        <w:rPr>
          <w:rFonts w:eastAsia="楷体_GB2312"/>
          <w:bCs/>
          <w:kern w:val="0"/>
          <w:sz w:val="32"/>
          <w:szCs w:val="32"/>
          <w:shd w:val="clear" w:color="auto" w:fill="FFFFFF"/>
          <w:lang w:val="zh-CN"/>
        </w:rPr>
      </w:pPr>
      <w:r>
        <w:rPr>
          <w:rFonts w:eastAsia="仿宋"/>
          <w:b/>
          <w:sz w:val="32"/>
          <w:szCs w:val="32"/>
          <w:lang w:val="zh-CN"/>
        </w:rPr>
        <w:t>（二）部门整体履职绩效分析</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市文广旅局部门深入实施市委总体发展战略，坚持</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以文塑旅，以旅彰文</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发展理念，坚定信心、迎难而上，坚持抓好重大项目建设、公共服务提升、遗产保护传承、文旅安全底线等重点工作，文广旅局部门整体履职及各项工作取得新成效。</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1</w:t>
      </w:r>
      <w:r>
        <w:rPr>
          <w:rStyle w:val="ab"/>
          <w:rFonts w:ascii="Times New Roman" w:eastAsia="仿宋"/>
          <w:b w:val="0"/>
          <w:bCs/>
          <w:color w:val="000000"/>
          <w:kern w:val="2"/>
          <w:sz w:val="32"/>
          <w:szCs w:val="32"/>
        </w:rPr>
        <w:t>．坚持政治导向，锤炼忠诚干净担当干部队伍。今年</w:t>
      </w:r>
      <w:r>
        <w:rPr>
          <w:rStyle w:val="ab"/>
          <w:rFonts w:ascii="Times New Roman" w:eastAsia="仿宋"/>
          <w:b w:val="0"/>
          <w:bCs/>
          <w:color w:val="000000"/>
          <w:kern w:val="2"/>
          <w:sz w:val="32"/>
          <w:szCs w:val="32"/>
        </w:rPr>
        <w:t>4</w:t>
      </w:r>
      <w:r>
        <w:rPr>
          <w:rStyle w:val="ab"/>
          <w:rFonts w:ascii="Times New Roman" w:eastAsia="仿宋"/>
          <w:b w:val="0"/>
          <w:bCs/>
          <w:color w:val="000000"/>
          <w:kern w:val="2"/>
          <w:sz w:val="32"/>
          <w:szCs w:val="32"/>
        </w:rPr>
        <w:t>月，围绕</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项目攻坚突破年</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，在局系统组</w:t>
      </w:r>
      <w:r>
        <w:rPr>
          <w:rStyle w:val="ab"/>
          <w:rFonts w:ascii="Times New Roman" w:eastAsia="仿宋"/>
          <w:b w:val="0"/>
          <w:bCs/>
          <w:color w:val="000000"/>
          <w:kern w:val="2"/>
          <w:sz w:val="32"/>
          <w:szCs w:val="32"/>
        </w:rPr>
        <w:t>织开展</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我与城市共同成长</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主题活动，引导全系统干部职工进一步强化</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答题意识</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、树立</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有解思维</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、提升</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解题能力</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。全局系统上下正不断推进制度化规范化建设，团结奋斗的精气神正进一步凝聚。</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2</w:t>
      </w:r>
      <w:r>
        <w:rPr>
          <w:rStyle w:val="ab"/>
          <w:rFonts w:ascii="Times New Roman" w:eastAsia="仿宋"/>
          <w:b w:val="0"/>
          <w:bCs/>
          <w:color w:val="000000"/>
          <w:kern w:val="2"/>
          <w:sz w:val="32"/>
          <w:szCs w:val="32"/>
        </w:rPr>
        <w:t>．坚持改革导向，推进公共文化服务提质增效。持续推动国家公共文化服务体系示范区创新发展，健全完善公共文化服务设施，推进西区集新图书馆、新文化馆、全民健身中心、科技孵化器和青少年活动中心于一体的区域公共服务综合体建设。组织协调市、县两级图书馆参加第七次全国县级以上公共图书馆评估定级工作。推出社保卡图书借阅服务，</w:t>
      </w:r>
      <w:r>
        <w:rPr>
          <w:rStyle w:val="ab"/>
          <w:rFonts w:ascii="Times New Roman" w:eastAsia="仿宋"/>
          <w:b w:val="0"/>
          <w:bCs/>
          <w:color w:val="000000"/>
          <w:kern w:val="2"/>
          <w:sz w:val="32"/>
          <w:szCs w:val="32"/>
        </w:rPr>
        <w:lastRenderedPageBreak/>
        <w:t>实现社保卡图书借</w:t>
      </w:r>
      <w:r>
        <w:rPr>
          <w:rStyle w:val="ab"/>
          <w:rFonts w:ascii="Times New Roman" w:eastAsia="仿宋"/>
          <w:b w:val="0"/>
          <w:bCs/>
          <w:color w:val="000000"/>
          <w:kern w:val="2"/>
          <w:sz w:val="32"/>
          <w:szCs w:val="32"/>
        </w:rPr>
        <w:t>阅、图书查询以及馆外访问馆藏数字资源等功能。</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3</w:t>
      </w:r>
      <w:r>
        <w:rPr>
          <w:rStyle w:val="ab"/>
          <w:rFonts w:ascii="Times New Roman" w:eastAsia="仿宋"/>
          <w:b w:val="0"/>
          <w:bCs/>
          <w:color w:val="000000"/>
          <w:kern w:val="2"/>
          <w:sz w:val="32"/>
          <w:szCs w:val="32"/>
        </w:rPr>
        <w:t>．坚持项目导向，大力发展文旅产业。全力推进</w:t>
      </w:r>
      <w:r>
        <w:rPr>
          <w:rStyle w:val="ab"/>
          <w:rFonts w:ascii="Times New Roman" w:eastAsia="仿宋"/>
          <w:b w:val="0"/>
          <w:bCs/>
          <w:color w:val="000000"/>
          <w:kern w:val="2"/>
          <w:sz w:val="32"/>
          <w:szCs w:val="32"/>
        </w:rPr>
        <w:t>2022</w:t>
      </w:r>
      <w:r>
        <w:rPr>
          <w:rStyle w:val="ab"/>
          <w:rFonts w:ascii="Times New Roman" w:eastAsia="仿宋"/>
          <w:b w:val="0"/>
          <w:bCs/>
          <w:color w:val="000000"/>
          <w:kern w:val="2"/>
          <w:sz w:val="32"/>
          <w:szCs w:val="32"/>
        </w:rPr>
        <w:t>年度</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阳光文章</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六大项目建设工作，目前均实现良好有序推进。中国三线文化旅游项目等</w:t>
      </w:r>
      <w:r>
        <w:rPr>
          <w:rStyle w:val="ab"/>
          <w:rFonts w:ascii="Times New Roman" w:eastAsia="仿宋"/>
          <w:b w:val="0"/>
          <w:bCs/>
          <w:color w:val="000000"/>
          <w:kern w:val="2"/>
          <w:sz w:val="32"/>
          <w:szCs w:val="32"/>
        </w:rPr>
        <w:t>5</w:t>
      </w:r>
      <w:r>
        <w:rPr>
          <w:rStyle w:val="ab"/>
          <w:rFonts w:ascii="Times New Roman" w:eastAsia="仿宋"/>
          <w:b w:val="0"/>
          <w:bCs/>
          <w:color w:val="000000"/>
          <w:kern w:val="2"/>
          <w:sz w:val="32"/>
          <w:szCs w:val="32"/>
        </w:rPr>
        <w:t>个项目被纳入四川省</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十四五</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规划</w:t>
      </w:r>
      <w:r>
        <w:rPr>
          <w:rStyle w:val="ab"/>
          <w:rFonts w:ascii="Times New Roman" w:eastAsia="仿宋"/>
          <w:b w:val="0"/>
          <w:bCs/>
          <w:color w:val="000000"/>
          <w:kern w:val="2"/>
          <w:sz w:val="32"/>
          <w:szCs w:val="32"/>
        </w:rPr>
        <w:t>105</w:t>
      </w:r>
      <w:r>
        <w:rPr>
          <w:rStyle w:val="ab"/>
          <w:rFonts w:ascii="Times New Roman" w:eastAsia="仿宋"/>
          <w:b w:val="0"/>
          <w:bCs/>
          <w:color w:val="000000"/>
          <w:kern w:val="2"/>
          <w:sz w:val="32"/>
          <w:szCs w:val="32"/>
        </w:rPr>
        <w:t>项重点工程项目库，</w:t>
      </w:r>
      <w:r>
        <w:rPr>
          <w:rStyle w:val="ab"/>
          <w:rFonts w:ascii="Times New Roman" w:eastAsia="仿宋"/>
          <w:b w:val="0"/>
          <w:bCs/>
          <w:color w:val="000000"/>
          <w:kern w:val="2"/>
          <w:sz w:val="32"/>
          <w:szCs w:val="32"/>
        </w:rPr>
        <w:t>2022</w:t>
      </w:r>
      <w:r>
        <w:rPr>
          <w:rStyle w:val="ab"/>
          <w:rFonts w:ascii="Times New Roman" w:eastAsia="仿宋"/>
          <w:b w:val="0"/>
          <w:bCs/>
          <w:color w:val="000000"/>
          <w:kern w:val="2"/>
          <w:sz w:val="32"/>
          <w:szCs w:val="32"/>
        </w:rPr>
        <w:t>年国家重大项目库拟入库</w:t>
      </w:r>
      <w:r>
        <w:rPr>
          <w:rStyle w:val="ab"/>
          <w:rFonts w:ascii="Times New Roman" w:eastAsia="仿宋"/>
          <w:b w:val="0"/>
          <w:bCs/>
          <w:color w:val="000000"/>
          <w:kern w:val="2"/>
          <w:sz w:val="32"/>
          <w:szCs w:val="32"/>
        </w:rPr>
        <w:t>12</w:t>
      </w:r>
      <w:r>
        <w:rPr>
          <w:rStyle w:val="ab"/>
          <w:rFonts w:ascii="Times New Roman" w:eastAsia="仿宋"/>
          <w:b w:val="0"/>
          <w:bCs/>
          <w:color w:val="000000"/>
          <w:kern w:val="2"/>
          <w:sz w:val="32"/>
          <w:szCs w:val="32"/>
        </w:rPr>
        <w:t>个，在建省级重点文旅项目共</w:t>
      </w:r>
      <w:r>
        <w:rPr>
          <w:rStyle w:val="ab"/>
          <w:rFonts w:ascii="Times New Roman" w:eastAsia="仿宋"/>
          <w:b w:val="0"/>
          <w:bCs/>
          <w:color w:val="000000"/>
          <w:kern w:val="2"/>
          <w:sz w:val="32"/>
          <w:szCs w:val="32"/>
        </w:rPr>
        <w:t>16</w:t>
      </w:r>
      <w:r>
        <w:rPr>
          <w:rStyle w:val="ab"/>
          <w:rFonts w:ascii="Times New Roman" w:eastAsia="仿宋"/>
          <w:b w:val="0"/>
          <w:bCs/>
          <w:color w:val="000000"/>
          <w:kern w:val="2"/>
          <w:sz w:val="32"/>
          <w:szCs w:val="32"/>
        </w:rPr>
        <w:t>个，仁和区迤沙拉文旅融合项目、盐边县大笮文旅融合园区项目获评全省文化旅游融合示范项目，争取省级专项资金</w:t>
      </w:r>
      <w:r>
        <w:rPr>
          <w:rStyle w:val="ab"/>
          <w:rFonts w:ascii="Times New Roman" w:eastAsia="仿宋"/>
          <w:b w:val="0"/>
          <w:bCs/>
          <w:color w:val="000000"/>
          <w:kern w:val="2"/>
          <w:sz w:val="32"/>
          <w:szCs w:val="32"/>
        </w:rPr>
        <w:t>1800</w:t>
      </w:r>
      <w:r>
        <w:rPr>
          <w:rStyle w:val="ab"/>
          <w:rFonts w:ascii="Times New Roman" w:eastAsia="仿宋"/>
          <w:b w:val="0"/>
          <w:bCs/>
          <w:color w:val="000000"/>
          <w:kern w:val="2"/>
          <w:sz w:val="32"/>
          <w:szCs w:val="32"/>
        </w:rPr>
        <w:t>万元。</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4</w:t>
      </w:r>
      <w:r>
        <w:rPr>
          <w:rStyle w:val="ab"/>
          <w:rFonts w:ascii="Times New Roman" w:eastAsia="仿宋"/>
          <w:b w:val="0"/>
          <w:bCs/>
          <w:color w:val="000000"/>
          <w:kern w:val="2"/>
          <w:sz w:val="32"/>
          <w:szCs w:val="32"/>
        </w:rPr>
        <w:t>．坚持品牌导向，打造特色文旅活动。在中央、省级媒体栏目中积极投放</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赏蜀山冰雪享攀西暖阳</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旅游</w:t>
      </w:r>
      <w:r>
        <w:rPr>
          <w:rStyle w:val="ab"/>
          <w:rFonts w:ascii="Times New Roman" w:eastAsia="仿宋"/>
          <w:b w:val="0"/>
          <w:bCs/>
          <w:color w:val="000000"/>
          <w:kern w:val="2"/>
          <w:sz w:val="32"/>
          <w:szCs w:val="32"/>
        </w:rPr>
        <w:t>形象广告，在抖音、微视频等新媒体平台推出攀枝花美食、美景等专题小视频，冬季旅游活动期间，攀枝花文旅活动相关资讯网络点击量超</w:t>
      </w:r>
      <w:r>
        <w:rPr>
          <w:rStyle w:val="ab"/>
          <w:rFonts w:ascii="Times New Roman" w:eastAsia="仿宋"/>
          <w:b w:val="0"/>
          <w:bCs/>
          <w:color w:val="000000"/>
          <w:kern w:val="2"/>
          <w:sz w:val="32"/>
          <w:szCs w:val="32"/>
        </w:rPr>
        <w:t>1000</w:t>
      </w:r>
      <w:r>
        <w:rPr>
          <w:rStyle w:val="ab"/>
          <w:rFonts w:ascii="Times New Roman" w:eastAsia="仿宋"/>
          <w:b w:val="0"/>
          <w:bCs/>
          <w:color w:val="000000"/>
          <w:kern w:val="2"/>
          <w:sz w:val="32"/>
          <w:szCs w:val="32"/>
        </w:rPr>
        <w:t>万。积极筹备</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第十三届欢乐阳光节</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，以</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清凉夏季游</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三线文化周</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等活动为重点，推出大众文化活动</w:t>
      </w:r>
      <w:r>
        <w:rPr>
          <w:rStyle w:val="ab"/>
          <w:rFonts w:ascii="Times New Roman" w:eastAsia="仿宋"/>
          <w:b w:val="0"/>
          <w:bCs/>
          <w:color w:val="000000"/>
          <w:kern w:val="2"/>
          <w:sz w:val="32"/>
          <w:szCs w:val="32"/>
        </w:rPr>
        <w:t>20</w:t>
      </w:r>
      <w:r>
        <w:rPr>
          <w:rStyle w:val="ab"/>
          <w:rFonts w:ascii="Times New Roman" w:eastAsia="仿宋"/>
          <w:b w:val="0"/>
          <w:bCs/>
          <w:color w:val="000000"/>
          <w:kern w:val="2"/>
          <w:sz w:val="32"/>
          <w:szCs w:val="32"/>
        </w:rPr>
        <w:t>余场。</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5</w:t>
      </w:r>
      <w:r>
        <w:rPr>
          <w:rStyle w:val="ab"/>
          <w:rFonts w:ascii="Times New Roman" w:eastAsia="仿宋"/>
          <w:b w:val="0"/>
          <w:bCs/>
          <w:color w:val="000000"/>
          <w:kern w:val="2"/>
          <w:sz w:val="32"/>
          <w:szCs w:val="32"/>
        </w:rPr>
        <w:t>．坚持惠民导向，推动文旅事业繁荣发展。推出</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群众美术书法作品展</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等线上文化服务项目</w:t>
      </w:r>
      <w:r>
        <w:rPr>
          <w:rStyle w:val="ab"/>
          <w:rFonts w:ascii="Times New Roman" w:eastAsia="仿宋"/>
          <w:b w:val="0"/>
          <w:bCs/>
          <w:color w:val="000000"/>
          <w:kern w:val="2"/>
          <w:sz w:val="32"/>
          <w:szCs w:val="32"/>
        </w:rPr>
        <w:t>20</w:t>
      </w:r>
      <w:r>
        <w:rPr>
          <w:rStyle w:val="ab"/>
          <w:rFonts w:ascii="Times New Roman" w:eastAsia="仿宋"/>
          <w:b w:val="0"/>
          <w:bCs/>
          <w:color w:val="000000"/>
          <w:kern w:val="2"/>
          <w:sz w:val="32"/>
          <w:szCs w:val="32"/>
        </w:rPr>
        <w:t>余个，两馆全年共接待群众</w:t>
      </w:r>
      <w:r>
        <w:rPr>
          <w:rStyle w:val="ab"/>
          <w:rFonts w:ascii="Times New Roman" w:eastAsia="仿宋"/>
          <w:b w:val="0"/>
          <w:bCs/>
          <w:color w:val="000000"/>
          <w:kern w:val="2"/>
          <w:sz w:val="32"/>
          <w:szCs w:val="32"/>
        </w:rPr>
        <w:t>12</w:t>
      </w:r>
      <w:r>
        <w:rPr>
          <w:rStyle w:val="ab"/>
          <w:rFonts w:ascii="Times New Roman" w:eastAsia="仿宋"/>
          <w:b w:val="0"/>
          <w:bCs/>
          <w:color w:val="000000"/>
          <w:kern w:val="2"/>
          <w:sz w:val="32"/>
          <w:szCs w:val="32"/>
        </w:rPr>
        <w:t>万余人次，实现电子书刊阅读</w:t>
      </w:r>
      <w:r>
        <w:rPr>
          <w:rStyle w:val="ab"/>
          <w:rFonts w:ascii="Times New Roman" w:eastAsia="仿宋"/>
          <w:b w:val="0"/>
          <w:bCs/>
          <w:color w:val="000000"/>
          <w:kern w:val="2"/>
          <w:sz w:val="32"/>
          <w:szCs w:val="32"/>
        </w:rPr>
        <w:t>35</w:t>
      </w:r>
      <w:r>
        <w:rPr>
          <w:rStyle w:val="ab"/>
          <w:rFonts w:ascii="Times New Roman" w:eastAsia="仿宋"/>
          <w:b w:val="0"/>
          <w:bCs/>
          <w:color w:val="000000"/>
          <w:kern w:val="2"/>
          <w:sz w:val="32"/>
          <w:szCs w:val="32"/>
        </w:rPr>
        <w:t>万余次。围绕系列主题开展戏曲进乡村、市民讲坛、线下公益培训等活动</w:t>
      </w:r>
      <w:r>
        <w:rPr>
          <w:rStyle w:val="ab"/>
          <w:rFonts w:ascii="Times New Roman" w:eastAsia="仿宋"/>
          <w:b w:val="0"/>
          <w:bCs/>
          <w:color w:val="000000"/>
          <w:kern w:val="2"/>
          <w:sz w:val="32"/>
          <w:szCs w:val="32"/>
        </w:rPr>
        <w:t>150</w:t>
      </w:r>
      <w:r>
        <w:rPr>
          <w:rStyle w:val="ab"/>
          <w:rFonts w:ascii="Times New Roman" w:eastAsia="仿宋"/>
          <w:b w:val="0"/>
          <w:bCs/>
          <w:color w:val="000000"/>
          <w:kern w:val="2"/>
          <w:sz w:val="32"/>
          <w:szCs w:val="32"/>
        </w:rPr>
        <w:t>余场次。创作歌曲《好一个攀枝花》《旗帜》等文艺作品</w:t>
      </w:r>
      <w:r>
        <w:rPr>
          <w:rStyle w:val="ab"/>
          <w:rFonts w:ascii="Times New Roman" w:eastAsia="仿宋"/>
          <w:b w:val="0"/>
          <w:bCs/>
          <w:color w:val="000000"/>
          <w:kern w:val="2"/>
          <w:sz w:val="32"/>
          <w:szCs w:val="32"/>
        </w:rPr>
        <w:t>50</w:t>
      </w:r>
      <w:r>
        <w:rPr>
          <w:rStyle w:val="ab"/>
          <w:rFonts w:ascii="Times New Roman" w:eastAsia="仿宋"/>
          <w:b w:val="0"/>
          <w:bCs/>
          <w:color w:val="000000"/>
          <w:kern w:val="2"/>
          <w:sz w:val="32"/>
          <w:szCs w:val="32"/>
        </w:rPr>
        <w:t>余件</w:t>
      </w:r>
      <w:r>
        <w:rPr>
          <w:rStyle w:val="ab"/>
          <w:rFonts w:ascii="Times New Roman" w:eastAsia="仿宋"/>
          <w:b w:val="0"/>
          <w:bCs/>
          <w:color w:val="000000"/>
          <w:kern w:val="2"/>
          <w:sz w:val="32"/>
          <w:szCs w:val="32"/>
        </w:rPr>
        <w:t>；征集系列主题文艺作品</w:t>
      </w:r>
      <w:r>
        <w:rPr>
          <w:rStyle w:val="ab"/>
          <w:rFonts w:ascii="Times New Roman" w:eastAsia="仿宋"/>
          <w:b w:val="0"/>
          <w:bCs/>
          <w:color w:val="000000"/>
          <w:kern w:val="2"/>
          <w:sz w:val="32"/>
          <w:szCs w:val="32"/>
        </w:rPr>
        <w:t>220</w:t>
      </w:r>
      <w:r>
        <w:rPr>
          <w:rStyle w:val="ab"/>
          <w:rFonts w:ascii="Times New Roman" w:eastAsia="仿宋"/>
          <w:b w:val="0"/>
          <w:bCs/>
          <w:color w:val="000000"/>
          <w:kern w:val="2"/>
          <w:sz w:val="32"/>
          <w:szCs w:val="32"/>
        </w:rPr>
        <w:t>余件。现代京剧《浩然</w:t>
      </w:r>
      <w:r>
        <w:rPr>
          <w:rStyle w:val="ab"/>
          <w:rFonts w:ascii="Times New Roman" w:eastAsia="仿宋"/>
          <w:b w:val="0"/>
          <w:bCs/>
          <w:color w:val="000000"/>
          <w:kern w:val="2"/>
          <w:sz w:val="32"/>
          <w:szCs w:val="32"/>
        </w:rPr>
        <w:lastRenderedPageBreak/>
        <w:t>成昆》荣获第十届四川省巴蜀文艺奖；小说《阿依阿月》入选《中国彝族当代小说大系》；油画《常隆庆和刘志祥》被四川美术馆收藏。</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6</w:t>
      </w:r>
      <w:r>
        <w:rPr>
          <w:rStyle w:val="ab"/>
          <w:rFonts w:ascii="Times New Roman" w:eastAsia="仿宋"/>
          <w:b w:val="0"/>
          <w:bCs/>
          <w:color w:val="000000"/>
          <w:kern w:val="2"/>
          <w:sz w:val="32"/>
          <w:szCs w:val="32"/>
        </w:rPr>
        <w:t>．坚持传承导向，抓实文化遗产保护发展工作。我市龙舞（仁和板凳龙）、四川绿茶制作技艺（盐边茶制作技艺）等</w:t>
      </w:r>
      <w:r>
        <w:rPr>
          <w:rStyle w:val="ab"/>
          <w:rFonts w:ascii="Times New Roman" w:eastAsia="仿宋"/>
          <w:b w:val="0"/>
          <w:bCs/>
          <w:color w:val="000000"/>
          <w:kern w:val="2"/>
          <w:sz w:val="32"/>
          <w:szCs w:val="32"/>
        </w:rPr>
        <w:t>8</w:t>
      </w:r>
      <w:r>
        <w:rPr>
          <w:rStyle w:val="ab"/>
          <w:rFonts w:ascii="Times New Roman" w:eastAsia="仿宋"/>
          <w:b w:val="0"/>
          <w:bCs/>
          <w:color w:val="000000"/>
          <w:kern w:val="2"/>
          <w:sz w:val="32"/>
          <w:szCs w:val="32"/>
        </w:rPr>
        <w:t>个非遗项目入选第六批省级非物质文化遗产代表性项目名录推荐项目名单，占比我市非遗项目总数的</w:t>
      </w:r>
      <w:r>
        <w:rPr>
          <w:rStyle w:val="ab"/>
          <w:rFonts w:ascii="Times New Roman" w:eastAsia="仿宋"/>
          <w:b w:val="0"/>
          <w:bCs/>
          <w:color w:val="000000"/>
          <w:kern w:val="2"/>
          <w:sz w:val="32"/>
          <w:szCs w:val="32"/>
        </w:rPr>
        <w:t>53%</w:t>
      </w:r>
      <w:r>
        <w:rPr>
          <w:rStyle w:val="ab"/>
          <w:rFonts w:ascii="Times New Roman" w:eastAsia="仿宋"/>
          <w:b w:val="0"/>
          <w:bCs/>
          <w:color w:val="000000"/>
          <w:kern w:val="2"/>
          <w:sz w:val="32"/>
          <w:szCs w:val="32"/>
        </w:rPr>
        <w:t>。盐边县红果彝族乡三滩村成功入选全国首批非遗旅游融合发展村寨；攀枝花中国三线建设博物馆被四川省社科联评为第九批</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四川省社会科学普及基地</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。首次</w:t>
      </w:r>
      <w:r>
        <w:rPr>
          <w:rStyle w:val="ab"/>
          <w:rFonts w:ascii="Times New Roman" w:eastAsia="仿宋"/>
          <w:b w:val="0"/>
          <w:bCs/>
          <w:color w:val="000000"/>
          <w:kern w:val="2"/>
          <w:sz w:val="32"/>
          <w:szCs w:val="32"/>
        </w:rPr>
        <w:t>开展了省级非物质文化遗产代表性传承人传承活动评估管理工作，文化和旅游厅予以省级非遗传承人贺春艳优秀考评结果。</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7</w:t>
      </w:r>
      <w:r>
        <w:rPr>
          <w:rStyle w:val="ab"/>
          <w:rFonts w:ascii="Times New Roman" w:eastAsia="仿宋"/>
          <w:b w:val="0"/>
          <w:bCs/>
          <w:color w:val="000000"/>
          <w:kern w:val="2"/>
          <w:sz w:val="32"/>
          <w:szCs w:val="32"/>
        </w:rPr>
        <w:t>．坚持责任导向，规范行业发展秩序。加大执法监督力度，切实抓好防汛、防疫、森林防灭火、自建房安全排查等工作。</w:t>
      </w:r>
      <w:r>
        <w:rPr>
          <w:rStyle w:val="ab"/>
          <w:rFonts w:ascii="Times New Roman" w:eastAsia="仿宋"/>
          <w:b w:val="0"/>
          <w:bCs/>
          <w:color w:val="000000"/>
          <w:kern w:val="2"/>
          <w:sz w:val="32"/>
          <w:szCs w:val="32"/>
        </w:rPr>
        <w:t>2022</w:t>
      </w:r>
      <w:r>
        <w:rPr>
          <w:rStyle w:val="ab"/>
          <w:rFonts w:ascii="Times New Roman" w:eastAsia="仿宋"/>
          <w:b w:val="0"/>
          <w:bCs/>
          <w:color w:val="000000"/>
          <w:kern w:val="2"/>
          <w:sz w:val="32"/>
          <w:szCs w:val="32"/>
        </w:rPr>
        <w:t>年全年出动执法人员</w:t>
      </w:r>
      <w:r>
        <w:rPr>
          <w:rStyle w:val="ab"/>
          <w:rFonts w:ascii="Times New Roman" w:eastAsia="仿宋"/>
          <w:b w:val="0"/>
          <w:bCs/>
          <w:color w:val="000000"/>
          <w:kern w:val="2"/>
          <w:sz w:val="32"/>
          <w:szCs w:val="32"/>
        </w:rPr>
        <w:t>6218</w:t>
      </w:r>
      <w:r>
        <w:rPr>
          <w:rStyle w:val="ab"/>
          <w:rFonts w:ascii="Times New Roman" w:eastAsia="仿宋"/>
          <w:b w:val="0"/>
          <w:bCs/>
          <w:color w:val="000000"/>
          <w:kern w:val="2"/>
          <w:sz w:val="32"/>
          <w:szCs w:val="32"/>
        </w:rPr>
        <w:t>人次，检查企业数量</w:t>
      </w:r>
      <w:r>
        <w:rPr>
          <w:rStyle w:val="ab"/>
          <w:rFonts w:ascii="Times New Roman" w:eastAsia="仿宋"/>
          <w:b w:val="0"/>
          <w:bCs/>
          <w:color w:val="000000"/>
          <w:kern w:val="2"/>
          <w:sz w:val="32"/>
          <w:szCs w:val="32"/>
        </w:rPr>
        <w:t>2959</w:t>
      </w:r>
      <w:r>
        <w:rPr>
          <w:rStyle w:val="ab"/>
          <w:rFonts w:ascii="Times New Roman" w:eastAsia="仿宋"/>
          <w:b w:val="0"/>
          <w:bCs/>
          <w:color w:val="000000"/>
          <w:kern w:val="2"/>
          <w:sz w:val="32"/>
          <w:szCs w:val="32"/>
        </w:rPr>
        <w:t>家次，发现并整改疫情防控及安全问题</w:t>
      </w:r>
      <w:r>
        <w:rPr>
          <w:rStyle w:val="ab"/>
          <w:rFonts w:ascii="Times New Roman" w:eastAsia="仿宋"/>
          <w:b w:val="0"/>
          <w:bCs/>
          <w:color w:val="000000"/>
          <w:kern w:val="2"/>
          <w:sz w:val="32"/>
          <w:szCs w:val="32"/>
        </w:rPr>
        <w:t>157</w:t>
      </w:r>
      <w:r>
        <w:rPr>
          <w:rStyle w:val="ab"/>
          <w:rFonts w:ascii="Times New Roman" w:eastAsia="仿宋"/>
          <w:b w:val="0"/>
          <w:bCs/>
          <w:color w:val="000000"/>
          <w:kern w:val="2"/>
          <w:sz w:val="32"/>
          <w:szCs w:val="32"/>
        </w:rPr>
        <w:t>件，今年以来，全市文广旅行业系统未发生安全事故。不断提升广电公共文化服务水平，全市全域共建立基层广播电视公共服务网点及代办点</w:t>
      </w:r>
      <w:r>
        <w:rPr>
          <w:rStyle w:val="ab"/>
          <w:rFonts w:ascii="Times New Roman" w:eastAsia="仿宋"/>
          <w:b w:val="0"/>
          <w:bCs/>
          <w:color w:val="000000"/>
          <w:kern w:val="2"/>
          <w:sz w:val="32"/>
          <w:szCs w:val="32"/>
        </w:rPr>
        <w:t>146</w:t>
      </w:r>
      <w:r>
        <w:rPr>
          <w:rStyle w:val="ab"/>
          <w:rFonts w:ascii="Times New Roman" w:eastAsia="仿宋"/>
          <w:b w:val="0"/>
          <w:bCs/>
          <w:color w:val="000000"/>
          <w:kern w:val="2"/>
          <w:sz w:val="32"/>
          <w:szCs w:val="32"/>
        </w:rPr>
        <w:t>个，同时实现</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零插播</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零停播</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零事故</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，圆满完成广播电视和网</w:t>
      </w:r>
      <w:r>
        <w:rPr>
          <w:rStyle w:val="ab"/>
          <w:rFonts w:ascii="Times New Roman" w:eastAsia="仿宋"/>
          <w:b w:val="0"/>
          <w:bCs/>
          <w:color w:val="000000"/>
          <w:kern w:val="2"/>
          <w:sz w:val="32"/>
          <w:szCs w:val="32"/>
        </w:rPr>
        <w:t>络视听安全播出工作任务。</w:t>
      </w:r>
    </w:p>
    <w:p w:rsidR="001B49DE" w:rsidRDefault="007029FC">
      <w:pPr>
        <w:widowControl/>
        <w:adjustRightInd w:val="0"/>
        <w:snapToGrid w:val="0"/>
        <w:spacing w:line="560" w:lineRule="exact"/>
        <w:ind w:firstLineChars="200" w:firstLine="643"/>
        <w:contextualSpacing/>
        <w:jc w:val="left"/>
        <w:rPr>
          <w:rFonts w:eastAsia="楷体_GB2312"/>
          <w:bCs/>
          <w:kern w:val="0"/>
          <w:sz w:val="32"/>
          <w:szCs w:val="32"/>
          <w:shd w:val="clear" w:color="auto" w:fill="FFFFFF"/>
          <w:lang w:val="zh-CN"/>
        </w:rPr>
      </w:pPr>
      <w:r>
        <w:rPr>
          <w:rFonts w:eastAsia="仿宋"/>
          <w:b/>
          <w:sz w:val="32"/>
          <w:szCs w:val="32"/>
          <w:lang w:val="zh-CN"/>
        </w:rPr>
        <w:t>（三）结果应用情况</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市文广旅局系统充分重视绩效自评结果，将结果应用在</w:t>
      </w:r>
      <w:r>
        <w:rPr>
          <w:rStyle w:val="ab"/>
          <w:rFonts w:ascii="Times New Roman" w:eastAsia="仿宋"/>
          <w:b w:val="0"/>
          <w:bCs/>
          <w:color w:val="000000"/>
          <w:kern w:val="2"/>
          <w:sz w:val="32"/>
          <w:szCs w:val="32"/>
        </w:rPr>
        <w:lastRenderedPageBreak/>
        <w:t>绩效制定的过程中，不断完善绩效制定水平，提高绩效编制的准确性。</w:t>
      </w:r>
    </w:p>
    <w:p w:rsidR="001B49DE" w:rsidRDefault="007029FC">
      <w:pPr>
        <w:widowControl/>
        <w:adjustRightInd w:val="0"/>
        <w:snapToGrid w:val="0"/>
        <w:spacing w:line="560" w:lineRule="exact"/>
        <w:ind w:firstLineChars="200" w:firstLine="643"/>
        <w:contextualSpacing/>
        <w:jc w:val="left"/>
        <w:rPr>
          <w:rFonts w:eastAsia="楷体_GB2312"/>
          <w:bCs/>
          <w:kern w:val="0"/>
          <w:sz w:val="32"/>
          <w:szCs w:val="32"/>
          <w:shd w:val="clear" w:color="auto" w:fill="FFFFFF"/>
          <w:lang w:val="zh-CN"/>
        </w:rPr>
      </w:pPr>
      <w:r>
        <w:rPr>
          <w:rFonts w:eastAsia="仿宋"/>
          <w:b/>
          <w:sz w:val="32"/>
          <w:szCs w:val="32"/>
          <w:lang w:val="zh-CN"/>
        </w:rPr>
        <w:t>（四）自评质量</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2022</w:t>
      </w:r>
      <w:r>
        <w:rPr>
          <w:rStyle w:val="ab"/>
          <w:rFonts w:ascii="Times New Roman" w:eastAsia="仿宋"/>
          <w:b w:val="0"/>
          <w:bCs/>
          <w:color w:val="000000"/>
          <w:kern w:val="2"/>
          <w:sz w:val="32"/>
          <w:szCs w:val="32"/>
        </w:rPr>
        <w:t>年度，市文广旅局部门支出绩效指标达到了预期设定的目标值，绩效目标完成较好。</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1</w:t>
      </w:r>
      <w:r>
        <w:rPr>
          <w:rStyle w:val="ab"/>
          <w:rFonts w:ascii="Times New Roman" w:eastAsia="仿宋"/>
          <w:b w:val="0"/>
          <w:bCs/>
          <w:color w:val="000000"/>
          <w:kern w:val="2"/>
          <w:sz w:val="32"/>
          <w:szCs w:val="32"/>
        </w:rPr>
        <w:t>．绩效指标目标完成情况。</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1</w:t>
      </w:r>
      <w:r>
        <w:rPr>
          <w:rStyle w:val="ab"/>
          <w:rFonts w:ascii="Times New Roman" w:eastAsia="仿宋"/>
          <w:b w:val="0"/>
          <w:bCs/>
          <w:color w:val="000000"/>
          <w:kern w:val="2"/>
          <w:sz w:val="32"/>
          <w:szCs w:val="32"/>
        </w:rPr>
        <w:t>）项目决策：</w:t>
      </w:r>
      <w:r>
        <w:rPr>
          <w:rStyle w:val="ab"/>
          <w:rFonts w:ascii="Times New Roman" w:eastAsia="仿宋"/>
          <w:b w:val="0"/>
          <w:bCs/>
          <w:color w:val="000000"/>
          <w:kern w:val="2"/>
          <w:sz w:val="32"/>
          <w:szCs w:val="32"/>
        </w:rPr>
        <w:t>2022</w:t>
      </w:r>
      <w:r>
        <w:rPr>
          <w:rStyle w:val="ab"/>
          <w:rFonts w:ascii="Times New Roman" w:eastAsia="仿宋"/>
          <w:b w:val="0"/>
          <w:bCs/>
          <w:color w:val="000000"/>
          <w:kern w:val="2"/>
          <w:sz w:val="32"/>
          <w:szCs w:val="32"/>
        </w:rPr>
        <w:t>年度各项工作立项依据充分、程序合规、资金使用计划可行、审批手续齐全。市文广旅局系统在制定</w:t>
      </w:r>
      <w:r>
        <w:rPr>
          <w:rStyle w:val="ab"/>
          <w:rFonts w:ascii="Times New Roman" w:eastAsia="仿宋"/>
          <w:b w:val="0"/>
          <w:bCs/>
          <w:color w:val="000000"/>
          <w:kern w:val="2"/>
          <w:sz w:val="32"/>
          <w:szCs w:val="32"/>
        </w:rPr>
        <w:t>2022</w:t>
      </w:r>
      <w:r>
        <w:rPr>
          <w:rStyle w:val="ab"/>
          <w:rFonts w:ascii="Times New Roman" w:eastAsia="仿宋"/>
          <w:b w:val="0"/>
          <w:bCs/>
          <w:color w:val="000000"/>
          <w:kern w:val="2"/>
          <w:sz w:val="32"/>
          <w:szCs w:val="32"/>
        </w:rPr>
        <w:t>年度资金预算时，明确了文化旅游广播电视等发展工作思路、发展目标和工作任务等。</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2</w:t>
      </w:r>
      <w:r>
        <w:rPr>
          <w:rStyle w:val="ab"/>
          <w:rFonts w:ascii="Times New Roman" w:eastAsia="仿宋"/>
          <w:b w:val="0"/>
          <w:bCs/>
          <w:color w:val="000000"/>
          <w:kern w:val="2"/>
          <w:sz w:val="32"/>
          <w:szCs w:val="32"/>
        </w:rPr>
        <w:t>）项目管理：项目组织机构健全，分工明确，资金管理制度健全，资金申报、评审、批准、下达程序规范，制定了资金分配方案，资金分配合理，资金使用合规，资金到位率</w:t>
      </w:r>
      <w:r>
        <w:rPr>
          <w:rStyle w:val="ab"/>
          <w:rFonts w:ascii="Times New Roman" w:eastAsia="仿宋"/>
          <w:b w:val="0"/>
          <w:bCs/>
          <w:color w:val="000000"/>
          <w:kern w:val="2"/>
          <w:sz w:val="32"/>
          <w:szCs w:val="32"/>
        </w:rPr>
        <w:t>100%</w:t>
      </w:r>
      <w:r>
        <w:rPr>
          <w:rStyle w:val="ab"/>
          <w:rFonts w:ascii="Times New Roman" w:eastAsia="仿宋"/>
          <w:b w:val="0"/>
          <w:bCs/>
          <w:color w:val="000000"/>
          <w:kern w:val="2"/>
          <w:sz w:val="32"/>
          <w:szCs w:val="32"/>
        </w:rPr>
        <w:t>。</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3</w:t>
      </w:r>
      <w:r>
        <w:rPr>
          <w:rStyle w:val="ab"/>
          <w:rFonts w:ascii="Times New Roman" w:eastAsia="仿宋"/>
          <w:b w:val="0"/>
          <w:bCs/>
          <w:color w:val="000000"/>
          <w:kern w:val="2"/>
          <w:sz w:val="32"/>
          <w:szCs w:val="32"/>
        </w:rPr>
        <w:t>）项目产出：项目产出指标实际完成情况基本达到了预期设定的目标值，产出指标的完成情况较好。</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4</w:t>
      </w:r>
      <w:r>
        <w:rPr>
          <w:rStyle w:val="ab"/>
          <w:rFonts w:ascii="Times New Roman" w:eastAsia="仿宋"/>
          <w:b w:val="0"/>
          <w:bCs/>
          <w:color w:val="000000"/>
          <w:kern w:val="2"/>
          <w:sz w:val="32"/>
          <w:szCs w:val="32"/>
        </w:rPr>
        <w:t>）项目效果：通过项目实施，文旅企业规模得到了较好提升，项目经济效益、社会效益显著，游客满意度显著提高。</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2</w:t>
      </w:r>
      <w:r>
        <w:rPr>
          <w:rStyle w:val="ab"/>
          <w:rFonts w:ascii="Times New Roman" w:eastAsia="仿宋"/>
          <w:b w:val="0"/>
          <w:bCs/>
          <w:color w:val="000000"/>
          <w:kern w:val="2"/>
          <w:sz w:val="32"/>
          <w:szCs w:val="32"/>
        </w:rPr>
        <w:t>．支出绩效。</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市文广旅局系统预算主要用于保障单位部门机构正常</w:t>
      </w:r>
      <w:r>
        <w:rPr>
          <w:rStyle w:val="ab"/>
          <w:rFonts w:ascii="Times New Roman" w:eastAsia="仿宋"/>
          <w:b w:val="0"/>
          <w:bCs/>
          <w:color w:val="000000"/>
          <w:kern w:val="2"/>
          <w:sz w:val="32"/>
          <w:szCs w:val="32"/>
        </w:rPr>
        <w:lastRenderedPageBreak/>
        <w:t>运转、完成日常工作任务以及承担全市文化旅游事业发展相关工作。</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3</w:t>
      </w:r>
      <w:r>
        <w:rPr>
          <w:rStyle w:val="ab"/>
          <w:rFonts w:ascii="Times New Roman" w:eastAsia="仿宋"/>
          <w:b w:val="0"/>
          <w:bCs/>
          <w:color w:val="000000"/>
          <w:kern w:val="2"/>
          <w:sz w:val="32"/>
          <w:szCs w:val="32"/>
        </w:rPr>
        <w:t>．部门事业绩效情</w:t>
      </w:r>
      <w:r>
        <w:rPr>
          <w:rStyle w:val="ab"/>
          <w:rFonts w:ascii="Times New Roman" w:eastAsia="仿宋"/>
          <w:b w:val="0"/>
          <w:bCs/>
          <w:color w:val="000000"/>
          <w:kern w:val="2"/>
          <w:sz w:val="32"/>
          <w:szCs w:val="32"/>
        </w:rPr>
        <w:t>况。</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1</w:t>
      </w:r>
      <w:r>
        <w:rPr>
          <w:rStyle w:val="ab"/>
          <w:rFonts w:ascii="Times New Roman" w:eastAsia="仿宋"/>
          <w:b w:val="0"/>
          <w:bCs/>
          <w:color w:val="000000"/>
          <w:kern w:val="2"/>
          <w:sz w:val="32"/>
          <w:szCs w:val="32"/>
        </w:rPr>
        <w:t>）经济效益。实现文化旅游经济增长，实现文化旅游收入增长，促进我市文旅事业高质量发展。</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2</w:t>
      </w:r>
      <w:r>
        <w:rPr>
          <w:rStyle w:val="ab"/>
          <w:rFonts w:ascii="Times New Roman" w:eastAsia="仿宋"/>
          <w:b w:val="0"/>
          <w:bCs/>
          <w:color w:val="000000"/>
          <w:kern w:val="2"/>
          <w:sz w:val="32"/>
          <w:szCs w:val="32"/>
        </w:rPr>
        <w:t>）社会效益。在新冠疫情常态化情况下，积极引导推进了全市重大重点文旅项目及文化旅游新业态建设，文旅产品不断丰富，多产业融合度不断提升；推进公共服务体系建设，文旅服务功能不断完善和延伸，文化旅游品质不断提升；文化旅游形象、城市竞争力不断提升。</w:t>
      </w:r>
    </w:p>
    <w:p w:rsidR="001B49DE" w:rsidRDefault="007029FC">
      <w:pPr>
        <w:widowControl/>
        <w:adjustRightInd w:val="0"/>
        <w:snapToGrid w:val="0"/>
        <w:spacing w:line="560" w:lineRule="exact"/>
        <w:ind w:firstLineChars="200" w:firstLine="640"/>
        <w:contextualSpacing/>
        <w:jc w:val="left"/>
        <w:rPr>
          <w:rFonts w:eastAsia="黑体"/>
          <w:kern w:val="0"/>
          <w:sz w:val="32"/>
          <w:szCs w:val="32"/>
          <w:shd w:val="clear" w:color="auto" w:fill="FFFFFF"/>
        </w:rPr>
      </w:pPr>
      <w:r>
        <w:rPr>
          <w:rFonts w:eastAsia="黑体"/>
          <w:kern w:val="0"/>
          <w:sz w:val="32"/>
          <w:szCs w:val="32"/>
          <w:shd w:val="clear" w:color="auto" w:fill="FFFFFF"/>
        </w:rPr>
        <w:t>四、评价结论及建议</w:t>
      </w:r>
    </w:p>
    <w:p w:rsidR="001B49DE" w:rsidRDefault="007029FC">
      <w:pPr>
        <w:widowControl/>
        <w:adjustRightInd w:val="0"/>
        <w:snapToGrid w:val="0"/>
        <w:spacing w:line="560" w:lineRule="exact"/>
        <w:ind w:firstLineChars="200" w:firstLine="643"/>
        <w:contextualSpacing/>
        <w:jc w:val="left"/>
        <w:rPr>
          <w:rFonts w:eastAsia="仿宋"/>
          <w:b/>
          <w:sz w:val="32"/>
          <w:szCs w:val="32"/>
          <w:lang w:val="zh-CN"/>
        </w:rPr>
      </w:pPr>
      <w:r>
        <w:rPr>
          <w:rFonts w:eastAsia="仿宋"/>
          <w:b/>
          <w:sz w:val="32"/>
          <w:szCs w:val="32"/>
          <w:lang w:val="zh-CN"/>
        </w:rPr>
        <w:t>（一）评价结论</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2022</w:t>
      </w:r>
      <w:r>
        <w:rPr>
          <w:rStyle w:val="ab"/>
          <w:rFonts w:ascii="Times New Roman" w:eastAsia="仿宋"/>
          <w:b w:val="0"/>
          <w:bCs/>
          <w:color w:val="000000"/>
          <w:kern w:val="2"/>
          <w:sz w:val="32"/>
          <w:szCs w:val="32"/>
        </w:rPr>
        <w:t>年，市文广旅局系统积极履职，强化管理，较好地完成了年度工作目标。通过加强预算收支管理，不断建立健全内部控制制度，梳理完善内部管理流程，部门整体支出管理水平得到提升。</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1</w:t>
      </w:r>
      <w:r>
        <w:rPr>
          <w:rStyle w:val="ab"/>
          <w:rFonts w:ascii="Times New Roman" w:eastAsia="仿宋"/>
          <w:b w:val="0"/>
          <w:bCs/>
          <w:color w:val="000000"/>
          <w:kern w:val="2"/>
          <w:sz w:val="32"/>
          <w:szCs w:val="32"/>
        </w:rPr>
        <w:t>．预算配置控制较好。按照</w:t>
      </w:r>
      <w:r>
        <w:rPr>
          <w:rStyle w:val="ab"/>
          <w:rFonts w:ascii="Times New Roman" w:eastAsia="仿宋"/>
          <w:b w:val="0"/>
          <w:bCs/>
          <w:color w:val="000000"/>
          <w:kern w:val="2"/>
          <w:sz w:val="32"/>
          <w:szCs w:val="32"/>
        </w:rPr>
        <w:t>2022</w:t>
      </w:r>
      <w:r>
        <w:rPr>
          <w:rStyle w:val="ab"/>
          <w:rFonts w:ascii="Times New Roman" w:eastAsia="仿宋"/>
          <w:b w:val="0"/>
          <w:bCs/>
          <w:color w:val="000000"/>
          <w:kern w:val="2"/>
          <w:sz w:val="32"/>
          <w:szCs w:val="32"/>
        </w:rPr>
        <w:t>年绩效目标编制要求，市文广旅局系统在基本支出、项目支出、</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三公</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经费等经费配置上科学合理，机关各科室，局属各单位配置保障有序，内部控制制度较完善，工作扎实推进。</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2</w:t>
      </w:r>
      <w:r>
        <w:rPr>
          <w:rStyle w:val="ab"/>
          <w:rFonts w:ascii="Times New Roman" w:eastAsia="仿宋"/>
          <w:b w:val="0"/>
          <w:bCs/>
          <w:color w:val="000000"/>
          <w:kern w:val="2"/>
          <w:sz w:val="32"/>
          <w:szCs w:val="32"/>
        </w:rPr>
        <w:t>．预算执行到位。</w:t>
      </w:r>
      <w:r>
        <w:rPr>
          <w:rStyle w:val="ab"/>
          <w:rFonts w:ascii="Times New Roman" w:eastAsia="仿宋"/>
          <w:b w:val="0"/>
          <w:bCs/>
          <w:color w:val="000000"/>
          <w:kern w:val="2"/>
          <w:sz w:val="32"/>
          <w:szCs w:val="32"/>
        </w:rPr>
        <w:t>2022</w:t>
      </w:r>
      <w:r>
        <w:rPr>
          <w:rStyle w:val="ab"/>
          <w:rFonts w:ascii="Times New Roman" w:eastAsia="仿宋"/>
          <w:b w:val="0"/>
          <w:bCs/>
          <w:color w:val="000000"/>
          <w:kern w:val="2"/>
          <w:sz w:val="32"/>
          <w:szCs w:val="32"/>
        </w:rPr>
        <w:t>年市文广旅局系统财政拨款收</w:t>
      </w:r>
      <w:r>
        <w:rPr>
          <w:rStyle w:val="ab"/>
          <w:rFonts w:ascii="Times New Roman" w:eastAsia="仿宋"/>
          <w:b w:val="0"/>
          <w:bCs/>
          <w:color w:val="000000"/>
          <w:kern w:val="2"/>
          <w:sz w:val="32"/>
          <w:szCs w:val="32"/>
        </w:rPr>
        <w:lastRenderedPageBreak/>
        <w:t>入</w:t>
      </w:r>
      <w:r>
        <w:rPr>
          <w:rStyle w:val="ab"/>
          <w:rFonts w:ascii="Times New Roman" w:eastAsia="仿宋"/>
          <w:b w:val="0"/>
          <w:bCs/>
          <w:color w:val="000000"/>
          <w:kern w:val="2"/>
          <w:sz w:val="32"/>
          <w:szCs w:val="32"/>
        </w:rPr>
        <w:t>11765.58</w:t>
      </w:r>
      <w:r>
        <w:rPr>
          <w:rStyle w:val="ab"/>
          <w:rFonts w:ascii="Times New Roman" w:eastAsia="仿宋"/>
          <w:b w:val="0"/>
          <w:bCs/>
          <w:color w:val="000000"/>
          <w:kern w:val="2"/>
          <w:sz w:val="32"/>
          <w:szCs w:val="32"/>
        </w:rPr>
        <w:t>万元，财政拨款支出</w:t>
      </w:r>
      <w:r>
        <w:rPr>
          <w:rStyle w:val="ab"/>
          <w:rFonts w:ascii="Times New Roman" w:eastAsia="仿宋"/>
          <w:b w:val="0"/>
          <w:bCs/>
          <w:color w:val="000000"/>
          <w:kern w:val="2"/>
          <w:sz w:val="32"/>
          <w:szCs w:val="32"/>
        </w:rPr>
        <w:t>11765.58</w:t>
      </w:r>
      <w:r>
        <w:rPr>
          <w:rStyle w:val="ab"/>
          <w:rFonts w:ascii="Times New Roman" w:eastAsia="仿宋"/>
          <w:b w:val="0"/>
          <w:bCs/>
          <w:color w:val="000000"/>
          <w:kern w:val="2"/>
          <w:sz w:val="32"/>
          <w:szCs w:val="32"/>
        </w:rPr>
        <w:t>万元，执行率</w:t>
      </w:r>
      <w:r>
        <w:rPr>
          <w:rStyle w:val="ab"/>
          <w:rFonts w:ascii="Times New Roman" w:eastAsia="仿宋"/>
          <w:b w:val="0"/>
          <w:bCs/>
          <w:color w:val="000000"/>
          <w:kern w:val="2"/>
          <w:sz w:val="32"/>
          <w:szCs w:val="32"/>
        </w:rPr>
        <w:t>100%</w:t>
      </w:r>
      <w:r>
        <w:rPr>
          <w:rStyle w:val="ab"/>
          <w:rFonts w:ascii="Times New Roman" w:eastAsia="仿宋"/>
          <w:b w:val="0"/>
          <w:bCs/>
          <w:color w:val="000000"/>
          <w:kern w:val="2"/>
          <w:sz w:val="32"/>
          <w:szCs w:val="32"/>
        </w:rPr>
        <w:t>。</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部门预算收支严</w:t>
      </w:r>
      <w:r>
        <w:rPr>
          <w:rStyle w:val="ab"/>
          <w:rFonts w:ascii="Times New Roman" w:eastAsia="仿宋"/>
          <w:b w:val="0"/>
          <w:bCs/>
          <w:color w:val="000000"/>
          <w:kern w:val="2"/>
          <w:sz w:val="32"/>
          <w:szCs w:val="32"/>
        </w:rPr>
        <w:t>格按年初部门预算方案执行，全年支出总额控制在预算总额以内，全年无截留或滞留专项资金情况，部门预决算、</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三公</w:t>
      </w:r>
      <w:r>
        <w:rPr>
          <w:rStyle w:val="ab"/>
          <w:rFonts w:ascii="Times New Roman" w:eastAsia="仿宋"/>
          <w:b w:val="0"/>
          <w:bCs/>
          <w:color w:val="000000"/>
          <w:kern w:val="2"/>
          <w:sz w:val="32"/>
          <w:szCs w:val="32"/>
        </w:rPr>
        <w:t>”</w:t>
      </w:r>
      <w:r>
        <w:rPr>
          <w:rStyle w:val="ab"/>
          <w:rFonts w:ascii="Times New Roman" w:eastAsia="仿宋"/>
          <w:b w:val="0"/>
          <w:bCs/>
          <w:color w:val="000000"/>
          <w:kern w:val="2"/>
          <w:sz w:val="32"/>
          <w:szCs w:val="32"/>
        </w:rPr>
        <w:t>经费预决算按要求及时进行了公开。</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3</w:t>
      </w:r>
      <w:r>
        <w:rPr>
          <w:rStyle w:val="ab"/>
          <w:rFonts w:ascii="Times New Roman" w:eastAsia="仿宋"/>
          <w:b w:val="0"/>
          <w:bCs/>
          <w:color w:val="000000"/>
          <w:kern w:val="2"/>
          <w:sz w:val="32"/>
          <w:szCs w:val="32"/>
        </w:rPr>
        <w:t>．预算管理较完善。市文广旅局系统切实加强预算管理，根据年初目标和工作进度，管理执行预算，预算制度执行总体较为有效。</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4</w:t>
      </w:r>
      <w:r>
        <w:rPr>
          <w:rStyle w:val="ab"/>
          <w:rFonts w:ascii="Times New Roman" w:eastAsia="仿宋"/>
          <w:b w:val="0"/>
          <w:bCs/>
          <w:color w:val="000000"/>
          <w:kern w:val="2"/>
          <w:sz w:val="32"/>
          <w:szCs w:val="32"/>
        </w:rPr>
        <w:t>．管理制度健全。市文广旅局系统制定有较为完善财务管理制度、内部控制制度等管理制度，相关管理制度合法、合规、完整，流程规范，相关管理制度得到有效执行。</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5</w:t>
      </w:r>
      <w:r>
        <w:rPr>
          <w:rStyle w:val="ab"/>
          <w:rFonts w:ascii="Times New Roman" w:eastAsia="仿宋"/>
          <w:b w:val="0"/>
          <w:bCs/>
          <w:color w:val="000000"/>
          <w:kern w:val="2"/>
          <w:sz w:val="32"/>
          <w:szCs w:val="32"/>
        </w:rPr>
        <w:t>．资金使用合规。市文广旅局系统切实做好厉行节约工作，努力降低行政成本。各项支出严格按照有关财经法规和财务管理制度规定执行，费用开支有审批、有标准、有预算。严格执行公务接待费、差旅费、会议费和培训费审核审批程序，加强对公务用车的管理，会议费和培训费严格按年初计划和制度规定的标准执行。资金使用无截留、挤占、挪用、虚列支出等情况，无大额现金支付现象。</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rPr>
        <w:t>6</w:t>
      </w:r>
      <w:r>
        <w:rPr>
          <w:rStyle w:val="ab"/>
          <w:rFonts w:ascii="Times New Roman" w:eastAsia="仿宋"/>
          <w:b w:val="0"/>
          <w:bCs/>
          <w:color w:val="000000"/>
          <w:kern w:val="2"/>
          <w:sz w:val="32"/>
          <w:szCs w:val="32"/>
        </w:rPr>
        <w:t>．信息公开及时。市文广旅局系统预决算信息根据各项要求，及时在财政系统和局政务信息系统中公开。</w:t>
      </w:r>
    </w:p>
    <w:p w:rsidR="001B49DE" w:rsidRDefault="007029FC">
      <w:pPr>
        <w:widowControl/>
        <w:adjustRightInd w:val="0"/>
        <w:snapToGrid w:val="0"/>
        <w:spacing w:line="560" w:lineRule="exact"/>
        <w:ind w:firstLineChars="200" w:firstLine="643"/>
        <w:contextualSpacing/>
        <w:jc w:val="left"/>
        <w:rPr>
          <w:rFonts w:eastAsia="仿宋"/>
          <w:b/>
          <w:sz w:val="32"/>
          <w:szCs w:val="32"/>
          <w:lang w:val="zh-CN"/>
        </w:rPr>
      </w:pPr>
      <w:r>
        <w:rPr>
          <w:rFonts w:eastAsia="仿宋"/>
          <w:b/>
          <w:sz w:val="32"/>
          <w:szCs w:val="32"/>
          <w:lang w:val="zh-CN"/>
        </w:rPr>
        <w:t>（二）存在问题</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1</w:t>
      </w:r>
      <w:r>
        <w:rPr>
          <w:rStyle w:val="ab"/>
          <w:rFonts w:ascii="Times New Roman" w:eastAsia="仿宋"/>
          <w:b w:val="0"/>
          <w:bCs/>
          <w:color w:val="000000"/>
          <w:kern w:val="2"/>
          <w:sz w:val="32"/>
          <w:szCs w:val="32"/>
        </w:rPr>
        <w:t>．预算编制的合理性需要进一步提高，基本运转经费</w:t>
      </w:r>
      <w:r>
        <w:rPr>
          <w:rStyle w:val="ab"/>
          <w:rFonts w:ascii="Times New Roman" w:eastAsia="仿宋"/>
          <w:b w:val="0"/>
          <w:bCs/>
          <w:color w:val="000000"/>
          <w:kern w:val="2"/>
          <w:sz w:val="32"/>
          <w:szCs w:val="32"/>
        </w:rPr>
        <w:lastRenderedPageBreak/>
        <w:t>尤</w:t>
      </w:r>
      <w:r>
        <w:rPr>
          <w:rStyle w:val="ab"/>
          <w:rFonts w:ascii="Times New Roman" w:eastAsia="仿宋"/>
          <w:b w:val="0"/>
          <w:bCs/>
          <w:color w:val="000000"/>
          <w:kern w:val="2"/>
          <w:sz w:val="32"/>
          <w:szCs w:val="32"/>
        </w:rPr>
        <w:t>其是人员社会保险经费应该确保。同时，项目经费充分听取预算执行单位的意见，确保必需的预算纳入年初预算。</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2</w:t>
      </w:r>
      <w:r>
        <w:rPr>
          <w:rStyle w:val="ab"/>
          <w:rFonts w:ascii="Times New Roman" w:eastAsia="仿宋"/>
          <w:b w:val="0"/>
          <w:bCs/>
          <w:color w:val="000000"/>
          <w:kern w:val="2"/>
          <w:sz w:val="32"/>
          <w:szCs w:val="32"/>
        </w:rPr>
        <w:t>．预算编制时间短，任务重，需要财政做更系统的培训和指导。</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3</w:t>
      </w:r>
      <w:r>
        <w:rPr>
          <w:rStyle w:val="ab"/>
          <w:rFonts w:ascii="Times New Roman" w:eastAsia="仿宋"/>
          <w:b w:val="0"/>
          <w:bCs/>
          <w:color w:val="000000"/>
          <w:kern w:val="2"/>
          <w:sz w:val="32"/>
          <w:szCs w:val="32"/>
        </w:rPr>
        <w:t>．绩效从制定、执行、评价、使用等方面缺少系统性训练。</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4</w:t>
      </w:r>
      <w:r>
        <w:rPr>
          <w:rStyle w:val="ab"/>
          <w:rFonts w:ascii="Times New Roman" w:eastAsia="仿宋"/>
          <w:b w:val="0"/>
          <w:bCs/>
          <w:color w:val="000000"/>
          <w:kern w:val="2"/>
          <w:sz w:val="32"/>
          <w:szCs w:val="32"/>
        </w:rPr>
        <w:t>．公用及项目预算调减较多，主要是由于预算执行未达到</w:t>
      </w:r>
      <w:r>
        <w:rPr>
          <w:rStyle w:val="ab"/>
          <w:rFonts w:ascii="Times New Roman" w:eastAsia="仿宋"/>
          <w:b w:val="0"/>
          <w:bCs/>
          <w:color w:val="000000"/>
          <w:kern w:val="2"/>
          <w:sz w:val="32"/>
          <w:szCs w:val="32"/>
        </w:rPr>
        <w:t>100%</w:t>
      </w:r>
      <w:r>
        <w:rPr>
          <w:rStyle w:val="ab"/>
          <w:rFonts w:ascii="Times New Roman" w:eastAsia="仿宋"/>
          <w:b w:val="0"/>
          <w:bCs/>
          <w:color w:val="000000"/>
          <w:kern w:val="2"/>
          <w:sz w:val="32"/>
          <w:szCs w:val="32"/>
        </w:rPr>
        <w:t>，导致年底财政收回，造成预算调减。</w:t>
      </w:r>
    </w:p>
    <w:p w:rsidR="001B49DE" w:rsidRDefault="007029FC">
      <w:pPr>
        <w:widowControl/>
        <w:adjustRightInd w:val="0"/>
        <w:snapToGrid w:val="0"/>
        <w:spacing w:line="560" w:lineRule="exact"/>
        <w:ind w:firstLineChars="200" w:firstLine="643"/>
        <w:contextualSpacing/>
        <w:jc w:val="left"/>
        <w:rPr>
          <w:rFonts w:eastAsia="仿宋"/>
          <w:b/>
          <w:sz w:val="32"/>
          <w:szCs w:val="32"/>
          <w:lang w:val="zh-CN"/>
        </w:rPr>
      </w:pPr>
      <w:r>
        <w:rPr>
          <w:rFonts w:eastAsia="仿宋"/>
          <w:b/>
          <w:sz w:val="32"/>
          <w:szCs w:val="32"/>
          <w:lang w:val="zh-CN"/>
        </w:rPr>
        <w:t>（三）改进建议</w:t>
      </w:r>
    </w:p>
    <w:p w:rsidR="001B49DE" w:rsidRDefault="007029FC">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加强预算编制的合理性，平衡预算配置，确保社会保险等预算资金预算不留缺口，项目经费充分听取预算执行单位的意见。加强财政资金的预算执行，避免因资金未使用造成调整预算减少。加强对预算编制和</w:t>
      </w:r>
      <w:r>
        <w:rPr>
          <w:rStyle w:val="ab"/>
          <w:rFonts w:ascii="Times New Roman" w:eastAsia="仿宋"/>
          <w:b w:val="0"/>
          <w:bCs/>
          <w:color w:val="000000"/>
          <w:kern w:val="2"/>
          <w:sz w:val="32"/>
          <w:szCs w:val="32"/>
        </w:rPr>
        <w:t>绩效的培训，绩效不仅是在绩效填报上培训，还需要从绩效编制、绩效编制、绩效评价（自评和第三方评价）、绩效结果应用上做一体化培训，促进绩效系统的成熟和稳定。</w:t>
      </w:r>
    </w:p>
    <w:p w:rsidR="001B49DE" w:rsidRDefault="007029FC">
      <w:pPr>
        <w:pStyle w:val="21"/>
        <w:spacing w:line="560" w:lineRule="exact"/>
        <w:ind w:leftChars="0" w:left="0" w:firstLine="640"/>
        <w:rPr>
          <w:rFonts w:ascii="Times New Roman" w:eastAsia="仿宋_GB2312"/>
          <w:sz w:val="32"/>
          <w:lang w:val="zh-CN"/>
        </w:rPr>
      </w:pPr>
      <w:r>
        <w:rPr>
          <w:rStyle w:val="ab"/>
          <w:rFonts w:ascii="Times New Roman" w:eastAsia="仿宋"/>
          <w:b w:val="0"/>
          <w:bCs/>
          <w:color w:val="000000"/>
          <w:sz w:val="32"/>
          <w:lang w:val="zh-CN"/>
        </w:rPr>
        <w:t>附表：</w:t>
      </w:r>
      <w:r>
        <w:rPr>
          <w:rStyle w:val="ab"/>
          <w:rFonts w:ascii="Times New Roman" w:eastAsia="仿宋"/>
          <w:b w:val="0"/>
          <w:bCs/>
          <w:color w:val="000000"/>
          <w:sz w:val="32"/>
        </w:rPr>
        <w:t>部门预算项目支出绩效自评表（</w:t>
      </w:r>
      <w:r>
        <w:rPr>
          <w:rStyle w:val="ab"/>
          <w:rFonts w:ascii="Times New Roman" w:eastAsia="仿宋"/>
          <w:b w:val="0"/>
          <w:bCs/>
          <w:color w:val="000000"/>
          <w:sz w:val="32"/>
        </w:rPr>
        <w:t>2022</w:t>
      </w:r>
      <w:r>
        <w:rPr>
          <w:rStyle w:val="ab"/>
          <w:rFonts w:ascii="Times New Roman" w:eastAsia="仿宋"/>
          <w:b w:val="0"/>
          <w:bCs/>
          <w:color w:val="000000"/>
          <w:sz w:val="32"/>
        </w:rPr>
        <w:t>年度）见附件</w:t>
      </w:r>
      <w:r>
        <w:rPr>
          <w:rStyle w:val="ab"/>
          <w:rFonts w:ascii="Times New Roman" w:eastAsia="仿宋"/>
          <w:b w:val="0"/>
          <w:bCs/>
          <w:color w:val="000000"/>
          <w:sz w:val="32"/>
        </w:rPr>
        <w:t>3</w:t>
      </w:r>
      <w:r>
        <w:rPr>
          <w:rStyle w:val="ab"/>
          <w:rFonts w:ascii="Times New Roman" w:eastAsia="仿宋"/>
          <w:b w:val="0"/>
          <w:bCs/>
          <w:color w:val="000000"/>
          <w:sz w:val="32"/>
        </w:rPr>
        <w:t>。</w:t>
      </w:r>
    </w:p>
    <w:p w:rsidR="001B49DE" w:rsidRDefault="007029FC">
      <w:pPr>
        <w:rPr>
          <w:sz w:val="32"/>
          <w:szCs w:val="32"/>
          <w:shd w:val="clear" w:color="auto" w:fill="FFFFFF"/>
          <w:lang w:val="zh-CN"/>
        </w:rPr>
      </w:pPr>
      <w:r>
        <w:rPr>
          <w:sz w:val="32"/>
          <w:szCs w:val="32"/>
          <w:shd w:val="clear" w:color="auto" w:fill="FFFFFF"/>
          <w:lang w:val="zh-CN"/>
        </w:rPr>
        <w:br w:type="page"/>
      </w:r>
    </w:p>
    <w:p w:rsidR="001B49DE" w:rsidRDefault="007029FC">
      <w:pPr>
        <w:pStyle w:val="a0"/>
        <w:spacing w:before="93"/>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lastRenderedPageBreak/>
        <w:t>附件</w:t>
      </w:r>
      <w:r>
        <w:rPr>
          <w:rStyle w:val="ab"/>
          <w:rFonts w:ascii="Times New Roman" w:eastAsia="仿宋"/>
          <w:b w:val="0"/>
          <w:bCs/>
          <w:color w:val="000000"/>
          <w:kern w:val="2"/>
          <w:sz w:val="32"/>
          <w:szCs w:val="32"/>
          <w:lang w:val="zh-CN"/>
        </w:rPr>
        <w:t>2-1</w:t>
      </w:r>
    </w:p>
    <w:p w:rsidR="001B49DE" w:rsidRDefault="001B49DE">
      <w:pPr>
        <w:widowControl/>
        <w:jc w:val="left"/>
        <w:rPr>
          <w:rFonts w:eastAsia="黑体"/>
          <w:sz w:val="32"/>
          <w:szCs w:val="32"/>
        </w:rPr>
      </w:pPr>
    </w:p>
    <w:p w:rsidR="001B49DE" w:rsidRDefault="007029FC">
      <w:pPr>
        <w:pStyle w:val="aa"/>
        <w:snapToGrid w:val="0"/>
        <w:jc w:val="center"/>
        <w:rPr>
          <w:rFonts w:eastAsia="方正小标宋_GBK"/>
          <w:sz w:val="44"/>
          <w:szCs w:val="44"/>
        </w:rPr>
      </w:pPr>
      <w:r>
        <w:rPr>
          <w:rFonts w:eastAsia="方正小标宋_GBK"/>
          <w:sz w:val="44"/>
          <w:szCs w:val="44"/>
        </w:rPr>
        <w:t>攀枝花市文化广播电视和旅游局</w:t>
      </w:r>
    </w:p>
    <w:p w:rsidR="001B49DE" w:rsidRDefault="007029FC">
      <w:pPr>
        <w:pStyle w:val="aa"/>
        <w:snapToGrid w:val="0"/>
        <w:spacing w:line="360" w:lineRule="auto"/>
        <w:jc w:val="center"/>
        <w:rPr>
          <w:rFonts w:eastAsia="方正小标宋简体"/>
          <w:bCs/>
          <w:kern w:val="0"/>
          <w:sz w:val="44"/>
          <w:szCs w:val="44"/>
        </w:rPr>
      </w:pPr>
      <w:r>
        <w:rPr>
          <w:rFonts w:eastAsia="方正小标宋_GBK"/>
          <w:color w:val="000000"/>
          <w:kern w:val="0"/>
          <w:sz w:val="44"/>
          <w:szCs w:val="44"/>
        </w:rPr>
        <w:t>清凉夏季活动经费项目支出绩效自评报告</w:t>
      </w:r>
    </w:p>
    <w:p w:rsidR="001B49DE" w:rsidRDefault="001B49DE">
      <w:pPr>
        <w:spacing w:line="600" w:lineRule="exact"/>
        <w:rPr>
          <w:rFonts w:eastAsia="仿宋_GB2312"/>
          <w:sz w:val="32"/>
          <w:szCs w:val="32"/>
        </w:rPr>
      </w:pPr>
    </w:p>
    <w:p w:rsidR="001B49DE" w:rsidRDefault="007029FC">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一、项目概况</w:t>
      </w:r>
    </w:p>
    <w:p w:rsidR="001B49DE" w:rsidRDefault="007029FC">
      <w:pPr>
        <w:autoSpaceDE w:val="0"/>
        <w:autoSpaceDN w:val="0"/>
        <w:adjustRightInd w:val="0"/>
        <w:spacing w:line="600" w:lineRule="exact"/>
        <w:ind w:firstLineChars="200" w:firstLine="643"/>
        <w:jc w:val="left"/>
        <w:rPr>
          <w:rFonts w:eastAsia="楷体_GB2312"/>
          <w:kern w:val="0"/>
          <w:sz w:val="32"/>
          <w:szCs w:val="32"/>
        </w:rPr>
      </w:pPr>
      <w:r>
        <w:rPr>
          <w:rFonts w:eastAsia="仿宋"/>
          <w:b/>
          <w:sz w:val="32"/>
          <w:szCs w:val="32"/>
          <w:lang w:val="zh-CN"/>
        </w:rPr>
        <w:t>（一）项目基本情况</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1</w:t>
      </w:r>
      <w:r>
        <w:rPr>
          <w:rStyle w:val="ab"/>
          <w:rFonts w:ascii="Times New Roman" w:eastAsia="仿宋"/>
          <w:b w:val="0"/>
          <w:bCs/>
          <w:color w:val="000000"/>
          <w:kern w:val="2"/>
          <w:sz w:val="32"/>
          <w:szCs w:val="32"/>
          <w:lang w:val="zh-CN"/>
        </w:rPr>
        <w:t>．主管部门（单位）在该项目管理中的职能。</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2022</w:t>
      </w:r>
      <w:r>
        <w:rPr>
          <w:rStyle w:val="ab"/>
          <w:rFonts w:ascii="Times New Roman" w:eastAsia="仿宋"/>
          <w:b w:val="0"/>
          <w:bCs/>
          <w:color w:val="000000"/>
          <w:kern w:val="2"/>
          <w:sz w:val="32"/>
          <w:szCs w:val="32"/>
          <w:lang w:val="zh-CN"/>
        </w:rPr>
        <w:t>年，为深入贯彻落实市委</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一三三三</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工作思路，加快打造国际阳光康养旅游目的地和区域文化高地，展现城市形象，市文广旅局以文旅融合为宗旨，围绕政策性兑现及补助、文化旅游产业发展、文旅宣传推广、市场服务体系建设等方面，抢抓机遇、主动作为，促进文化和旅游产业融合，加快建设国际阳光康养旅游目的地和区域文化高地，推动文旅高质量发展。</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2</w:t>
      </w:r>
      <w:r>
        <w:rPr>
          <w:rStyle w:val="ab"/>
          <w:rFonts w:ascii="Times New Roman" w:eastAsia="仿宋"/>
          <w:b w:val="0"/>
          <w:bCs/>
          <w:color w:val="000000"/>
          <w:kern w:val="2"/>
          <w:sz w:val="32"/>
          <w:szCs w:val="32"/>
          <w:lang w:val="zh-CN"/>
        </w:rPr>
        <w:t>．项目立项、资金申报的依据。</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根据市委、市政府相关工作要求，攀枝花市文化广播电视和旅游局以《攀枝花市文化广播电视和旅游局关于审定〈</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夏</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一站攀枝花</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攀枝花市第三届清凉夏季暨</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寻觅</w:t>
      </w:r>
      <w:r>
        <w:rPr>
          <w:rStyle w:val="ab"/>
          <w:rFonts w:ascii="Times New Roman" w:eastAsia="仿宋"/>
          <w:b w:val="0"/>
          <w:bCs/>
          <w:color w:val="000000"/>
          <w:kern w:val="2"/>
          <w:sz w:val="32"/>
          <w:szCs w:val="32"/>
          <w:lang w:val="zh-CN"/>
        </w:rPr>
        <w:t>山水</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滋味盐边</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活动方案（送审稿）〉的请示第十二届欢乐阳光节开幕式方案（送审稿）的请示》（攀文广旅〔</w:t>
      </w:r>
      <w:r>
        <w:rPr>
          <w:rStyle w:val="ab"/>
          <w:rFonts w:ascii="Times New Roman" w:eastAsia="仿宋"/>
          <w:b w:val="0"/>
          <w:bCs/>
          <w:color w:val="000000"/>
          <w:kern w:val="2"/>
          <w:sz w:val="32"/>
          <w:szCs w:val="32"/>
          <w:lang w:val="zh-CN"/>
        </w:rPr>
        <w:t>2021</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116</w:t>
      </w:r>
      <w:r>
        <w:rPr>
          <w:rStyle w:val="ab"/>
          <w:rFonts w:ascii="Times New Roman" w:eastAsia="仿宋"/>
          <w:b w:val="0"/>
          <w:bCs/>
          <w:color w:val="000000"/>
          <w:kern w:val="2"/>
          <w:sz w:val="32"/>
          <w:szCs w:val="32"/>
          <w:lang w:val="zh-CN"/>
        </w:rPr>
        <w:lastRenderedPageBreak/>
        <w:t>号）文件提出举办</w:t>
      </w:r>
      <w:r>
        <w:rPr>
          <w:rStyle w:val="ab"/>
          <w:rFonts w:ascii="Times New Roman" w:eastAsia="仿宋"/>
          <w:b w:val="0"/>
          <w:bCs/>
          <w:color w:val="000000"/>
          <w:kern w:val="2"/>
          <w:sz w:val="32"/>
          <w:szCs w:val="32"/>
          <w:lang w:val="zh-CN"/>
        </w:rPr>
        <w:t>2021</w:t>
      </w:r>
      <w:r>
        <w:rPr>
          <w:rStyle w:val="ab"/>
          <w:rFonts w:ascii="Times New Roman" w:eastAsia="仿宋"/>
          <w:b w:val="0"/>
          <w:bCs/>
          <w:color w:val="000000"/>
          <w:kern w:val="2"/>
          <w:sz w:val="32"/>
          <w:szCs w:val="32"/>
          <w:lang w:val="zh-CN"/>
        </w:rPr>
        <w:t>年攀枝花市第三届清凉夏季暨</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寻觅山水</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滋味盐边</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活动申请，经市政府批准实施。</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3</w:t>
      </w:r>
      <w:r>
        <w:rPr>
          <w:rStyle w:val="ab"/>
          <w:rFonts w:ascii="Times New Roman" w:eastAsia="仿宋"/>
          <w:b w:val="0"/>
          <w:bCs/>
          <w:color w:val="000000"/>
          <w:kern w:val="2"/>
          <w:sz w:val="32"/>
          <w:szCs w:val="32"/>
          <w:lang w:val="zh-CN"/>
        </w:rPr>
        <w:t>．资金管理办法制定情况，资金支持具体项目的条件、范围与支持方式概况。</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根据《攀枝花市人民政府办公室关于进一步加强市级财政资金管理的通知》（攀办发〔</w:t>
      </w:r>
      <w:r>
        <w:rPr>
          <w:rStyle w:val="ab"/>
          <w:rFonts w:ascii="Times New Roman" w:eastAsia="仿宋"/>
          <w:b w:val="0"/>
          <w:bCs/>
          <w:color w:val="000000"/>
          <w:kern w:val="2"/>
          <w:sz w:val="32"/>
          <w:szCs w:val="32"/>
          <w:lang w:val="zh-CN"/>
        </w:rPr>
        <w:t>2017</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161</w:t>
      </w:r>
      <w:r>
        <w:rPr>
          <w:rStyle w:val="ab"/>
          <w:rFonts w:ascii="Times New Roman" w:eastAsia="仿宋"/>
          <w:b w:val="0"/>
          <w:bCs/>
          <w:color w:val="000000"/>
          <w:kern w:val="2"/>
          <w:sz w:val="32"/>
          <w:szCs w:val="32"/>
          <w:lang w:val="zh-CN"/>
        </w:rPr>
        <w:t>号）《攀枝花市市级旅游发展专项资金管理办法》（攀旅产发〔</w:t>
      </w:r>
      <w:r>
        <w:rPr>
          <w:rStyle w:val="ab"/>
          <w:rFonts w:ascii="Times New Roman" w:eastAsia="仿宋"/>
          <w:b w:val="0"/>
          <w:bCs/>
          <w:color w:val="000000"/>
          <w:kern w:val="2"/>
          <w:sz w:val="32"/>
          <w:szCs w:val="32"/>
          <w:lang w:val="zh-CN"/>
        </w:rPr>
        <w:t>2016</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3</w:t>
      </w:r>
      <w:r>
        <w:rPr>
          <w:rStyle w:val="ab"/>
          <w:rFonts w:ascii="Times New Roman" w:eastAsia="仿宋"/>
          <w:b w:val="0"/>
          <w:bCs/>
          <w:color w:val="000000"/>
          <w:kern w:val="2"/>
          <w:sz w:val="32"/>
          <w:szCs w:val="32"/>
          <w:lang w:val="zh-CN"/>
        </w:rPr>
        <w:t>号）等文件精神，资金支持方向具体用于政策性兑现及补助、文化旅游</w:t>
      </w:r>
      <w:r>
        <w:rPr>
          <w:rStyle w:val="ab"/>
          <w:rFonts w:ascii="Times New Roman" w:eastAsia="仿宋"/>
          <w:b w:val="0"/>
          <w:bCs/>
          <w:color w:val="000000"/>
          <w:kern w:val="2"/>
          <w:sz w:val="32"/>
          <w:szCs w:val="32"/>
          <w:lang w:val="zh-CN"/>
        </w:rPr>
        <w:t>产业发展、文旅宣传推广、市场服务体系建设等。</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资金使用范围主要为攀枝花市第三届清凉夏季暨</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寻觅山水</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滋味盐边</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活动经费。</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4</w:t>
      </w:r>
      <w:r>
        <w:rPr>
          <w:rStyle w:val="ab"/>
          <w:rFonts w:ascii="Times New Roman" w:eastAsia="仿宋"/>
          <w:b w:val="0"/>
          <w:bCs/>
          <w:color w:val="000000"/>
          <w:kern w:val="2"/>
          <w:sz w:val="32"/>
          <w:szCs w:val="32"/>
          <w:lang w:val="zh-CN"/>
        </w:rPr>
        <w:t>．资金分配的原则及考虑因素。</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资金分配坚持</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突出重点、择优扶持、专款专用、保证效益</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的原则，根据市委、市政府工作要求及市文广旅局工作任务，按照安排部署，结合重点工作任务分工对资金分配使用。</w:t>
      </w:r>
    </w:p>
    <w:p w:rsidR="001B49DE" w:rsidRDefault="007029FC">
      <w:pPr>
        <w:autoSpaceDE w:val="0"/>
        <w:autoSpaceDN w:val="0"/>
        <w:adjustRightInd w:val="0"/>
        <w:spacing w:line="560" w:lineRule="exact"/>
        <w:ind w:firstLineChars="200" w:firstLine="643"/>
        <w:rPr>
          <w:rFonts w:eastAsia="楷体_GB2312"/>
          <w:kern w:val="0"/>
          <w:sz w:val="32"/>
          <w:szCs w:val="32"/>
        </w:rPr>
      </w:pPr>
      <w:r>
        <w:rPr>
          <w:rFonts w:eastAsia="仿宋"/>
          <w:b/>
          <w:sz w:val="32"/>
          <w:szCs w:val="32"/>
          <w:lang w:val="zh-CN"/>
        </w:rPr>
        <w:t>（二）项目绩效目标</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1</w:t>
      </w:r>
      <w:r>
        <w:rPr>
          <w:rStyle w:val="ab"/>
          <w:rFonts w:ascii="Times New Roman" w:eastAsia="仿宋"/>
          <w:b w:val="0"/>
          <w:bCs/>
          <w:color w:val="000000"/>
          <w:kern w:val="2"/>
          <w:sz w:val="32"/>
          <w:szCs w:val="32"/>
          <w:lang w:val="zh-CN"/>
        </w:rPr>
        <w:t>．项目主要内容。</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攀枝花市第三届清凉夏季暨</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寻觅山水</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滋味盐边</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活动，用于市文广旅局专项旅费及活动租车费等。</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2</w:t>
      </w:r>
      <w:r>
        <w:rPr>
          <w:rStyle w:val="ab"/>
          <w:rFonts w:ascii="Times New Roman" w:eastAsia="仿宋"/>
          <w:b w:val="0"/>
          <w:bCs/>
          <w:color w:val="000000"/>
          <w:kern w:val="2"/>
          <w:sz w:val="32"/>
          <w:szCs w:val="32"/>
          <w:lang w:val="zh-CN"/>
        </w:rPr>
        <w:t>．项目具体绩效目标。</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圆满完成第三届清凉夏季暨</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寻觅山水</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滋味盐边</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活动，</w:t>
      </w:r>
      <w:r>
        <w:rPr>
          <w:rStyle w:val="ab"/>
          <w:rFonts w:ascii="Times New Roman" w:eastAsia="仿宋"/>
          <w:b w:val="0"/>
          <w:bCs/>
          <w:color w:val="000000"/>
          <w:kern w:val="2"/>
          <w:sz w:val="32"/>
          <w:szCs w:val="32"/>
          <w:lang w:val="zh-CN"/>
        </w:rPr>
        <w:lastRenderedPageBreak/>
        <w:t>扩大攀枝花影响力，提升知名度。</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3</w:t>
      </w:r>
      <w:r>
        <w:rPr>
          <w:rStyle w:val="ab"/>
          <w:rFonts w:ascii="Times New Roman" w:eastAsia="仿宋"/>
          <w:b w:val="0"/>
          <w:bCs/>
          <w:color w:val="000000"/>
          <w:kern w:val="2"/>
          <w:sz w:val="32"/>
          <w:szCs w:val="32"/>
          <w:lang w:val="zh-CN"/>
        </w:rPr>
        <w:t>．申报内容和申报目标。</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项目内容及绩效结合文化旅游战略目标、年度工作目标以及市委、市政府确定的重点文化旅游工作部署，符合实际情况，项目预算及绩效目标合理可行。</w:t>
      </w:r>
    </w:p>
    <w:p w:rsidR="001B49DE" w:rsidRDefault="007029FC">
      <w:pPr>
        <w:autoSpaceDE w:val="0"/>
        <w:autoSpaceDN w:val="0"/>
        <w:adjustRightInd w:val="0"/>
        <w:spacing w:line="560" w:lineRule="exact"/>
        <w:ind w:firstLineChars="200" w:firstLine="643"/>
        <w:rPr>
          <w:rFonts w:eastAsia="楷体_GB2312"/>
          <w:kern w:val="0"/>
          <w:sz w:val="32"/>
          <w:szCs w:val="32"/>
        </w:rPr>
      </w:pPr>
      <w:r>
        <w:rPr>
          <w:rFonts w:eastAsia="仿宋"/>
          <w:b/>
          <w:sz w:val="32"/>
          <w:szCs w:val="32"/>
          <w:lang w:val="zh-CN"/>
        </w:rPr>
        <w:t>（三）项目自评步骤及方法</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项目绩效目标设定以长期战略目标为长远方向，根据年度工作目标细化项目绩效目标。首先由业务科室参照年初工作计划及实际完成情况，梳理绩效自评，财务部门结合资金规模进行补充完善，再由局领导审定。</w:t>
      </w:r>
    </w:p>
    <w:p w:rsidR="001B49DE" w:rsidRDefault="007029FC">
      <w:pPr>
        <w:autoSpaceDE w:val="0"/>
        <w:autoSpaceDN w:val="0"/>
        <w:adjustRightInd w:val="0"/>
        <w:spacing w:line="560" w:lineRule="exact"/>
        <w:ind w:firstLineChars="200" w:firstLine="640"/>
        <w:rPr>
          <w:rFonts w:eastAsia="黑体"/>
          <w:kern w:val="0"/>
          <w:sz w:val="32"/>
          <w:szCs w:val="32"/>
        </w:rPr>
      </w:pPr>
      <w:r>
        <w:rPr>
          <w:rFonts w:eastAsia="黑体"/>
          <w:kern w:val="0"/>
          <w:sz w:val="32"/>
          <w:szCs w:val="32"/>
        </w:rPr>
        <w:t>二、项目资金申报及使用情况</w:t>
      </w:r>
    </w:p>
    <w:p w:rsidR="001B49DE" w:rsidRDefault="007029FC">
      <w:pPr>
        <w:autoSpaceDE w:val="0"/>
        <w:autoSpaceDN w:val="0"/>
        <w:adjustRightInd w:val="0"/>
        <w:spacing w:line="560" w:lineRule="exact"/>
        <w:ind w:firstLineChars="200" w:firstLine="643"/>
        <w:rPr>
          <w:rFonts w:eastAsia="仿宋"/>
          <w:b/>
          <w:sz w:val="32"/>
          <w:szCs w:val="32"/>
          <w:lang w:val="zh-CN"/>
        </w:rPr>
      </w:pPr>
      <w:r>
        <w:rPr>
          <w:rFonts w:eastAsia="仿宋"/>
          <w:b/>
          <w:sz w:val="32"/>
          <w:szCs w:val="32"/>
          <w:lang w:val="zh-CN"/>
        </w:rPr>
        <w:t>（一）项目资金申报及批复</w:t>
      </w:r>
      <w:r>
        <w:rPr>
          <w:rFonts w:eastAsia="仿宋"/>
          <w:b/>
          <w:sz w:val="32"/>
          <w:szCs w:val="32"/>
          <w:lang w:val="zh-CN"/>
        </w:rPr>
        <w:t>情况</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根据《攀枝花市文化广播电视和旅游局关于审定〈</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夏</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一站</w:t>
      </w:r>
      <w:r>
        <w:rPr>
          <w:rStyle w:val="ab"/>
          <w:rFonts w:ascii="Times New Roman" w:eastAsia="仿宋"/>
          <w:b w:val="0"/>
          <w:bCs/>
          <w:color w:val="000000"/>
          <w:kern w:val="2"/>
          <w:sz w:val="32"/>
          <w:szCs w:val="32"/>
          <w:lang w:val="zh-CN"/>
        </w:rPr>
        <w:t xml:space="preserve"> </w:t>
      </w:r>
      <w:r>
        <w:rPr>
          <w:rStyle w:val="ab"/>
          <w:rFonts w:ascii="Times New Roman" w:eastAsia="仿宋"/>
          <w:b w:val="0"/>
          <w:bCs/>
          <w:color w:val="000000"/>
          <w:kern w:val="2"/>
          <w:sz w:val="32"/>
          <w:szCs w:val="32"/>
          <w:lang w:val="zh-CN"/>
        </w:rPr>
        <w:t>攀枝花</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攀枝花市第三届清凉夏季暨</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寻觅山水</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滋味盐边</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活动方案（送审稿）〉的请示第十二届欢乐阳光节开幕式方案（送审稿）的请示》（攀文广旅〔</w:t>
      </w:r>
      <w:r>
        <w:rPr>
          <w:rStyle w:val="ab"/>
          <w:rFonts w:ascii="Times New Roman" w:eastAsia="仿宋"/>
          <w:b w:val="0"/>
          <w:bCs/>
          <w:color w:val="000000"/>
          <w:kern w:val="2"/>
          <w:sz w:val="32"/>
          <w:szCs w:val="32"/>
          <w:lang w:val="zh-CN"/>
        </w:rPr>
        <w:t>2021</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116</w:t>
      </w:r>
      <w:r>
        <w:rPr>
          <w:rStyle w:val="ab"/>
          <w:rFonts w:ascii="Times New Roman" w:eastAsia="仿宋"/>
          <w:b w:val="0"/>
          <w:bCs/>
          <w:color w:val="000000"/>
          <w:kern w:val="2"/>
          <w:sz w:val="32"/>
          <w:szCs w:val="32"/>
          <w:lang w:val="zh-CN"/>
        </w:rPr>
        <w:t>号）文件、《攀枝花市财政局关于安排举办第三届清凉夏季活动及第十二届欢乐阳光节活动经费事项的请示》（攀财政〔</w:t>
      </w:r>
      <w:r>
        <w:rPr>
          <w:rStyle w:val="ab"/>
          <w:rFonts w:ascii="Times New Roman" w:eastAsia="仿宋"/>
          <w:b w:val="0"/>
          <w:bCs/>
          <w:color w:val="000000"/>
          <w:kern w:val="2"/>
          <w:sz w:val="32"/>
          <w:szCs w:val="32"/>
          <w:lang w:val="zh-CN"/>
        </w:rPr>
        <w:t>2021</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324</w:t>
      </w:r>
      <w:r>
        <w:rPr>
          <w:rStyle w:val="ab"/>
          <w:rFonts w:ascii="Times New Roman" w:eastAsia="仿宋"/>
          <w:b w:val="0"/>
          <w:bCs/>
          <w:color w:val="000000"/>
          <w:kern w:val="2"/>
          <w:sz w:val="32"/>
          <w:szCs w:val="32"/>
          <w:lang w:val="zh-CN"/>
        </w:rPr>
        <w:t>号）文件，经市政府批准实施，</w:t>
      </w:r>
      <w:r>
        <w:rPr>
          <w:rStyle w:val="ab"/>
          <w:rFonts w:ascii="Times New Roman" w:eastAsia="仿宋"/>
          <w:b w:val="0"/>
          <w:bCs/>
          <w:color w:val="000000"/>
          <w:kern w:val="2"/>
          <w:sz w:val="32"/>
          <w:szCs w:val="32"/>
          <w:lang w:val="zh-CN"/>
        </w:rPr>
        <w:t>2022</w:t>
      </w:r>
      <w:r>
        <w:rPr>
          <w:rStyle w:val="ab"/>
          <w:rFonts w:ascii="Times New Roman" w:eastAsia="仿宋"/>
          <w:b w:val="0"/>
          <w:bCs/>
          <w:color w:val="000000"/>
          <w:kern w:val="2"/>
          <w:sz w:val="32"/>
          <w:szCs w:val="32"/>
          <w:lang w:val="zh-CN"/>
        </w:rPr>
        <w:t>年下达市文广旅局清凉夏季活动经费</w:t>
      </w:r>
      <w:r>
        <w:rPr>
          <w:rStyle w:val="ab"/>
          <w:rFonts w:ascii="Times New Roman" w:eastAsia="仿宋"/>
          <w:b w:val="0"/>
          <w:bCs/>
          <w:color w:val="000000"/>
          <w:kern w:val="2"/>
          <w:sz w:val="32"/>
          <w:szCs w:val="32"/>
          <w:lang w:val="zh-CN"/>
        </w:rPr>
        <w:t>5</w:t>
      </w:r>
      <w:r>
        <w:rPr>
          <w:rStyle w:val="ab"/>
          <w:rFonts w:ascii="Times New Roman" w:eastAsia="仿宋"/>
          <w:b w:val="0"/>
          <w:bCs/>
          <w:color w:val="000000"/>
          <w:kern w:val="2"/>
          <w:sz w:val="32"/>
          <w:szCs w:val="32"/>
          <w:lang w:val="zh-CN"/>
        </w:rPr>
        <w:t>万元。</w:t>
      </w:r>
    </w:p>
    <w:p w:rsidR="001B49DE" w:rsidRDefault="007029FC">
      <w:pPr>
        <w:autoSpaceDE w:val="0"/>
        <w:autoSpaceDN w:val="0"/>
        <w:adjustRightInd w:val="0"/>
        <w:spacing w:line="560" w:lineRule="exact"/>
        <w:ind w:firstLineChars="200" w:firstLine="643"/>
        <w:rPr>
          <w:rFonts w:eastAsia="楷体_GB2312"/>
          <w:kern w:val="0"/>
          <w:sz w:val="32"/>
          <w:szCs w:val="32"/>
        </w:rPr>
      </w:pPr>
      <w:r>
        <w:rPr>
          <w:rFonts w:eastAsia="仿宋"/>
          <w:b/>
          <w:sz w:val="32"/>
          <w:szCs w:val="32"/>
          <w:lang w:val="zh-CN"/>
        </w:rPr>
        <w:t>（二）资金计划、到位及使用情况</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1</w:t>
      </w:r>
      <w:r>
        <w:rPr>
          <w:rStyle w:val="ab"/>
          <w:rFonts w:ascii="Times New Roman" w:eastAsia="仿宋"/>
          <w:b w:val="0"/>
          <w:bCs/>
          <w:color w:val="000000"/>
          <w:kern w:val="2"/>
          <w:sz w:val="32"/>
          <w:szCs w:val="32"/>
          <w:lang w:val="zh-CN"/>
        </w:rPr>
        <w:t>．资金计划。</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lastRenderedPageBreak/>
        <w:t>市财政局以《攀枝花市财政局关于下达第四次预审会</w:t>
      </w:r>
      <w:r>
        <w:rPr>
          <w:rStyle w:val="ab"/>
          <w:rFonts w:ascii="Times New Roman" w:eastAsia="仿宋"/>
          <w:b w:val="0"/>
          <w:bCs/>
          <w:color w:val="000000"/>
          <w:kern w:val="2"/>
          <w:sz w:val="32"/>
          <w:szCs w:val="32"/>
          <w:lang w:val="zh-CN"/>
        </w:rPr>
        <w:t>项目指标的通知》（攀财资教〔</w:t>
      </w:r>
      <w:r>
        <w:rPr>
          <w:rStyle w:val="ab"/>
          <w:rFonts w:ascii="Times New Roman" w:eastAsia="仿宋"/>
          <w:b w:val="0"/>
          <w:bCs/>
          <w:color w:val="000000"/>
          <w:kern w:val="2"/>
          <w:sz w:val="32"/>
          <w:szCs w:val="32"/>
          <w:lang w:val="zh-CN"/>
        </w:rPr>
        <w:t>2022</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14</w:t>
      </w:r>
      <w:r>
        <w:rPr>
          <w:rStyle w:val="ab"/>
          <w:rFonts w:ascii="Times New Roman" w:eastAsia="仿宋"/>
          <w:b w:val="0"/>
          <w:bCs/>
          <w:color w:val="000000"/>
          <w:kern w:val="2"/>
          <w:sz w:val="32"/>
          <w:szCs w:val="32"/>
          <w:lang w:val="zh-CN"/>
        </w:rPr>
        <w:t>号）文件下达市文广旅局清凉夏季活动经费</w:t>
      </w:r>
      <w:r>
        <w:rPr>
          <w:rStyle w:val="ab"/>
          <w:rFonts w:ascii="Times New Roman" w:eastAsia="仿宋"/>
          <w:b w:val="0"/>
          <w:bCs/>
          <w:color w:val="000000"/>
          <w:kern w:val="2"/>
          <w:sz w:val="32"/>
          <w:szCs w:val="32"/>
          <w:lang w:val="zh-CN"/>
        </w:rPr>
        <w:t>5</w:t>
      </w:r>
      <w:r>
        <w:rPr>
          <w:rStyle w:val="ab"/>
          <w:rFonts w:ascii="Times New Roman" w:eastAsia="仿宋"/>
          <w:b w:val="0"/>
          <w:bCs/>
          <w:color w:val="000000"/>
          <w:kern w:val="2"/>
          <w:sz w:val="32"/>
          <w:szCs w:val="32"/>
          <w:lang w:val="zh-CN"/>
        </w:rPr>
        <w:t>万元，用于</w:t>
      </w:r>
      <w:r>
        <w:rPr>
          <w:rStyle w:val="ab"/>
          <w:rFonts w:ascii="Times New Roman" w:eastAsia="仿宋"/>
          <w:b w:val="0"/>
          <w:bCs/>
          <w:color w:val="000000"/>
          <w:kern w:val="2"/>
          <w:sz w:val="32"/>
          <w:szCs w:val="32"/>
          <w:lang w:val="zh-CN"/>
        </w:rPr>
        <w:t>2021</w:t>
      </w:r>
      <w:r>
        <w:rPr>
          <w:rStyle w:val="ab"/>
          <w:rFonts w:ascii="Times New Roman" w:eastAsia="仿宋"/>
          <w:b w:val="0"/>
          <w:bCs/>
          <w:color w:val="000000"/>
          <w:kern w:val="2"/>
          <w:sz w:val="32"/>
          <w:szCs w:val="32"/>
          <w:lang w:val="zh-CN"/>
        </w:rPr>
        <w:t>年举办的清凉夏季活动费用。</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2</w:t>
      </w:r>
      <w:r>
        <w:rPr>
          <w:rStyle w:val="ab"/>
          <w:rFonts w:ascii="Times New Roman" w:eastAsia="仿宋"/>
          <w:b w:val="0"/>
          <w:bCs/>
          <w:color w:val="000000"/>
          <w:kern w:val="2"/>
          <w:sz w:val="32"/>
          <w:szCs w:val="32"/>
          <w:lang w:val="zh-CN"/>
        </w:rPr>
        <w:t>．资金到位。</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2022</w:t>
      </w:r>
      <w:r>
        <w:rPr>
          <w:rStyle w:val="ab"/>
          <w:rFonts w:ascii="Times New Roman" w:eastAsia="仿宋"/>
          <w:b w:val="0"/>
          <w:bCs/>
          <w:color w:val="000000"/>
          <w:kern w:val="2"/>
          <w:sz w:val="32"/>
          <w:szCs w:val="32"/>
          <w:lang w:val="zh-CN"/>
        </w:rPr>
        <w:t>年，清凉夏季活动经费到位</w:t>
      </w:r>
      <w:r>
        <w:rPr>
          <w:rStyle w:val="ab"/>
          <w:rFonts w:ascii="Times New Roman" w:eastAsia="仿宋"/>
          <w:b w:val="0"/>
          <w:bCs/>
          <w:color w:val="000000"/>
          <w:kern w:val="2"/>
          <w:sz w:val="32"/>
          <w:szCs w:val="32"/>
          <w:lang w:val="zh-CN"/>
        </w:rPr>
        <w:t>5</w:t>
      </w:r>
      <w:r>
        <w:rPr>
          <w:rStyle w:val="ab"/>
          <w:rFonts w:ascii="Times New Roman" w:eastAsia="仿宋"/>
          <w:b w:val="0"/>
          <w:bCs/>
          <w:color w:val="000000"/>
          <w:kern w:val="2"/>
          <w:sz w:val="32"/>
          <w:szCs w:val="32"/>
          <w:lang w:val="zh-CN"/>
        </w:rPr>
        <w:t>万元，到位率</w:t>
      </w:r>
      <w:r>
        <w:rPr>
          <w:rStyle w:val="ab"/>
          <w:rFonts w:ascii="Times New Roman" w:eastAsia="仿宋"/>
          <w:b w:val="0"/>
          <w:bCs/>
          <w:color w:val="000000"/>
          <w:kern w:val="2"/>
          <w:sz w:val="32"/>
          <w:szCs w:val="32"/>
          <w:lang w:val="zh-CN"/>
        </w:rPr>
        <w:t>100%</w:t>
      </w:r>
      <w:r>
        <w:rPr>
          <w:rStyle w:val="ab"/>
          <w:rFonts w:ascii="Times New Roman" w:eastAsia="仿宋"/>
          <w:b w:val="0"/>
          <w:bCs/>
          <w:color w:val="000000"/>
          <w:kern w:val="2"/>
          <w:sz w:val="32"/>
          <w:szCs w:val="32"/>
          <w:lang w:val="zh-CN"/>
        </w:rPr>
        <w:t>。</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3</w:t>
      </w:r>
      <w:r>
        <w:rPr>
          <w:rStyle w:val="ab"/>
          <w:rFonts w:ascii="Times New Roman" w:eastAsia="仿宋"/>
          <w:b w:val="0"/>
          <w:bCs/>
          <w:color w:val="000000"/>
          <w:kern w:val="2"/>
          <w:sz w:val="32"/>
          <w:szCs w:val="32"/>
          <w:lang w:val="zh-CN"/>
        </w:rPr>
        <w:t>．资金使用。</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2022</w:t>
      </w:r>
      <w:r>
        <w:rPr>
          <w:rStyle w:val="ab"/>
          <w:rFonts w:ascii="Times New Roman" w:eastAsia="仿宋"/>
          <w:b w:val="0"/>
          <w:bCs/>
          <w:color w:val="000000"/>
          <w:kern w:val="2"/>
          <w:sz w:val="32"/>
          <w:szCs w:val="32"/>
          <w:lang w:val="zh-CN"/>
        </w:rPr>
        <w:t>年，清凉夏季活动经费实际支出</w:t>
      </w:r>
      <w:r>
        <w:rPr>
          <w:rStyle w:val="ab"/>
          <w:rFonts w:ascii="Times New Roman" w:eastAsia="仿宋"/>
          <w:b w:val="0"/>
          <w:bCs/>
          <w:color w:val="000000"/>
          <w:kern w:val="2"/>
          <w:sz w:val="32"/>
          <w:szCs w:val="32"/>
          <w:lang w:val="zh-CN"/>
        </w:rPr>
        <w:t>5</w:t>
      </w:r>
      <w:r>
        <w:rPr>
          <w:rStyle w:val="ab"/>
          <w:rFonts w:ascii="Times New Roman" w:eastAsia="仿宋"/>
          <w:b w:val="0"/>
          <w:bCs/>
          <w:color w:val="000000"/>
          <w:kern w:val="2"/>
          <w:sz w:val="32"/>
          <w:szCs w:val="32"/>
          <w:lang w:val="zh-CN"/>
        </w:rPr>
        <w:t>万元，用于旅费、租车费等，资金执行率为</w:t>
      </w:r>
      <w:r>
        <w:rPr>
          <w:rStyle w:val="ab"/>
          <w:rFonts w:ascii="Times New Roman" w:eastAsia="仿宋"/>
          <w:b w:val="0"/>
          <w:bCs/>
          <w:color w:val="000000"/>
          <w:kern w:val="2"/>
          <w:sz w:val="32"/>
          <w:szCs w:val="32"/>
          <w:lang w:val="zh-CN"/>
        </w:rPr>
        <w:t>100%</w:t>
      </w:r>
      <w:r>
        <w:rPr>
          <w:rStyle w:val="ab"/>
          <w:rFonts w:ascii="Times New Roman" w:eastAsia="仿宋"/>
          <w:b w:val="0"/>
          <w:bCs/>
          <w:color w:val="000000"/>
          <w:kern w:val="2"/>
          <w:sz w:val="32"/>
          <w:szCs w:val="32"/>
          <w:lang w:val="zh-CN"/>
        </w:rPr>
        <w:t>。</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资金支付范围、支付标准、支付进度、支付依据等合规合法、与预算相符，无截留、挤占、挪用情况。</w:t>
      </w:r>
    </w:p>
    <w:p w:rsidR="001B49DE" w:rsidRDefault="007029FC">
      <w:pPr>
        <w:autoSpaceDE w:val="0"/>
        <w:autoSpaceDN w:val="0"/>
        <w:adjustRightInd w:val="0"/>
        <w:spacing w:line="560" w:lineRule="exact"/>
        <w:ind w:firstLineChars="200" w:firstLine="643"/>
        <w:rPr>
          <w:rFonts w:eastAsia="仿宋"/>
          <w:b/>
          <w:sz w:val="32"/>
          <w:szCs w:val="32"/>
          <w:lang w:val="zh-CN"/>
        </w:rPr>
      </w:pPr>
      <w:r>
        <w:rPr>
          <w:rFonts w:eastAsia="仿宋"/>
          <w:b/>
          <w:sz w:val="32"/>
          <w:szCs w:val="32"/>
          <w:lang w:val="zh-CN"/>
        </w:rPr>
        <w:t>（三）项目财务管理情况</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市文广旅局及资金使用单位财务管理制度较为健全，严格按照各类资金管理办法及相关财务、内部控制等制度，严格遵守财经纪律，执行各项规定制度，及时处理账务，规范会计核算，确保财政资金安全、有效。</w:t>
      </w:r>
    </w:p>
    <w:p w:rsidR="001B49DE" w:rsidRDefault="007029FC">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三、项目实施及管理情况</w:t>
      </w:r>
    </w:p>
    <w:p w:rsidR="001B49DE" w:rsidRDefault="007029FC">
      <w:pPr>
        <w:autoSpaceDE w:val="0"/>
        <w:autoSpaceDN w:val="0"/>
        <w:adjustRightInd w:val="0"/>
        <w:spacing w:line="560" w:lineRule="exact"/>
        <w:ind w:firstLineChars="200" w:firstLine="643"/>
        <w:rPr>
          <w:rFonts w:eastAsia="仿宋"/>
          <w:b/>
          <w:sz w:val="32"/>
          <w:szCs w:val="32"/>
          <w:lang w:val="zh-CN"/>
        </w:rPr>
      </w:pPr>
      <w:r>
        <w:rPr>
          <w:rFonts w:eastAsia="仿宋"/>
          <w:b/>
          <w:sz w:val="32"/>
          <w:szCs w:val="32"/>
          <w:lang w:val="zh-CN"/>
        </w:rPr>
        <w:t>（一）项目组织架构及实施流程</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各项工作按照年初工作计划分步实施，根据资金预算有计划开展项目工作，有效实施进度。</w:t>
      </w:r>
    </w:p>
    <w:p w:rsidR="001B49DE" w:rsidRDefault="007029FC">
      <w:pPr>
        <w:autoSpaceDE w:val="0"/>
        <w:autoSpaceDN w:val="0"/>
        <w:adjustRightInd w:val="0"/>
        <w:spacing w:line="560" w:lineRule="exact"/>
        <w:ind w:firstLineChars="200" w:firstLine="643"/>
        <w:rPr>
          <w:rFonts w:eastAsia="仿宋"/>
          <w:b/>
          <w:sz w:val="32"/>
          <w:szCs w:val="32"/>
          <w:lang w:val="zh-CN"/>
        </w:rPr>
      </w:pPr>
      <w:r>
        <w:rPr>
          <w:rFonts w:eastAsia="仿宋"/>
          <w:b/>
          <w:sz w:val="32"/>
          <w:szCs w:val="32"/>
          <w:lang w:val="zh-CN"/>
        </w:rPr>
        <w:t>（二）项目管理情况</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lastRenderedPageBreak/>
        <w:t>各项目实施均严格执行相关法律法规及项目管理制度，涉及招投标、政府采购、项目公示制等均严格按照相关规定执行。</w:t>
      </w:r>
    </w:p>
    <w:p w:rsidR="001B49DE" w:rsidRDefault="007029FC">
      <w:pPr>
        <w:autoSpaceDE w:val="0"/>
        <w:autoSpaceDN w:val="0"/>
        <w:adjustRightInd w:val="0"/>
        <w:spacing w:line="600" w:lineRule="exact"/>
        <w:ind w:firstLineChars="200" w:firstLine="643"/>
        <w:jc w:val="left"/>
        <w:rPr>
          <w:rFonts w:eastAsia="楷体_GB2312"/>
          <w:kern w:val="0"/>
          <w:sz w:val="32"/>
          <w:szCs w:val="32"/>
        </w:rPr>
      </w:pPr>
      <w:r>
        <w:rPr>
          <w:rFonts w:eastAsia="仿宋"/>
          <w:b/>
          <w:sz w:val="32"/>
          <w:szCs w:val="32"/>
          <w:lang w:val="zh-CN"/>
        </w:rPr>
        <w:t>（三）项目监管情况</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作为项目主管部门，市文广旅局联合市财政下达资金文件，明确资金使用要求，完善目标绩效申报和管理，开展绩效评价检查。</w:t>
      </w:r>
    </w:p>
    <w:p w:rsidR="001B49DE" w:rsidRDefault="007029FC">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四、项目绩效情况</w:t>
      </w:r>
    </w:p>
    <w:p w:rsidR="001B49DE" w:rsidRDefault="007029FC">
      <w:pPr>
        <w:autoSpaceDE w:val="0"/>
        <w:autoSpaceDN w:val="0"/>
        <w:adjustRightInd w:val="0"/>
        <w:spacing w:line="600" w:lineRule="exact"/>
        <w:ind w:firstLineChars="200" w:firstLine="643"/>
        <w:jc w:val="left"/>
        <w:rPr>
          <w:rFonts w:eastAsia="楷体_GB2312"/>
          <w:kern w:val="0"/>
          <w:sz w:val="32"/>
          <w:szCs w:val="32"/>
        </w:rPr>
      </w:pPr>
      <w:r>
        <w:rPr>
          <w:rFonts w:eastAsia="仿宋"/>
          <w:b/>
          <w:sz w:val="32"/>
          <w:szCs w:val="32"/>
          <w:lang w:val="zh-CN"/>
        </w:rPr>
        <w:t>（一）项目完成情况</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数量指标：举办攀枝花市第三届清凉夏季暨</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寻觅山水</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滋味盐边</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活动。</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质量指标：圆满完成活动，推介线路，拓展市场。</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时效指标：</w:t>
      </w:r>
      <w:r>
        <w:rPr>
          <w:rStyle w:val="ab"/>
          <w:rFonts w:ascii="Times New Roman" w:eastAsia="仿宋"/>
          <w:b w:val="0"/>
          <w:bCs/>
          <w:color w:val="000000"/>
          <w:kern w:val="2"/>
          <w:sz w:val="32"/>
          <w:szCs w:val="32"/>
          <w:lang w:val="zh-CN"/>
        </w:rPr>
        <w:t>2021</w:t>
      </w:r>
      <w:r>
        <w:rPr>
          <w:rStyle w:val="ab"/>
          <w:rFonts w:ascii="Times New Roman" w:eastAsia="仿宋"/>
          <w:b w:val="0"/>
          <w:bCs/>
          <w:color w:val="000000"/>
          <w:kern w:val="2"/>
          <w:sz w:val="32"/>
          <w:szCs w:val="32"/>
          <w:lang w:val="zh-CN"/>
        </w:rPr>
        <w:t>年完成（第二年安排经费）。</w:t>
      </w:r>
    </w:p>
    <w:p w:rsidR="001B49DE" w:rsidRDefault="007029FC">
      <w:pPr>
        <w:pStyle w:val="a0"/>
        <w:spacing w:before="93"/>
        <w:ind w:firstLineChars="200" w:firstLine="640"/>
        <w:rPr>
          <w:rFonts w:ascii="Times New Roman"/>
          <w:sz w:val="32"/>
          <w:szCs w:val="32"/>
        </w:rPr>
      </w:pPr>
      <w:r>
        <w:rPr>
          <w:rStyle w:val="ab"/>
          <w:rFonts w:ascii="Times New Roman" w:eastAsia="仿宋"/>
          <w:b w:val="0"/>
          <w:bCs/>
          <w:color w:val="000000"/>
          <w:kern w:val="2"/>
          <w:sz w:val="32"/>
          <w:szCs w:val="32"/>
          <w:lang w:val="zh-CN"/>
        </w:rPr>
        <w:t>成本指标：活动经费</w:t>
      </w:r>
      <w:r>
        <w:rPr>
          <w:rStyle w:val="ab"/>
          <w:rFonts w:ascii="Times New Roman" w:eastAsia="仿宋"/>
          <w:b w:val="0"/>
          <w:bCs/>
          <w:color w:val="000000"/>
          <w:kern w:val="2"/>
          <w:sz w:val="32"/>
          <w:szCs w:val="32"/>
          <w:lang w:val="zh-CN"/>
        </w:rPr>
        <w:t>5</w:t>
      </w:r>
      <w:r>
        <w:rPr>
          <w:rStyle w:val="ab"/>
          <w:rFonts w:ascii="Times New Roman" w:eastAsia="仿宋"/>
          <w:b w:val="0"/>
          <w:bCs/>
          <w:color w:val="000000"/>
          <w:kern w:val="2"/>
          <w:sz w:val="32"/>
          <w:szCs w:val="32"/>
          <w:lang w:val="zh-CN"/>
        </w:rPr>
        <w:t>万元，用于旅费</w:t>
      </w:r>
      <w:r>
        <w:rPr>
          <w:rStyle w:val="ab"/>
          <w:rFonts w:ascii="Times New Roman" w:eastAsia="仿宋"/>
          <w:b w:val="0"/>
          <w:bCs/>
          <w:color w:val="000000"/>
          <w:kern w:val="2"/>
          <w:sz w:val="32"/>
          <w:szCs w:val="32"/>
          <w:lang w:val="zh-CN"/>
        </w:rPr>
        <w:t>3.10</w:t>
      </w:r>
      <w:r>
        <w:rPr>
          <w:rStyle w:val="ab"/>
          <w:rFonts w:ascii="Times New Roman" w:eastAsia="仿宋"/>
          <w:b w:val="0"/>
          <w:bCs/>
          <w:color w:val="000000"/>
          <w:kern w:val="2"/>
          <w:sz w:val="32"/>
          <w:szCs w:val="32"/>
          <w:lang w:val="zh-CN"/>
        </w:rPr>
        <w:t>万元，租车费</w:t>
      </w:r>
      <w:r>
        <w:rPr>
          <w:rStyle w:val="ab"/>
          <w:rFonts w:ascii="Times New Roman" w:eastAsia="仿宋"/>
          <w:b w:val="0"/>
          <w:bCs/>
          <w:color w:val="000000"/>
          <w:kern w:val="2"/>
          <w:sz w:val="32"/>
          <w:szCs w:val="32"/>
          <w:lang w:val="zh-CN"/>
        </w:rPr>
        <w:t>1.90</w:t>
      </w:r>
      <w:r>
        <w:rPr>
          <w:rStyle w:val="ab"/>
          <w:rFonts w:ascii="Times New Roman" w:eastAsia="仿宋"/>
          <w:b w:val="0"/>
          <w:bCs/>
          <w:color w:val="000000"/>
          <w:kern w:val="2"/>
          <w:sz w:val="32"/>
          <w:szCs w:val="32"/>
          <w:lang w:val="zh-CN"/>
        </w:rPr>
        <w:t>万元。</w:t>
      </w:r>
    </w:p>
    <w:p w:rsidR="001B49DE" w:rsidRDefault="007029FC">
      <w:pPr>
        <w:autoSpaceDE w:val="0"/>
        <w:autoSpaceDN w:val="0"/>
        <w:adjustRightInd w:val="0"/>
        <w:spacing w:line="600" w:lineRule="exact"/>
        <w:ind w:firstLineChars="200" w:firstLine="643"/>
        <w:jc w:val="left"/>
        <w:rPr>
          <w:rFonts w:eastAsia="仿宋"/>
          <w:b/>
          <w:sz w:val="32"/>
          <w:szCs w:val="32"/>
          <w:lang w:val="zh-CN"/>
        </w:rPr>
      </w:pPr>
      <w:r>
        <w:rPr>
          <w:rFonts w:eastAsia="仿宋"/>
          <w:b/>
          <w:sz w:val="32"/>
          <w:szCs w:val="32"/>
          <w:lang w:val="zh-CN"/>
        </w:rPr>
        <w:t>（二）项目效益情况</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1</w:t>
      </w:r>
      <w:r>
        <w:rPr>
          <w:rStyle w:val="ab"/>
          <w:rFonts w:ascii="Times New Roman" w:eastAsia="仿宋"/>
          <w:b w:val="0"/>
          <w:bCs/>
          <w:color w:val="000000"/>
          <w:kern w:val="2"/>
          <w:sz w:val="32"/>
          <w:szCs w:val="32"/>
          <w:lang w:val="zh-CN"/>
        </w:rPr>
        <w:t>．经济效益：促进文旅经济快速健康发展。</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2</w:t>
      </w:r>
      <w:r>
        <w:rPr>
          <w:rStyle w:val="ab"/>
          <w:rFonts w:ascii="Times New Roman" w:eastAsia="仿宋"/>
          <w:b w:val="0"/>
          <w:bCs/>
          <w:color w:val="000000"/>
          <w:kern w:val="2"/>
          <w:sz w:val="32"/>
          <w:szCs w:val="32"/>
          <w:lang w:val="zh-CN"/>
        </w:rPr>
        <w:t>．社会效益：积极引导推进了全市重大重点文旅新业态建设，文旅产品不断</w:t>
      </w:r>
      <w:r>
        <w:rPr>
          <w:rStyle w:val="ab"/>
          <w:rFonts w:ascii="Times New Roman" w:eastAsia="仿宋"/>
          <w:b w:val="0"/>
          <w:bCs/>
          <w:color w:val="000000"/>
          <w:kern w:val="2"/>
          <w:sz w:val="32"/>
          <w:szCs w:val="32"/>
          <w:lang w:val="zh-CN"/>
        </w:rPr>
        <w:t>丰富，多产业融合度不断提升；推进公共文化体系建设，文旅服务功能不断完善和延伸，文化内涵和旅游品质提升；文旅形象、城市竞争力不断提升。</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lastRenderedPageBreak/>
        <w:t>3</w:t>
      </w:r>
      <w:r>
        <w:rPr>
          <w:rStyle w:val="ab"/>
          <w:rFonts w:ascii="Times New Roman" w:eastAsia="仿宋"/>
          <w:b w:val="0"/>
          <w:bCs/>
          <w:color w:val="000000"/>
          <w:kern w:val="2"/>
          <w:sz w:val="32"/>
          <w:szCs w:val="32"/>
          <w:lang w:val="zh-CN"/>
        </w:rPr>
        <w:t>．生态效益：推进攀枝花国际阳光康养旅游目的地建设，促进文化旅游深度融合。</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4</w:t>
      </w:r>
      <w:r>
        <w:rPr>
          <w:rStyle w:val="ab"/>
          <w:rFonts w:ascii="Times New Roman" w:eastAsia="仿宋"/>
          <w:b w:val="0"/>
          <w:bCs/>
          <w:color w:val="000000"/>
          <w:kern w:val="2"/>
          <w:sz w:val="32"/>
          <w:szCs w:val="32"/>
          <w:lang w:val="zh-CN"/>
        </w:rPr>
        <w:t>．可持续影响指标：推动攀枝花文化旅游高质量发展，建设文化旅游高地。</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5</w:t>
      </w:r>
      <w:r>
        <w:rPr>
          <w:rStyle w:val="ab"/>
          <w:rFonts w:ascii="Times New Roman" w:eastAsia="仿宋"/>
          <w:b w:val="0"/>
          <w:bCs/>
          <w:color w:val="000000"/>
          <w:kern w:val="2"/>
          <w:sz w:val="32"/>
          <w:szCs w:val="32"/>
          <w:lang w:val="zh-CN"/>
        </w:rPr>
        <w:t>．满意度指标：通过项目实施，促进了文旅经济增长，项目经济效益、社会效益显著，群众和游客满意度显著提高。</w:t>
      </w:r>
    </w:p>
    <w:p w:rsidR="001B49DE" w:rsidRDefault="007029FC">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五、评价结论及建议</w:t>
      </w:r>
    </w:p>
    <w:p w:rsidR="001B49DE" w:rsidRDefault="007029FC">
      <w:pPr>
        <w:autoSpaceDE w:val="0"/>
        <w:autoSpaceDN w:val="0"/>
        <w:adjustRightInd w:val="0"/>
        <w:spacing w:line="600" w:lineRule="exact"/>
        <w:ind w:firstLineChars="200" w:firstLine="643"/>
        <w:jc w:val="left"/>
        <w:rPr>
          <w:rFonts w:eastAsia="仿宋"/>
          <w:b/>
          <w:sz w:val="32"/>
          <w:szCs w:val="32"/>
          <w:lang w:val="zh-CN"/>
        </w:rPr>
      </w:pPr>
      <w:r>
        <w:rPr>
          <w:rFonts w:eastAsia="仿宋"/>
          <w:b/>
          <w:sz w:val="32"/>
          <w:szCs w:val="32"/>
          <w:lang w:val="zh-CN"/>
        </w:rPr>
        <w:t>（一）评价结论</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2022</w:t>
      </w:r>
      <w:r>
        <w:rPr>
          <w:rStyle w:val="ab"/>
          <w:rFonts w:ascii="Times New Roman" w:eastAsia="仿宋"/>
          <w:b w:val="0"/>
          <w:bCs/>
          <w:color w:val="000000"/>
          <w:kern w:val="2"/>
          <w:sz w:val="32"/>
          <w:szCs w:val="32"/>
          <w:lang w:val="zh-CN"/>
        </w:rPr>
        <w:t>年清凉夏季活动项目绩效指标基本达到了预期设定的目标值，绩效目标完成较好。绩效指标目标完成情况分析如下：</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1</w:t>
      </w:r>
      <w:r>
        <w:rPr>
          <w:rStyle w:val="ab"/>
          <w:rFonts w:ascii="Times New Roman" w:eastAsia="仿宋"/>
          <w:b w:val="0"/>
          <w:bCs/>
          <w:color w:val="000000"/>
          <w:kern w:val="2"/>
          <w:sz w:val="32"/>
          <w:szCs w:val="32"/>
          <w:lang w:val="zh-CN"/>
        </w:rPr>
        <w:t>．项目决策：攀枝花市第三届清凉夏季暨</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寻觅山水</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滋味盐边</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专项资金项目立项依据充分、程序合规、项目资金使用计划可行、审批手续齐全。市文广旅局在制定文化、广播电视、旅游等项目经费预算时，明确了文化旅游发展工作思路、发展目标和工作任务等。</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2</w:t>
      </w:r>
      <w:r>
        <w:rPr>
          <w:rStyle w:val="ab"/>
          <w:rFonts w:ascii="Times New Roman" w:eastAsia="仿宋"/>
          <w:b w:val="0"/>
          <w:bCs/>
          <w:color w:val="000000"/>
          <w:kern w:val="2"/>
          <w:sz w:val="32"/>
          <w:szCs w:val="32"/>
          <w:lang w:val="zh-CN"/>
        </w:rPr>
        <w:t>．项目管理：项目组织机构健全，分工明确，项目资金管理制度健全，资金申报、评审、批准、下达程序规范，制定了资金分配方案，资金分配合理，项目资金使用规范，无截留、挤</w:t>
      </w:r>
      <w:r>
        <w:rPr>
          <w:rStyle w:val="ab"/>
          <w:rFonts w:ascii="Times New Roman" w:eastAsia="仿宋"/>
          <w:b w:val="0"/>
          <w:bCs/>
          <w:color w:val="000000"/>
          <w:kern w:val="2"/>
          <w:sz w:val="32"/>
          <w:szCs w:val="32"/>
          <w:lang w:val="zh-CN"/>
        </w:rPr>
        <w:t>占、挪用项目资金情况，项目资金到位率</w:t>
      </w:r>
      <w:r>
        <w:rPr>
          <w:rStyle w:val="ab"/>
          <w:rFonts w:ascii="Times New Roman" w:eastAsia="仿宋"/>
          <w:b w:val="0"/>
          <w:bCs/>
          <w:color w:val="000000"/>
          <w:kern w:val="2"/>
          <w:sz w:val="32"/>
          <w:szCs w:val="32"/>
          <w:lang w:val="zh-CN"/>
        </w:rPr>
        <w:t>100%</w:t>
      </w:r>
      <w:r>
        <w:rPr>
          <w:rStyle w:val="ab"/>
          <w:rFonts w:ascii="Times New Roman" w:eastAsia="仿宋"/>
          <w:b w:val="0"/>
          <w:bCs/>
          <w:color w:val="000000"/>
          <w:kern w:val="2"/>
          <w:sz w:val="32"/>
          <w:szCs w:val="32"/>
          <w:lang w:val="zh-CN"/>
        </w:rPr>
        <w:t>。</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3</w:t>
      </w:r>
      <w:r>
        <w:rPr>
          <w:rStyle w:val="ab"/>
          <w:rFonts w:ascii="Times New Roman" w:eastAsia="仿宋"/>
          <w:b w:val="0"/>
          <w:bCs/>
          <w:color w:val="000000"/>
          <w:kern w:val="2"/>
          <w:sz w:val="32"/>
          <w:szCs w:val="32"/>
          <w:lang w:val="zh-CN"/>
        </w:rPr>
        <w:t>．项目产出：项目产出指标实际完成情况基本达到了</w:t>
      </w:r>
      <w:r>
        <w:rPr>
          <w:rStyle w:val="ab"/>
          <w:rFonts w:ascii="Times New Roman" w:eastAsia="仿宋"/>
          <w:b w:val="0"/>
          <w:bCs/>
          <w:color w:val="000000"/>
          <w:kern w:val="2"/>
          <w:sz w:val="32"/>
          <w:szCs w:val="32"/>
          <w:lang w:val="zh-CN"/>
        </w:rPr>
        <w:lastRenderedPageBreak/>
        <w:t>预期设定的目标值，产出指标的完成情况较好。</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4</w:t>
      </w:r>
      <w:r>
        <w:rPr>
          <w:rStyle w:val="ab"/>
          <w:rFonts w:ascii="Times New Roman" w:eastAsia="仿宋"/>
          <w:b w:val="0"/>
          <w:bCs/>
          <w:color w:val="000000"/>
          <w:kern w:val="2"/>
          <w:sz w:val="32"/>
          <w:szCs w:val="32"/>
          <w:lang w:val="zh-CN"/>
        </w:rPr>
        <w:t>．项目效果：通过项目实施，促进了文旅经济增长，项目经济效益、社会效益显著，群众和游客满意度提高。</w:t>
      </w:r>
    </w:p>
    <w:p w:rsidR="001B49DE" w:rsidRDefault="007029FC">
      <w:pPr>
        <w:autoSpaceDE w:val="0"/>
        <w:autoSpaceDN w:val="0"/>
        <w:adjustRightInd w:val="0"/>
        <w:spacing w:line="600" w:lineRule="exact"/>
        <w:ind w:firstLineChars="200" w:firstLine="643"/>
        <w:jc w:val="left"/>
        <w:rPr>
          <w:rFonts w:eastAsia="仿宋"/>
          <w:b/>
          <w:sz w:val="32"/>
          <w:szCs w:val="32"/>
          <w:lang w:val="zh-CN"/>
        </w:rPr>
      </w:pPr>
      <w:r>
        <w:rPr>
          <w:rFonts w:eastAsia="仿宋"/>
          <w:b/>
          <w:sz w:val="32"/>
          <w:szCs w:val="32"/>
          <w:lang w:val="zh-CN"/>
        </w:rPr>
        <w:t>（二）存在的问题</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1</w:t>
      </w:r>
      <w:r>
        <w:rPr>
          <w:rStyle w:val="ab"/>
          <w:rFonts w:ascii="Times New Roman" w:eastAsia="仿宋"/>
          <w:b w:val="0"/>
          <w:bCs/>
          <w:color w:val="000000"/>
          <w:kern w:val="2"/>
          <w:sz w:val="32"/>
          <w:szCs w:val="32"/>
          <w:lang w:val="zh-CN"/>
        </w:rPr>
        <w:t>．预算的申报和调整有待进一步规范化。年初预算少，临时安排的工作任务均以</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一事一议</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程序上报，预算调整频繁，该项目资金为</w:t>
      </w:r>
      <w:r>
        <w:rPr>
          <w:rStyle w:val="ab"/>
          <w:rFonts w:ascii="Times New Roman" w:eastAsia="仿宋"/>
          <w:b w:val="0"/>
          <w:bCs/>
          <w:color w:val="000000"/>
          <w:kern w:val="2"/>
          <w:sz w:val="32"/>
          <w:szCs w:val="32"/>
          <w:lang w:val="zh-CN"/>
        </w:rPr>
        <w:t>2021</w:t>
      </w:r>
      <w:r>
        <w:rPr>
          <w:rStyle w:val="ab"/>
          <w:rFonts w:ascii="Times New Roman" w:eastAsia="仿宋"/>
          <w:b w:val="0"/>
          <w:bCs/>
          <w:color w:val="000000"/>
          <w:kern w:val="2"/>
          <w:sz w:val="32"/>
          <w:szCs w:val="32"/>
          <w:lang w:val="zh-CN"/>
        </w:rPr>
        <w:t>年欢乐阳光节经费预算调整下达，导致项目预算安排较为不足。</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2</w:t>
      </w:r>
      <w:r>
        <w:rPr>
          <w:rStyle w:val="ab"/>
          <w:rFonts w:ascii="Times New Roman" w:eastAsia="仿宋"/>
          <w:b w:val="0"/>
          <w:bCs/>
          <w:color w:val="000000"/>
          <w:kern w:val="2"/>
          <w:sz w:val="32"/>
          <w:szCs w:val="32"/>
          <w:lang w:val="zh-CN"/>
        </w:rPr>
        <w:t>．项目引导资金对全市文旅活动宣传引导作用不够凸显。由于总量太小，用于推进全市重大文旅活动资金额度较小，引导作用不够凸显。</w:t>
      </w:r>
    </w:p>
    <w:p w:rsidR="001B49DE" w:rsidRDefault="007029FC">
      <w:pPr>
        <w:autoSpaceDE w:val="0"/>
        <w:autoSpaceDN w:val="0"/>
        <w:adjustRightInd w:val="0"/>
        <w:spacing w:line="600" w:lineRule="exact"/>
        <w:ind w:firstLineChars="200" w:firstLine="643"/>
        <w:jc w:val="left"/>
        <w:rPr>
          <w:rFonts w:eastAsia="仿宋"/>
          <w:b/>
          <w:sz w:val="32"/>
          <w:szCs w:val="32"/>
          <w:lang w:val="zh-CN"/>
        </w:rPr>
      </w:pPr>
      <w:r>
        <w:rPr>
          <w:rFonts w:eastAsia="仿宋"/>
          <w:b/>
          <w:sz w:val="32"/>
          <w:szCs w:val="32"/>
          <w:lang w:val="zh-CN"/>
        </w:rPr>
        <w:t>（三）相关建议</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1</w:t>
      </w:r>
      <w:r>
        <w:rPr>
          <w:rStyle w:val="ab"/>
          <w:rFonts w:ascii="Times New Roman" w:eastAsia="仿宋"/>
          <w:b w:val="0"/>
          <w:bCs/>
          <w:color w:val="000000"/>
          <w:kern w:val="2"/>
          <w:sz w:val="32"/>
          <w:szCs w:val="32"/>
          <w:lang w:val="zh-CN"/>
        </w:rPr>
        <w:t>．进一步优化项目数量、合理分配项目资金，突出重大重点项目，继续加大项目资金的投入力度。每年针对文化旅游工作重点，选择重点项目，加大投入，达到调整文旅发展专项资金支出结构的目的。</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2</w:t>
      </w:r>
      <w:r>
        <w:rPr>
          <w:rStyle w:val="ab"/>
          <w:rFonts w:ascii="Times New Roman" w:eastAsia="仿宋"/>
          <w:b w:val="0"/>
          <w:bCs/>
          <w:color w:val="000000"/>
          <w:kern w:val="2"/>
          <w:sz w:val="32"/>
          <w:szCs w:val="32"/>
          <w:lang w:val="zh-CN"/>
        </w:rPr>
        <w:t>．尽早安排下达专项资金预算。由于种种原因，文旅专项资金下达时间较晚，部分项目资金属于一事一议上报流程，预算指标下达时间晚，导致资金执行进度滞后，如果项目还需要执行政府采购，真正留给项目单位执</w:t>
      </w:r>
      <w:r>
        <w:rPr>
          <w:rStyle w:val="ab"/>
          <w:rFonts w:ascii="Times New Roman" w:eastAsia="仿宋"/>
          <w:b w:val="0"/>
          <w:bCs/>
          <w:color w:val="000000"/>
          <w:kern w:val="2"/>
          <w:sz w:val="32"/>
          <w:szCs w:val="32"/>
          <w:lang w:val="zh-CN"/>
        </w:rPr>
        <w:t>行的时间就会比较少，造成项目执行进度滞后，建议市财政及早安排下达</w:t>
      </w:r>
      <w:r>
        <w:rPr>
          <w:rStyle w:val="ab"/>
          <w:rFonts w:ascii="Times New Roman" w:eastAsia="仿宋"/>
          <w:b w:val="0"/>
          <w:bCs/>
          <w:color w:val="000000"/>
          <w:kern w:val="2"/>
          <w:sz w:val="32"/>
          <w:szCs w:val="32"/>
          <w:lang w:val="zh-CN"/>
        </w:rPr>
        <w:lastRenderedPageBreak/>
        <w:t>文旅专项资金预算，或切块保留重点活动项目资金预算，确保当年圆满完成项目绩效目标。</w:t>
      </w:r>
    </w:p>
    <w:p w:rsidR="001B49DE" w:rsidRDefault="007029FC">
      <w:pPr>
        <w:rPr>
          <w:rFonts w:eastAsia="仿宋_GB2312"/>
          <w:kern w:val="0"/>
          <w:sz w:val="32"/>
          <w:szCs w:val="32"/>
        </w:rPr>
      </w:pPr>
      <w:r>
        <w:rPr>
          <w:rFonts w:eastAsia="仿宋_GB2312"/>
          <w:kern w:val="0"/>
          <w:sz w:val="32"/>
          <w:szCs w:val="32"/>
        </w:rPr>
        <w:br w:type="page"/>
      </w:r>
    </w:p>
    <w:p w:rsidR="001B49DE" w:rsidRDefault="007029FC">
      <w:pPr>
        <w:widowControl/>
        <w:jc w:val="left"/>
        <w:rPr>
          <w:rFonts w:eastAsia="黑体"/>
          <w:sz w:val="32"/>
          <w:szCs w:val="32"/>
        </w:rPr>
      </w:pPr>
      <w:r>
        <w:rPr>
          <w:rStyle w:val="ab"/>
          <w:rFonts w:eastAsia="仿宋"/>
          <w:b w:val="0"/>
          <w:bCs/>
          <w:color w:val="000000"/>
          <w:sz w:val="32"/>
          <w:szCs w:val="32"/>
          <w:lang w:val="zh-CN"/>
        </w:rPr>
        <w:lastRenderedPageBreak/>
        <w:t>附件</w:t>
      </w:r>
      <w:r>
        <w:rPr>
          <w:rStyle w:val="ab"/>
          <w:rFonts w:eastAsia="仿宋"/>
          <w:b w:val="0"/>
          <w:bCs/>
          <w:color w:val="000000"/>
          <w:sz w:val="32"/>
          <w:szCs w:val="32"/>
          <w:lang w:val="zh-CN"/>
        </w:rPr>
        <w:t>2-2</w:t>
      </w:r>
    </w:p>
    <w:p w:rsidR="001B49DE" w:rsidRDefault="001B49DE">
      <w:pPr>
        <w:autoSpaceDE w:val="0"/>
        <w:autoSpaceDN w:val="0"/>
        <w:adjustRightInd w:val="0"/>
        <w:spacing w:line="600" w:lineRule="exact"/>
        <w:ind w:firstLineChars="200" w:firstLine="640"/>
        <w:jc w:val="left"/>
        <w:rPr>
          <w:rFonts w:eastAsia="仿宋_GB2312"/>
          <w:kern w:val="0"/>
          <w:sz w:val="32"/>
          <w:szCs w:val="32"/>
        </w:rPr>
      </w:pPr>
    </w:p>
    <w:p w:rsidR="001B49DE" w:rsidRDefault="007029FC">
      <w:pPr>
        <w:pStyle w:val="aa"/>
        <w:snapToGrid w:val="0"/>
        <w:jc w:val="center"/>
        <w:rPr>
          <w:rFonts w:eastAsia="方正小标宋_GBK"/>
          <w:sz w:val="44"/>
          <w:szCs w:val="44"/>
        </w:rPr>
      </w:pPr>
      <w:r>
        <w:rPr>
          <w:rFonts w:eastAsia="方正小标宋_GBK"/>
          <w:sz w:val="44"/>
          <w:szCs w:val="44"/>
        </w:rPr>
        <w:t>攀枝花市文化广播电视和旅游局</w:t>
      </w:r>
    </w:p>
    <w:p w:rsidR="001B49DE" w:rsidRDefault="007029FC">
      <w:pPr>
        <w:pStyle w:val="aa"/>
        <w:snapToGrid w:val="0"/>
        <w:jc w:val="center"/>
        <w:rPr>
          <w:rFonts w:eastAsia="方正小标宋_GBK"/>
          <w:sz w:val="44"/>
          <w:szCs w:val="44"/>
        </w:rPr>
      </w:pPr>
      <w:r>
        <w:rPr>
          <w:rFonts w:eastAsia="方正小标宋_GBK"/>
          <w:sz w:val="44"/>
          <w:szCs w:val="44"/>
        </w:rPr>
        <w:t>国家公共文化服务示范区工作经费项目</w:t>
      </w:r>
    </w:p>
    <w:p w:rsidR="001B49DE" w:rsidRDefault="007029FC">
      <w:pPr>
        <w:pStyle w:val="aa"/>
        <w:snapToGrid w:val="0"/>
        <w:jc w:val="center"/>
        <w:rPr>
          <w:rFonts w:eastAsia="方正小标宋简体"/>
          <w:bCs/>
          <w:sz w:val="32"/>
          <w:szCs w:val="32"/>
        </w:rPr>
      </w:pPr>
      <w:r>
        <w:rPr>
          <w:rFonts w:eastAsia="方正小标宋_GBK"/>
          <w:sz w:val="44"/>
          <w:szCs w:val="44"/>
        </w:rPr>
        <w:t>支出绩效自评报告</w:t>
      </w:r>
    </w:p>
    <w:p w:rsidR="001B49DE" w:rsidRDefault="001B49DE">
      <w:pPr>
        <w:spacing w:line="360" w:lineRule="auto"/>
        <w:rPr>
          <w:rFonts w:eastAsia="仿宋_GB2312"/>
          <w:sz w:val="32"/>
          <w:szCs w:val="32"/>
        </w:rPr>
      </w:pPr>
    </w:p>
    <w:p w:rsidR="001B49DE" w:rsidRDefault="007029FC">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一、项目概况</w:t>
      </w:r>
    </w:p>
    <w:p w:rsidR="001B49DE" w:rsidRDefault="007029FC">
      <w:pPr>
        <w:autoSpaceDE w:val="0"/>
        <w:autoSpaceDN w:val="0"/>
        <w:adjustRightInd w:val="0"/>
        <w:spacing w:line="600" w:lineRule="exact"/>
        <w:ind w:firstLineChars="200" w:firstLine="643"/>
        <w:jc w:val="left"/>
        <w:rPr>
          <w:rFonts w:eastAsia="仿宋"/>
          <w:b/>
          <w:sz w:val="32"/>
          <w:szCs w:val="32"/>
          <w:lang w:val="zh-CN"/>
        </w:rPr>
      </w:pPr>
      <w:r>
        <w:rPr>
          <w:rFonts w:eastAsia="仿宋"/>
          <w:b/>
          <w:sz w:val="32"/>
          <w:szCs w:val="32"/>
          <w:lang w:val="zh-CN"/>
        </w:rPr>
        <w:t>（一）项目基本情况</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1</w:t>
      </w:r>
      <w:r>
        <w:rPr>
          <w:rStyle w:val="ab"/>
          <w:rFonts w:ascii="Times New Roman" w:eastAsia="仿宋"/>
          <w:b w:val="0"/>
          <w:bCs/>
          <w:color w:val="000000"/>
          <w:kern w:val="2"/>
          <w:sz w:val="32"/>
          <w:szCs w:val="32"/>
          <w:lang w:val="zh-CN"/>
        </w:rPr>
        <w:t>．主管部门（单位）在该项目管理中的职能。</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2022</w:t>
      </w:r>
      <w:r>
        <w:rPr>
          <w:rStyle w:val="ab"/>
          <w:rFonts w:ascii="Times New Roman" w:eastAsia="仿宋"/>
          <w:b w:val="0"/>
          <w:bCs/>
          <w:color w:val="000000"/>
          <w:kern w:val="2"/>
          <w:sz w:val="32"/>
          <w:szCs w:val="32"/>
          <w:lang w:val="zh-CN"/>
        </w:rPr>
        <w:t>年，市文广旅局紧紧围绕市委</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一三三三</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总体发展战略，坚持</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以文塑旅，以旅彰文</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发展理念，坚定信心、迎难而上，坚持抓好重大项目建设、公共服务提升、遗产保护传承、文旅安全底线等重点工作，深入推进示范区创新发展复核迎检工作。</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2</w:t>
      </w:r>
      <w:r>
        <w:rPr>
          <w:rStyle w:val="ab"/>
          <w:rFonts w:ascii="Times New Roman" w:eastAsia="仿宋"/>
          <w:b w:val="0"/>
          <w:bCs/>
          <w:color w:val="000000"/>
          <w:kern w:val="2"/>
          <w:sz w:val="32"/>
          <w:szCs w:val="32"/>
          <w:lang w:val="zh-CN"/>
        </w:rPr>
        <w:t>．项目立项、资金申报的依据。</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根据《四川省财政厅</w:t>
      </w:r>
      <w:r>
        <w:rPr>
          <w:rStyle w:val="ab"/>
          <w:rFonts w:ascii="Times New Roman" w:eastAsia="仿宋"/>
          <w:b w:val="0"/>
          <w:bCs/>
          <w:color w:val="000000"/>
          <w:kern w:val="2"/>
          <w:sz w:val="32"/>
          <w:szCs w:val="32"/>
          <w:lang w:val="zh-CN"/>
        </w:rPr>
        <w:t xml:space="preserve"> </w:t>
      </w:r>
      <w:r>
        <w:rPr>
          <w:rStyle w:val="ab"/>
          <w:rFonts w:ascii="Times New Roman" w:eastAsia="仿宋"/>
          <w:b w:val="0"/>
          <w:bCs/>
          <w:color w:val="000000"/>
          <w:kern w:val="2"/>
          <w:sz w:val="32"/>
          <w:szCs w:val="32"/>
          <w:lang w:val="zh-CN"/>
        </w:rPr>
        <w:t>中共四川省委宣传部</w:t>
      </w:r>
      <w:r>
        <w:rPr>
          <w:rStyle w:val="ab"/>
          <w:rFonts w:ascii="Times New Roman" w:eastAsia="仿宋"/>
          <w:b w:val="0"/>
          <w:bCs/>
          <w:color w:val="000000"/>
          <w:kern w:val="2"/>
          <w:sz w:val="32"/>
          <w:szCs w:val="32"/>
          <w:lang w:val="zh-CN"/>
        </w:rPr>
        <w:t xml:space="preserve"> </w:t>
      </w:r>
      <w:r>
        <w:rPr>
          <w:rStyle w:val="ab"/>
          <w:rFonts w:ascii="Times New Roman" w:eastAsia="仿宋"/>
          <w:b w:val="0"/>
          <w:bCs/>
          <w:color w:val="000000"/>
          <w:kern w:val="2"/>
          <w:sz w:val="32"/>
          <w:szCs w:val="32"/>
          <w:lang w:val="zh-CN"/>
        </w:rPr>
        <w:t>四川省文化和旅游厅</w:t>
      </w:r>
      <w:r>
        <w:rPr>
          <w:rStyle w:val="ab"/>
          <w:rFonts w:ascii="Times New Roman" w:eastAsia="仿宋"/>
          <w:b w:val="0"/>
          <w:bCs/>
          <w:color w:val="000000"/>
          <w:kern w:val="2"/>
          <w:sz w:val="32"/>
          <w:szCs w:val="32"/>
          <w:lang w:val="zh-CN"/>
        </w:rPr>
        <w:t xml:space="preserve"> </w:t>
      </w:r>
      <w:r>
        <w:rPr>
          <w:rStyle w:val="ab"/>
          <w:rFonts w:ascii="Times New Roman" w:eastAsia="仿宋"/>
          <w:b w:val="0"/>
          <w:bCs/>
          <w:color w:val="000000"/>
          <w:kern w:val="2"/>
          <w:sz w:val="32"/>
          <w:szCs w:val="32"/>
          <w:lang w:val="zh-CN"/>
        </w:rPr>
        <w:t>四川省广播电视局</w:t>
      </w:r>
      <w:r>
        <w:rPr>
          <w:rStyle w:val="ab"/>
          <w:rFonts w:ascii="Times New Roman" w:eastAsia="仿宋"/>
          <w:b w:val="0"/>
          <w:bCs/>
          <w:color w:val="000000"/>
          <w:kern w:val="2"/>
          <w:sz w:val="32"/>
          <w:szCs w:val="32"/>
          <w:lang w:val="zh-CN"/>
        </w:rPr>
        <w:t xml:space="preserve"> </w:t>
      </w:r>
      <w:r>
        <w:rPr>
          <w:rStyle w:val="ab"/>
          <w:rFonts w:ascii="Times New Roman" w:eastAsia="仿宋"/>
          <w:b w:val="0"/>
          <w:bCs/>
          <w:color w:val="000000"/>
          <w:kern w:val="2"/>
          <w:sz w:val="32"/>
          <w:szCs w:val="32"/>
          <w:lang w:val="zh-CN"/>
        </w:rPr>
        <w:t>四川省体育局</w:t>
      </w:r>
      <w:r>
        <w:rPr>
          <w:rStyle w:val="ab"/>
          <w:rFonts w:ascii="Times New Roman" w:eastAsia="仿宋"/>
          <w:b w:val="0"/>
          <w:bCs/>
          <w:color w:val="000000"/>
          <w:kern w:val="2"/>
          <w:sz w:val="32"/>
          <w:szCs w:val="32"/>
          <w:lang w:val="zh-CN"/>
        </w:rPr>
        <w:t xml:space="preserve"> </w:t>
      </w:r>
      <w:r>
        <w:rPr>
          <w:rStyle w:val="ab"/>
          <w:rFonts w:ascii="Times New Roman" w:eastAsia="仿宋"/>
          <w:b w:val="0"/>
          <w:bCs/>
          <w:color w:val="000000"/>
          <w:kern w:val="2"/>
          <w:sz w:val="32"/>
          <w:szCs w:val="32"/>
          <w:lang w:val="zh-CN"/>
        </w:rPr>
        <w:t>四川省文物局关于下达</w:t>
      </w:r>
      <w:r>
        <w:rPr>
          <w:rStyle w:val="ab"/>
          <w:rFonts w:ascii="Times New Roman" w:eastAsia="仿宋"/>
          <w:b w:val="0"/>
          <w:bCs/>
          <w:color w:val="000000"/>
          <w:kern w:val="2"/>
          <w:sz w:val="32"/>
          <w:szCs w:val="32"/>
          <w:lang w:val="zh-CN"/>
        </w:rPr>
        <w:t>2021</w:t>
      </w:r>
      <w:r>
        <w:rPr>
          <w:rStyle w:val="ab"/>
          <w:rFonts w:ascii="Times New Roman" w:eastAsia="仿宋"/>
          <w:b w:val="0"/>
          <w:bCs/>
          <w:color w:val="000000"/>
          <w:kern w:val="2"/>
          <w:sz w:val="32"/>
          <w:szCs w:val="32"/>
          <w:lang w:val="zh-CN"/>
        </w:rPr>
        <w:t>年中央支持地方公共文化服务体系建设补助资金预算的通知》（川财教〔</w:t>
      </w:r>
      <w:r>
        <w:rPr>
          <w:rStyle w:val="ab"/>
          <w:rFonts w:ascii="Times New Roman" w:eastAsia="仿宋"/>
          <w:b w:val="0"/>
          <w:bCs/>
          <w:color w:val="000000"/>
          <w:kern w:val="2"/>
          <w:sz w:val="32"/>
          <w:szCs w:val="32"/>
          <w:lang w:val="zh-CN"/>
        </w:rPr>
        <w:t>2021</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132</w:t>
      </w:r>
      <w:r>
        <w:rPr>
          <w:rStyle w:val="ab"/>
          <w:rFonts w:ascii="Times New Roman" w:eastAsia="仿宋"/>
          <w:b w:val="0"/>
          <w:bCs/>
          <w:color w:val="000000"/>
          <w:kern w:val="2"/>
          <w:sz w:val="32"/>
          <w:szCs w:val="32"/>
          <w:lang w:val="zh-CN"/>
        </w:rPr>
        <w:t>号）文件精神，省财政下达国家公共文化服务体系示范区</w:t>
      </w:r>
      <w:r>
        <w:rPr>
          <w:rStyle w:val="ab"/>
          <w:rFonts w:ascii="Times New Roman" w:eastAsia="仿宋"/>
          <w:b w:val="0"/>
          <w:bCs/>
          <w:color w:val="000000"/>
          <w:kern w:val="2"/>
          <w:sz w:val="32"/>
          <w:szCs w:val="32"/>
          <w:lang w:val="zh-CN"/>
        </w:rPr>
        <w:t>6</w:t>
      </w:r>
      <w:r>
        <w:rPr>
          <w:rStyle w:val="ab"/>
          <w:rFonts w:ascii="Times New Roman" w:eastAsia="仿宋"/>
          <w:b w:val="0"/>
          <w:bCs/>
          <w:color w:val="000000"/>
          <w:kern w:val="2"/>
          <w:sz w:val="32"/>
          <w:szCs w:val="32"/>
          <w:lang w:val="zh-CN"/>
        </w:rPr>
        <w:t>00</w:t>
      </w:r>
      <w:r>
        <w:rPr>
          <w:rStyle w:val="ab"/>
          <w:rFonts w:ascii="Times New Roman" w:eastAsia="仿宋"/>
          <w:b w:val="0"/>
          <w:bCs/>
          <w:color w:val="000000"/>
          <w:kern w:val="2"/>
          <w:sz w:val="32"/>
          <w:szCs w:val="32"/>
          <w:lang w:val="zh-CN"/>
        </w:rPr>
        <w:t>万元，其中经市政府批准，安排市文广旅局</w:t>
      </w:r>
      <w:r>
        <w:rPr>
          <w:rStyle w:val="ab"/>
          <w:rFonts w:ascii="Times New Roman" w:eastAsia="仿宋"/>
          <w:b w:val="0"/>
          <w:bCs/>
          <w:color w:val="000000"/>
          <w:kern w:val="2"/>
          <w:sz w:val="32"/>
          <w:szCs w:val="32"/>
          <w:lang w:val="zh-CN"/>
        </w:rPr>
        <w:t>20</w:t>
      </w:r>
      <w:r>
        <w:rPr>
          <w:rStyle w:val="ab"/>
          <w:rFonts w:ascii="Times New Roman" w:eastAsia="仿宋"/>
          <w:b w:val="0"/>
          <w:bCs/>
          <w:color w:val="000000"/>
          <w:kern w:val="2"/>
          <w:sz w:val="32"/>
          <w:szCs w:val="32"/>
          <w:lang w:val="zh-CN"/>
        </w:rPr>
        <w:t>万元，用于创建国家公共文化</w:t>
      </w:r>
      <w:r>
        <w:rPr>
          <w:rStyle w:val="ab"/>
          <w:rFonts w:ascii="Times New Roman" w:eastAsia="仿宋"/>
          <w:b w:val="0"/>
          <w:bCs/>
          <w:color w:val="000000"/>
          <w:kern w:val="2"/>
          <w:sz w:val="32"/>
          <w:szCs w:val="32"/>
          <w:lang w:val="zh-CN"/>
        </w:rPr>
        <w:lastRenderedPageBreak/>
        <w:t>服务示范区工作经费。</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3</w:t>
      </w:r>
      <w:r>
        <w:rPr>
          <w:rStyle w:val="ab"/>
          <w:rFonts w:ascii="Times New Roman" w:eastAsia="仿宋"/>
          <w:b w:val="0"/>
          <w:bCs/>
          <w:color w:val="000000"/>
          <w:kern w:val="2"/>
          <w:sz w:val="32"/>
          <w:szCs w:val="32"/>
          <w:lang w:val="zh-CN"/>
        </w:rPr>
        <w:t>．资金管理办法制定情况，资金支持具体项目的条件、范围与支持方式概况。</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根据《攀枝花市财政局等四部门关于转发〈四川省公共文化服务体系建设专项资金管理办法〉的通知》（攀财教〔</w:t>
      </w:r>
      <w:r>
        <w:rPr>
          <w:rStyle w:val="ab"/>
          <w:rFonts w:ascii="Times New Roman" w:eastAsia="仿宋"/>
          <w:b w:val="0"/>
          <w:bCs/>
          <w:color w:val="000000"/>
          <w:kern w:val="2"/>
          <w:sz w:val="32"/>
          <w:szCs w:val="32"/>
          <w:lang w:val="zh-CN"/>
        </w:rPr>
        <w:t>2020</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12</w:t>
      </w:r>
      <w:r>
        <w:rPr>
          <w:rStyle w:val="ab"/>
          <w:rFonts w:ascii="Times New Roman" w:eastAsia="仿宋"/>
          <w:b w:val="0"/>
          <w:bCs/>
          <w:color w:val="000000"/>
          <w:kern w:val="2"/>
          <w:sz w:val="32"/>
          <w:szCs w:val="32"/>
          <w:lang w:val="zh-CN"/>
        </w:rPr>
        <w:t>号）文件精神，资金支持方向具体用于提供基本公共文化服务项目，公共文化体育设施维修和设备购置，基层公共文化服务队伍建设，文化志愿服务活动开展以及应急项目资金等。</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资金使用范围主要为</w:t>
      </w:r>
      <w:r>
        <w:rPr>
          <w:rStyle w:val="ab"/>
          <w:rFonts w:ascii="Times New Roman" w:eastAsia="仿宋"/>
          <w:b w:val="0"/>
          <w:bCs/>
          <w:color w:val="000000"/>
          <w:kern w:val="2"/>
          <w:sz w:val="32"/>
          <w:szCs w:val="32"/>
          <w:lang w:val="zh-CN"/>
        </w:rPr>
        <w:t>2022</w:t>
      </w:r>
      <w:r>
        <w:rPr>
          <w:rStyle w:val="ab"/>
          <w:rFonts w:ascii="Times New Roman" w:eastAsia="仿宋"/>
          <w:b w:val="0"/>
          <w:bCs/>
          <w:color w:val="000000"/>
          <w:kern w:val="2"/>
          <w:sz w:val="32"/>
          <w:szCs w:val="32"/>
          <w:lang w:val="zh-CN"/>
        </w:rPr>
        <w:t>年示范区创新发展迎检复核工作。</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4</w:t>
      </w:r>
      <w:r>
        <w:rPr>
          <w:rStyle w:val="ab"/>
          <w:rFonts w:ascii="Times New Roman" w:eastAsia="仿宋"/>
          <w:b w:val="0"/>
          <w:bCs/>
          <w:color w:val="000000"/>
          <w:kern w:val="2"/>
          <w:sz w:val="32"/>
          <w:szCs w:val="32"/>
          <w:lang w:val="zh-CN"/>
        </w:rPr>
        <w:t>．资金分配的</w:t>
      </w:r>
      <w:r>
        <w:rPr>
          <w:rStyle w:val="ab"/>
          <w:rFonts w:ascii="Times New Roman" w:eastAsia="仿宋"/>
          <w:b w:val="0"/>
          <w:bCs/>
          <w:color w:val="000000"/>
          <w:kern w:val="2"/>
          <w:sz w:val="32"/>
          <w:szCs w:val="32"/>
          <w:lang w:val="zh-CN"/>
        </w:rPr>
        <w:t>原则及考虑因素。</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资金分配坚持</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突出重点、择优扶持、专款专用、保证效益</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的原则，按照市委、市政府安排部署，结合重点工作任务分工，对拨付市本级的国家公共文化服务示范区工作经费分配使用。</w:t>
      </w:r>
    </w:p>
    <w:p w:rsidR="001B49DE" w:rsidRDefault="007029FC">
      <w:pPr>
        <w:autoSpaceDE w:val="0"/>
        <w:autoSpaceDN w:val="0"/>
        <w:adjustRightInd w:val="0"/>
        <w:spacing w:line="600" w:lineRule="exact"/>
        <w:ind w:firstLineChars="200" w:firstLine="643"/>
        <w:jc w:val="left"/>
        <w:rPr>
          <w:rFonts w:eastAsia="仿宋"/>
          <w:b/>
          <w:sz w:val="32"/>
          <w:szCs w:val="32"/>
          <w:lang w:val="zh-CN"/>
        </w:rPr>
      </w:pPr>
      <w:r>
        <w:rPr>
          <w:rFonts w:eastAsia="仿宋"/>
          <w:b/>
          <w:sz w:val="32"/>
          <w:szCs w:val="32"/>
          <w:lang w:val="zh-CN"/>
        </w:rPr>
        <w:t>（二）项目绩效目标</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1</w:t>
      </w:r>
      <w:r>
        <w:rPr>
          <w:rStyle w:val="ab"/>
          <w:rFonts w:ascii="Times New Roman" w:eastAsia="仿宋"/>
          <w:b w:val="0"/>
          <w:bCs/>
          <w:color w:val="000000"/>
          <w:kern w:val="2"/>
          <w:sz w:val="32"/>
          <w:szCs w:val="32"/>
          <w:lang w:val="zh-CN"/>
        </w:rPr>
        <w:t>．项目主要内容。</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国家公共文化服务示范区宣传报道及宣传片制作及复核工作会议费等。</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2</w:t>
      </w:r>
      <w:r>
        <w:rPr>
          <w:rStyle w:val="ab"/>
          <w:rFonts w:ascii="Times New Roman" w:eastAsia="仿宋"/>
          <w:b w:val="0"/>
          <w:bCs/>
          <w:color w:val="000000"/>
          <w:kern w:val="2"/>
          <w:sz w:val="32"/>
          <w:szCs w:val="32"/>
          <w:lang w:val="zh-CN"/>
        </w:rPr>
        <w:t>．项目具体绩效目标。</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lastRenderedPageBreak/>
        <w:t>完成国家公共文化服务示范区复核工作会议，开展宣传报道、制作宣传片等，推进基本公共文化服务体系建设，提升公共文化服务水平。</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3</w:t>
      </w:r>
      <w:r>
        <w:rPr>
          <w:rStyle w:val="ab"/>
          <w:rFonts w:ascii="Times New Roman" w:eastAsia="仿宋"/>
          <w:b w:val="0"/>
          <w:bCs/>
          <w:color w:val="000000"/>
          <w:kern w:val="2"/>
          <w:sz w:val="32"/>
          <w:szCs w:val="32"/>
          <w:lang w:val="zh-CN"/>
        </w:rPr>
        <w:t>．申报内容和申报目标。</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项目内容及绩效按照创建国家公共文化服务示范区目标，结合实际情况，项目预算及绩效目标合理可行。</w:t>
      </w:r>
    </w:p>
    <w:p w:rsidR="001B49DE" w:rsidRDefault="007029FC">
      <w:pPr>
        <w:autoSpaceDE w:val="0"/>
        <w:autoSpaceDN w:val="0"/>
        <w:adjustRightInd w:val="0"/>
        <w:spacing w:line="600" w:lineRule="exact"/>
        <w:ind w:firstLineChars="200" w:firstLine="643"/>
        <w:jc w:val="left"/>
        <w:rPr>
          <w:rFonts w:eastAsia="仿宋"/>
          <w:b/>
          <w:sz w:val="32"/>
          <w:szCs w:val="32"/>
          <w:lang w:val="zh-CN"/>
        </w:rPr>
      </w:pPr>
      <w:r>
        <w:rPr>
          <w:rFonts w:eastAsia="仿宋"/>
          <w:b/>
          <w:sz w:val="32"/>
          <w:szCs w:val="32"/>
          <w:lang w:val="zh-CN"/>
        </w:rPr>
        <w:t>（三）项目自评步骤及方法</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项目绩效目标设定以长期战略目标为长远方向，根据年度工作目标细化项目绩效目标。首先由业务科室参照年初工作计划及实际完成情况，梳理绩效自评，财务部门结合资金规模进行补充完善，再由局领导审定。</w:t>
      </w:r>
    </w:p>
    <w:p w:rsidR="001B49DE" w:rsidRDefault="007029FC">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二、项目资金申报及使用情况</w:t>
      </w:r>
    </w:p>
    <w:p w:rsidR="001B49DE" w:rsidRDefault="007029FC">
      <w:pPr>
        <w:autoSpaceDE w:val="0"/>
        <w:autoSpaceDN w:val="0"/>
        <w:adjustRightInd w:val="0"/>
        <w:spacing w:line="600" w:lineRule="exact"/>
        <w:ind w:firstLineChars="200" w:firstLine="643"/>
        <w:jc w:val="left"/>
        <w:rPr>
          <w:rFonts w:eastAsia="楷体_GB2312"/>
          <w:kern w:val="0"/>
          <w:sz w:val="32"/>
          <w:szCs w:val="32"/>
        </w:rPr>
      </w:pPr>
      <w:r>
        <w:rPr>
          <w:rFonts w:eastAsia="仿宋"/>
          <w:b/>
          <w:sz w:val="32"/>
          <w:szCs w:val="32"/>
          <w:lang w:val="zh-CN"/>
        </w:rPr>
        <w:t>（一）项目资金申报及批复情况</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根据《四川省财政厅</w:t>
      </w:r>
      <w:r>
        <w:rPr>
          <w:rStyle w:val="ab"/>
          <w:rFonts w:ascii="Times New Roman" w:eastAsia="仿宋"/>
          <w:b w:val="0"/>
          <w:bCs/>
          <w:color w:val="000000"/>
          <w:kern w:val="2"/>
          <w:sz w:val="32"/>
          <w:szCs w:val="32"/>
          <w:lang w:val="zh-CN"/>
        </w:rPr>
        <w:t xml:space="preserve"> </w:t>
      </w:r>
      <w:r>
        <w:rPr>
          <w:rStyle w:val="ab"/>
          <w:rFonts w:ascii="Times New Roman" w:eastAsia="仿宋"/>
          <w:b w:val="0"/>
          <w:bCs/>
          <w:color w:val="000000"/>
          <w:kern w:val="2"/>
          <w:sz w:val="32"/>
          <w:szCs w:val="32"/>
          <w:lang w:val="zh-CN"/>
        </w:rPr>
        <w:t>中共四川省委宣传部</w:t>
      </w:r>
      <w:r>
        <w:rPr>
          <w:rStyle w:val="ab"/>
          <w:rFonts w:ascii="Times New Roman" w:eastAsia="仿宋"/>
          <w:b w:val="0"/>
          <w:bCs/>
          <w:color w:val="000000"/>
          <w:kern w:val="2"/>
          <w:sz w:val="32"/>
          <w:szCs w:val="32"/>
          <w:lang w:val="zh-CN"/>
        </w:rPr>
        <w:t xml:space="preserve"> </w:t>
      </w:r>
      <w:r>
        <w:rPr>
          <w:rStyle w:val="ab"/>
          <w:rFonts w:ascii="Times New Roman" w:eastAsia="仿宋"/>
          <w:b w:val="0"/>
          <w:bCs/>
          <w:color w:val="000000"/>
          <w:kern w:val="2"/>
          <w:sz w:val="32"/>
          <w:szCs w:val="32"/>
          <w:lang w:val="zh-CN"/>
        </w:rPr>
        <w:t>四川省文化和旅游厅</w:t>
      </w:r>
      <w:r>
        <w:rPr>
          <w:rStyle w:val="ab"/>
          <w:rFonts w:ascii="Times New Roman" w:eastAsia="仿宋"/>
          <w:b w:val="0"/>
          <w:bCs/>
          <w:color w:val="000000"/>
          <w:kern w:val="2"/>
          <w:sz w:val="32"/>
          <w:szCs w:val="32"/>
          <w:lang w:val="zh-CN"/>
        </w:rPr>
        <w:t xml:space="preserve"> </w:t>
      </w:r>
      <w:r>
        <w:rPr>
          <w:rStyle w:val="ab"/>
          <w:rFonts w:ascii="Times New Roman" w:eastAsia="仿宋"/>
          <w:b w:val="0"/>
          <w:bCs/>
          <w:color w:val="000000"/>
          <w:kern w:val="2"/>
          <w:sz w:val="32"/>
          <w:szCs w:val="32"/>
          <w:lang w:val="zh-CN"/>
        </w:rPr>
        <w:t>四川省广播电视局</w:t>
      </w:r>
      <w:r>
        <w:rPr>
          <w:rStyle w:val="ab"/>
          <w:rFonts w:ascii="Times New Roman" w:eastAsia="仿宋"/>
          <w:b w:val="0"/>
          <w:bCs/>
          <w:color w:val="000000"/>
          <w:kern w:val="2"/>
          <w:sz w:val="32"/>
          <w:szCs w:val="32"/>
          <w:lang w:val="zh-CN"/>
        </w:rPr>
        <w:t xml:space="preserve"> </w:t>
      </w:r>
      <w:r>
        <w:rPr>
          <w:rStyle w:val="ab"/>
          <w:rFonts w:ascii="Times New Roman" w:eastAsia="仿宋"/>
          <w:b w:val="0"/>
          <w:bCs/>
          <w:color w:val="000000"/>
          <w:kern w:val="2"/>
          <w:sz w:val="32"/>
          <w:szCs w:val="32"/>
          <w:lang w:val="zh-CN"/>
        </w:rPr>
        <w:t>四川省体育局</w:t>
      </w:r>
      <w:r>
        <w:rPr>
          <w:rStyle w:val="ab"/>
          <w:rFonts w:ascii="Times New Roman" w:eastAsia="仿宋"/>
          <w:b w:val="0"/>
          <w:bCs/>
          <w:color w:val="000000"/>
          <w:kern w:val="2"/>
          <w:sz w:val="32"/>
          <w:szCs w:val="32"/>
          <w:lang w:val="zh-CN"/>
        </w:rPr>
        <w:t xml:space="preserve"> </w:t>
      </w:r>
      <w:r>
        <w:rPr>
          <w:rStyle w:val="ab"/>
          <w:rFonts w:ascii="Times New Roman" w:eastAsia="仿宋"/>
          <w:b w:val="0"/>
          <w:bCs/>
          <w:color w:val="000000"/>
          <w:kern w:val="2"/>
          <w:sz w:val="32"/>
          <w:szCs w:val="32"/>
          <w:lang w:val="zh-CN"/>
        </w:rPr>
        <w:t>四川省文物局关于下达</w:t>
      </w:r>
      <w:r>
        <w:rPr>
          <w:rStyle w:val="ab"/>
          <w:rFonts w:ascii="Times New Roman" w:eastAsia="仿宋"/>
          <w:b w:val="0"/>
          <w:bCs/>
          <w:color w:val="000000"/>
          <w:kern w:val="2"/>
          <w:sz w:val="32"/>
          <w:szCs w:val="32"/>
          <w:lang w:val="zh-CN"/>
        </w:rPr>
        <w:t>2021</w:t>
      </w:r>
      <w:r>
        <w:rPr>
          <w:rStyle w:val="ab"/>
          <w:rFonts w:ascii="Times New Roman" w:eastAsia="仿宋"/>
          <w:b w:val="0"/>
          <w:bCs/>
          <w:color w:val="000000"/>
          <w:kern w:val="2"/>
          <w:sz w:val="32"/>
          <w:szCs w:val="32"/>
          <w:lang w:val="zh-CN"/>
        </w:rPr>
        <w:t>年中央支持地方公共文化服务</w:t>
      </w:r>
      <w:r>
        <w:rPr>
          <w:rStyle w:val="ab"/>
          <w:rFonts w:ascii="Times New Roman" w:eastAsia="仿宋"/>
          <w:b w:val="0"/>
          <w:bCs/>
          <w:color w:val="000000"/>
          <w:kern w:val="2"/>
          <w:sz w:val="32"/>
          <w:szCs w:val="32"/>
          <w:lang w:val="zh-CN"/>
        </w:rPr>
        <w:t>体系建设补助资金预算的通知》（川财教〔</w:t>
      </w:r>
      <w:r>
        <w:rPr>
          <w:rStyle w:val="ab"/>
          <w:rFonts w:ascii="Times New Roman" w:eastAsia="仿宋"/>
          <w:b w:val="0"/>
          <w:bCs/>
          <w:color w:val="000000"/>
          <w:kern w:val="2"/>
          <w:sz w:val="32"/>
          <w:szCs w:val="32"/>
          <w:lang w:val="zh-CN"/>
        </w:rPr>
        <w:t>2021</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132</w:t>
      </w:r>
      <w:r>
        <w:rPr>
          <w:rStyle w:val="ab"/>
          <w:rFonts w:ascii="Times New Roman" w:eastAsia="仿宋"/>
          <w:b w:val="0"/>
          <w:bCs/>
          <w:color w:val="000000"/>
          <w:kern w:val="2"/>
          <w:sz w:val="32"/>
          <w:szCs w:val="32"/>
          <w:lang w:val="zh-CN"/>
        </w:rPr>
        <w:t>号）文件精神，省财政下达国家公共文化服务体系示范区</w:t>
      </w:r>
      <w:r>
        <w:rPr>
          <w:rStyle w:val="ab"/>
          <w:rFonts w:ascii="Times New Roman" w:eastAsia="仿宋"/>
          <w:b w:val="0"/>
          <w:bCs/>
          <w:color w:val="000000"/>
          <w:kern w:val="2"/>
          <w:sz w:val="32"/>
          <w:szCs w:val="32"/>
          <w:lang w:val="zh-CN"/>
        </w:rPr>
        <w:t>600</w:t>
      </w:r>
      <w:r>
        <w:rPr>
          <w:rStyle w:val="ab"/>
          <w:rFonts w:ascii="Times New Roman" w:eastAsia="仿宋"/>
          <w:b w:val="0"/>
          <w:bCs/>
          <w:color w:val="000000"/>
          <w:kern w:val="2"/>
          <w:sz w:val="32"/>
          <w:szCs w:val="32"/>
          <w:lang w:val="zh-CN"/>
        </w:rPr>
        <w:t>万元。市文广旅局以《攀枝花市文化广播电视和旅游局关于审定第四批国家公共文化服务体系示范区补助资金分配方案的请示》（攀文广旅〔</w:t>
      </w:r>
      <w:r>
        <w:rPr>
          <w:rStyle w:val="ab"/>
          <w:rFonts w:ascii="Times New Roman" w:eastAsia="仿宋"/>
          <w:b w:val="0"/>
          <w:bCs/>
          <w:color w:val="000000"/>
          <w:kern w:val="2"/>
          <w:sz w:val="32"/>
          <w:szCs w:val="32"/>
          <w:lang w:val="zh-CN"/>
        </w:rPr>
        <w:t>2021</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118</w:t>
      </w:r>
      <w:r>
        <w:rPr>
          <w:rStyle w:val="ab"/>
          <w:rFonts w:ascii="Times New Roman" w:eastAsia="仿宋"/>
          <w:b w:val="0"/>
          <w:bCs/>
          <w:color w:val="000000"/>
          <w:kern w:val="2"/>
          <w:sz w:val="32"/>
          <w:szCs w:val="32"/>
          <w:lang w:val="zh-CN"/>
        </w:rPr>
        <w:t>号）文件上报了分配方案，市财政以《攀枝花市财政局关于安排第四批国家公共文化服务体系示范区</w:t>
      </w:r>
      <w:r>
        <w:rPr>
          <w:rStyle w:val="ab"/>
          <w:rFonts w:ascii="Times New Roman" w:eastAsia="仿宋"/>
          <w:b w:val="0"/>
          <w:bCs/>
          <w:color w:val="000000"/>
          <w:kern w:val="2"/>
          <w:sz w:val="32"/>
          <w:szCs w:val="32"/>
          <w:lang w:val="zh-CN"/>
        </w:rPr>
        <w:lastRenderedPageBreak/>
        <w:t>补助资金的请示》（攀财政〔</w:t>
      </w:r>
      <w:r>
        <w:rPr>
          <w:rStyle w:val="ab"/>
          <w:rFonts w:ascii="Times New Roman" w:eastAsia="仿宋"/>
          <w:b w:val="0"/>
          <w:bCs/>
          <w:color w:val="000000"/>
          <w:kern w:val="2"/>
          <w:sz w:val="32"/>
          <w:szCs w:val="32"/>
          <w:lang w:val="zh-CN"/>
        </w:rPr>
        <w:t>2021</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331</w:t>
      </w:r>
      <w:r>
        <w:rPr>
          <w:rStyle w:val="ab"/>
          <w:rFonts w:ascii="Times New Roman" w:eastAsia="仿宋"/>
          <w:b w:val="0"/>
          <w:bCs/>
          <w:color w:val="000000"/>
          <w:kern w:val="2"/>
          <w:sz w:val="32"/>
          <w:szCs w:val="32"/>
          <w:lang w:val="zh-CN"/>
        </w:rPr>
        <w:t>号）文件经市政府批准后实施，同意安排市文广旅局</w:t>
      </w:r>
      <w:r>
        <w:rPr>
          <w:rStyle w:val="ab"/>
          <w:rFonts w:ascii="Times New Roman" w:eastAsia="仿宋"/>
          <w:b w:val="0"/>
          <w:bCs/>
          <w:color w:val="000000"/>
          <w:kern w:val="2"/>
          <w:sz w:val="32"/>
          <w:szCs w:val="32"/>
          <w:lang w:val="zh-CN"/>
        </w:rPr>
        <w:t>2022</w:t>
      </w:r>
      <w:r>
        <w:rPr>
          <w:rStyle w:val="ab"/>
          <w:rFonts w:ascii="Times New Roman" w:eastAsia="仿宋"/>
          <w:b w:val="0"/>
          <w:bCs/>
          <w:color w:val="000000"/>
          <w:kern w:val="2"/>
          <w:sz w:val="32"/>
          <w:szCs w:val="32"/>
          <w:lang w:val="zh-CN"/>
        </w:rPr>
        <w:t>年示范区创新发展迎检复核工作经费</w:t>
      </w:r>
      <w:r>
        <w:rPr>
          <w:rStyle w:val="ab"/>
          <w:rFonts w:ascii="Times New Roman" w:eastAsia="仿宋"/>
          <w:b w:val="0"/>
          <w:bCs/>
          <w:color w:val="000000"/>
          <w:kern w:val="2"/>
          <w:sz w:val="32"/>
          <w:szCs w:val="32"/>
          <w:lang w:val="zh-CN"/>
        </w:rPr>
        <w:t>20</w:t>
      </w:r>
      <w:r>
        <w:rPr>
          <w:rStyle w:val="ab"/>
          <w:rFonts w:ascii="Times New Roman" w:eastAsia="仿宋"/>
          <w:b w:val="0"/>
          <w:bCs/>
          <w:color w:val="000000"/>
          <w:kern w:val="2"/>
          <w:sz w:val="32"/>
          <w:szCs w:val="32"/>
          <w:lang w:val="zh-CN"/>
        </w:rPr>
        <w:t>万元。</w:t>
      </w:r>
    </w:p>
    <w:p w:rsidR="001B49DE" w:rsidRDefault="007029FC">
      <w:pPr>
        <w:autoSpaceDE w:val="0"/>
        <w:autoSpaceDN w:val="0"/>
        <w:adjustRightInd w:val="0"/>
        <w:spacing w:line="600" w:lineRule="exact"/>
        <w:ind w:firstLineChars="200" w:firstLine="643"/>
        <w:jc w:val="left"/>
        <w:rPr>
          <w:rFonts w:eastAsia="仿宋"/>
          <w:b/>
          <w:sz w:val="32"/>
          <w:szCs w:val="32"/>
          <w:lang w:val="zh-CN"/>
        </w:rPr>
      </w:pPr>
      <w:r>
        <w:rPr>
          <w:rFonts w:eastAsia="仿宋"/>
          <w:b/>
          <w:sz w:val="32"/>
          <w:szCs w:val="32"/>
          <w:lang w:val="zh-CN"/>
        </w:rPr>
        <w:t>（二）资金计划、到位及使用情况</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1</w:t>
      </w:r>
      <w:r>
        <w:rPr>
          <w:rStyle w:val="ab"/>
          <w:rFonts w:ascii="Times New Roman" w:eastAsia="仿宋"/>
          <w:b w:val="0"/>
          <w:bCs/>
          <w:color w:val="000000"/>
          <w:kern w:val="2"/>
          <w:sz w:val="32"/>
          <w:szCs w:val="32"/>
          <w:lang w:val="zh-CN"/>
        </w:rPr>
        <w:t>．资金计划。</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根据《攀枝花市文化广播电视和旅游局关于商请核拨</w:t>
      </w:r>
      <w:r>
        <w:rPr>
          <w:rStyle w:val="ab"/>
          <w:rFonts w:ascii="Times New Roman" w:eastAsia="仿宋"/>
          <w:b w:val="0"/>
          <w:bCs/>
          <w:color w:val="000000"/>
          <w:kern w:val="2"/>
          <w:sz w:val="32"/>
          <w:szCs w:val="32"/>
          <w:lang w:val="zh-CN"/>
        </w:rPr>
        <w:t>2021</w:t>
      </w:r>
      <w:r>
        <w:rPr>
          <w:rStyle w:val="ab"/>
          <w:rFonts w:ascii="Times New Roman" w:eastAsia="仿宋"/>
          <w:b w:val="0"/>
          <w:bCs/>
          <w:color w:val="000000"/>
          <w:kern w:val="2"/>
          <w:sz w:val="32"/>
          <w:szCs w:val="32"/>
          <w:lang w:val="zh-CN"/>
        </w:rPr>
        <w:t>年中央支持地方公共文化服务体系建设专项资金的函》（攀文广旅函〔</w:t>
      </w:r>
      <w:r>
        <w:rPr>
          <w:rStyle w:val="ab"/>
          <w:rFonts w:ascii="Times New Roman" w:eastAsia="仿宋"/>
          <w:b w:val="0"/>
          <w:bCs/>
          <w:color w:val="000000"/>
          <w:kern w:val="2"/>
          <w:sz w:val="32"/>
          <w:szCs w:val="32"/>
          <w:lang w:val="zh-CN"/>
        </w:rPr>
        <w:t>2021</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154</w:t>
      </w:r>
      <w:r>
        <w:rPr>
          <w:rStyle w:val="ab"/>
          <w:rFonts w:ascii="Times New Roman" w:eastAsia="仿宋"/>
          <w:b w:val="0"/>
          <w:bCs/>
          <w:color w:val="000000"/>
          <w:kern w:val="2"/>
          <w:sz w:val="32"/>
          <w:szCs w:val="32"/>
          <w:lang w:val="zh-CN"/>
        </w:rPr>
        <w:t>号）以及《攀枝花市财政局关于下达</w:t>
      </w:r>
      <w:r>
        <w:rPr>
          <w:rStyle w:val="ab"/>
          <w:rFonts w:ascii="Times New Roman" w:eastAsia="仿宋"/>
          <w:b w:val="0"/>
          <w:bCs/>
          <w:color w:val="000000"/>
          <w:kern w:val="2"/>
          <w:sz w:val="32"/>
          <w:szCs w:val="32"/>
          <w:lang w:val="zh-CN"/>
        </w:rPr>
        <w:t>2021</w:t>
      </w:r>
      <w:r>
        <w:rPr>
          <w:rStyle w:val="ab"/>
          <w:rFonts w:ascii="Times New Roman" w:eastAsia="仿宋"/>
          <w:b w:val="0"/>
          <w:bCs/>
          <w:color w:val="000000"/>
          <w:kern w:val="2"/>
          <w:sz w:val="32"/>
          <w:szCs w:val="32"/>
          <w:lang w:val="zh-CN"/>
        </w:rPr>
        <w:t>年中央支持地方公共文化服务体系建设专项资金的通知》（攀财教〔</w:t>
      </w:r>
      <w:r>
        <w:rPr>
          <w:rStyle w:val="ab"/>
          <w:rFonts w:ascii="Times New Roman" w:eastAsia="仿宋"/>
          <w:b w:val="0"/>
          <w:bCs/>
          <w:color w:val="000000"/>
          <w:kern w:val="2"/>
          <w:sz w:val="32"/>
          <w:szCs w:val="32"/>
          <w:lang w:val="zh-CN"/>
        </w:rPr>
        <w:t>2021</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126</w:t>
      </w:r>
      <w:r>
        <w:rPr>
          <w:rStyle w:val="ab"/>
          <w:rFonts w:ascii="Times New Roman" w:eastAsia="仿宋"/>
          <w:b w:val="0"/>
          <w:bCs/>
          <w:color w:val="000000"/>
          <w:kern w:val="2"/>
          <w:sz w:val="32"/>
          <w:szCs w:val="32"/>
          <w:lang w:val="zh-CN"/>
        </w:rPr>
        <w:t>号）文件精神，下达市文广旅局</w:t>
      </w:r>
      <w:r>
        <w:rPr>
          <w:rStyle w:val="ab"/>
          <w:rFonts w:ascii="Times New Roman" w:eastAsia="仿宋"/>
          <w:b w:val="0"/>
          <w:bCs/>
          <w:color w:val="000000"/>
          <w:kern w:val="2"/>
          <w:sz w:val="32"/>
          <w:szCs w:val="32"/>
          <w:lang w:val="zh-CN"/>
        </w:rPr>
        <w:t>2022</w:t>
      </w:r>
      <w:r>
        <w:rPr>
          <w:rStyle w:val="ab"/>
          <w:rFonts w:ascii="Times New Roman" w:eastAsia="仿宋"/>
          <w:b w:val="0"/>
          <w:bCs/>
          <w:color w:val="000000"/>
          <w:kern w:val="2"/>
          <w:sz w:val="32"/>
          <w:szCs w:val="32"/>
          <w:lang w:val="zh-CN"/>
        </w:rPr>
        <w:t>年示范区创新发展迎检复核工作经费</w:t>
      </w:r>
      <w:r>
        <w:rPr>
          <w:rStyle w:val="ab"/>
          <w:rFonts w:ascii="Times New Roman" w:eastAsia="仿宋"/>
          <w:b w:val="0"/>
          <w:bCs/>
          <w:color w:val="000000"/>
          <w:kern w:val="2"/>
          <w:sz w:val="32"/>
          <w:szCs w:val="32"/>
          <w:lang w:val="zh-CN"/>
        </w:rPr>
        <w:t>20</w:t>
      </w:r>
      <w:r>
        <w:rPr>
          <w:rStyle w:val="ab"/>
          <w:rFonts w:ascii="Times New Roman" w:eastAsia="仿宋"/>
          <w:b w:val="0"/>
          <w:bCs/>
          <w:color w:val="000000"/>
          <w:kern w:val="2"/>
          <w:sz w:val="32"/>
          <w:szCs w:val="32"/>
          <w:lang w:val="zh-CN"/>
        </w:rPr>
        <w:t>万元，资金</w:t>
      </w:r>
      <w:r>
        <w:rPr>
          <w:rStyle w:val="ab"/>
          <w:rFonts w:ascii="Times New Roman" w:eastAsia="仿宋"/>
          <w:b w:val="0"/>
          <w:bCs/>
          <w:color w:val="000000"/>
          <w:kern w:val="2"/>
          <w:sz w:val="32"/>
          <w:szCs w:val="32"/>
          <w:lang w:val="zh-CN"/>
        </w:rPr>
        <w:t>2021</w:t>
      </w:r>
      <w:r>
        <w:rPr>
          <w:rStyle w:val="ab"/>
          <w:rFonts w:ascii="Times New Roman" w:eastAsia="仿宋"/>
          <w:b w:val="0"/>
          <w:bCs/>
          <w:color w:val="000000"/>
          <w:kern w:val="2"/>
          <w:sz w:val="32"/>
          <w:szCs w:val="32"/>
          <w:lang w:val="zh-CN"/>
        </w:rPr>
        <w:t>年</w:t>
      </w:r>
      <w:r>
        <w:rPr>
          <w:rStyle w:val="ab"/>
          <w:rFonts w:ascii="Times New Roman" w:eastAsia="仿宋"/>
          <w:b w:val="0"/>
          <w:bCs/>
          <w:color w:val="000000"/>
          <w:kern w:val="2"/>
          <w:sz w:val="32"/>
          <w:szCs w:val="32"/>
          <w:lang w:val="zh-CN"/>
        </w:rPr>
        <w:t>12</w:t>
      </w:r>
      <w:r>
        <w:rPr>
          <w:rStyle w:val="ab"/>
          <w:rFonts w:ascii="Times New Roman" w:eastAsia="仿宋"/>
          <w:b w:val="0"/>
          <w:bCs/>
          <w:color w:val="000000"/>
          <w:kern w:val="2"/>
          <w:sz w:val="32"/>
          <w:szCs w:val="32"/>
          <w:lang w:val="zh-CN"/>
        </w:rPr>
        <w:t>月下达，该资金当年未使用。</w:t>
      </w:r>
      <w:r>
        <w:rPr>
          <w:rStyle w:val="ab"/>
          <w:rFonts w:ascii="Times New Roman" w:eastAsia="仿宋"/>
          <w:b w:val="0"/>
          <w:bCs/>
          <w:color w:val="000000"/>
          <w:kern w:val="2"/>
          <w:sz w:val="32"/>
          <w:szCs w:val="32"/>
          <w:lang w:val="zh-CN"/>
        </w:rPr>
        <w:t>2022</w:t>
      </w:r>
      <w:r>
        <w:rPr>
          <w:rStyle w:val="ab"/>
          <w:rFonts w:ascii="Times New Roman" w:eastAsia="仿宋"/>
          <w:b w:val="0"/>
          <w:bCs/>
          <w:color w:val="000000"/>
          <w:kern w:val="2"/>
          <w:sz w:val="32"/>
          <w:szCs w:val="32"/>
          <w:lang w:val="zh-CN"/>
        </w:rPr>
        <w:t>年，市财政以《攀枝花市财政局关于下达第六次预审会项目指标的通知》（攀财资教〔</w:t>
      </w:r>
      <w:r>
        <w:rPr>
          <w:rStyle w:val="ab"/>
          <w:rFonts w:ascii="Times New Roman" w:eastAsia="仿宋"/>
          <w:b w:val="0"/>
          <w:bCs/>
          <w:color w:val="000000"/>
          <w:kern w:val="2"/>
          <w:sz w:val="32"/>
          <w:szCs w:val="32"/>
          <w:lang w:val="zh-CN"/>
        </w:rPr>
        <w:t>2022</w:t>
      </w:r>
      <w:r>
        <w:rPr>
          <w:rStyle w:val="ab"/>
          <w:rFonts w:ascii="Times New Roman" w:eastAsia="仿宋"/>
          <w:b w:val="0"/>
          <w:bCs/>
          <w:color w:val="000000"/>
          <w:kern w:val="2"/>
          <w:sz w:val="32"/>
          <w:szCs w:val="32"/>
          <w:lang w:val="zh-CN"/>
        </w:rPr>
        <w:t>〕</w:t>
      </w:r>
      <w:r>
        <w:rPr>
          <w:rStyle w:val="ab"/>
          <w:rFonts w:ascii="Times New Roman" w:eastAsia="仿宋"/>
          <w:b w:val="0"/>
          <w:bCs/>
          <w:color w:val="000000"/>
          <w:kern w:val="2"/>
          <w:sz w:val="32"/>
          <w:szCs w:val="32"/>
          <w:lang w:val="zh-CN"/>
        </w:rPr>
        <w:t>24</w:t>
      </w:r>
      <w:r>
        <w:rPr>
          <w:rStyle w:val="ab"/>
          <w:rFonts w:ascii="Times New Roman" w:eastAsia="仿宋"/>
          <w:b w:val="0"/>
          <w:bCs/>
          <w:color w:val="000000"/>
          <w:kern w:val="2"/>
          <w:sz w:val="32"/>
          <w:szCs w:val="32"/>
          <w:lang w:val="zh-CN"/>
        </w:rPr>
        <w:t>号）下达市文广旅局</w:t>
      </w:r>
      <w:r>
        <w:rPr>
          <w:rStyle w:val="ab"/>
          <w:rFonts w:ascii="Times New Roman" w:eastAsia="仿宋"/>
          <w:b w:val="0"/>
          <w:bCs/>
          <w:color w:val="000000"/>
          <w:kern w:val="2"/>
          <w:sz w:val="32"/>
          <w:szCs w:val="32"/>
          <w:lang w:val="zh-CN"/>
        </w:rPr>
        <w:t>2022</w:t>
      </w:r>
      <w:r>
        <w:rPr>
          <w:rStyle w:val="ab"/>
          <w:rFonts w:ascii="Times New Roman" w:eastAsia="仿宋"/>
          <w:b w:val="0"/>
          <w:bCs/>
          <w:color w:val="000000"/>
          <w:kern w:val="2"/>
          <w:sz w:val="32"/>
          <w:szCs w:val="32"/>
          <w:lang w:val="zh-CN"/>
        </w:rPr>
        <w:t>年示</w:t>
      </w:r>
      <w:r>
        <w:rPr>
          <w:rStyle w:val="ab"/>
          <w:rFonts w:ascii="Times New Roman" w:eastAsia="仿宋"/>
          <w:b w:val="0"/>
          <w:bCs/>
          <w:color w:val="000000"/>
          <w:kern w:val="2"/>
          <w:sz w:val="32"/>
          <w:szCs w:val="32"/>
          <w:lang w:val="zh-CN"/>
        </w:rPr>
        <w:t>范区创新发展迎检复核工作经费</w:t>
      </w:r>
      <w:r>
        <w:rPr>
          <w:rStyle w:val="ab"/>
          <w:rFonts w:ascii="Times New Roman" w:eastAsia="仿宋"/>
          <w:b w:val="0"/>
          <w:bCs/>
          <w:color w:val="000000"/>
          <w:kern w:val="2"/>
          <w:sz w:val="32"/>
          <w:szCs w:val="32"/>
          <w:lang w:val="zh-CN"/>
        </w:rPr>
        <w:t>20</w:t>
      </w:r>
      <w:r>
        <w:rPr>
          <w:rStyle w:val="ab"/>
          <w:rFonts w:ascii="Times New Roman" w:eastAsia="仿宋"/>
          <w:b w:val="0"/>
          <w:bCs/>
          <w:color w:val="000000"/>
          <w:kern w:val="2"/>
          <w:sz w:val="32"/>
          <w:szCs w:val="32"/>
          <w:lang w:val="zh-CN"/>
        </w:rPr>
        <w:t>万元。</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2</w:t>
      </w:r>
      <w:r>
        <w:rPr>
          <w:rStyle w:val="ab"/>
          <w:rFonts w:ascii="Times New Roman" w:eastAsia="仿宋"/>
          <w:b w:val="0"/>
          <w:bCs/>
          <w:color w:val="000000"/>
          <w:kern w:val="2"/>
          <w:sz w:val="32"/>
          <w:szCs w:val="32"/>
          <w:lang w:val="zh-CN"/>
        </w:rPr>
        <w:t>．资金到位。</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2022</w:t>
      </w:r>
      <w:r>
        <w:rPr>
          <w:rStyle w:val="ab"/>
          <w:rFonts w:ascii="Times New Roman" w:eastAsia="仿宋"/>
          <w:b w:val="0"/>
          <w:bCs/>
          <w:color w:val="000000"/>
          <w:kern w:val="2"/>
          <w:sz w:val="32"/>
          <w:szCs w:val="32"/>
          <w:lang w:val="zh-CN"/>
        </w:rPr>
        <w:t>年，创建国家公共文化服务示范区工作经费</w:t>
      </w:r>
      <w:r>
        <w:rPr>
          <w:rStyle w:val="ab"/>
          <w:rFonts w:ascii="Times New Roman" w:eastAsia="仿宋"/>
          <w:b w:val="0"/>
          <w:bCs/>
          <w:color w:val="000000"/>
          <w:kern w:val="2"/>
          <w:sz w:val="32"/>
          <w:szCs w:val="32"/>
          <w:lang w:val="zh-CN"/>
        </w:rPr>
        <w:t>20</w:t>
      </w:r>
      <w:r>
        <w:rPr>
          <w:rStyle w:val="ab"/>
          <w:rFonts w:ascii="Times New Roman" w:eastAsia="仿宋"/>
          <w:b w:val="0"/>
          <w:bCs/>
          <w:color w:val="000000"/>
          <w:kern w:val="2"/>
          <w:sz w:val="32"/>
          <w:szCs w:val="32"/>
          <w:lang w:val="zh-CN"/>
        </w:rPr>
        <w:t>万元足额到位，用于示范区创新发展迎检复核工作费用。</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3</w:t>
      </w:r>
      <w:r>
        <w:rPr>
          <w:rStyle w:val="ab"/>
          <w:rFonts w:ascii="Times New Roman" w:eastAsia="仿宋"/>
          <w:b w:val="0"/>
          <w:bCs/>
          <w:color w:val="000000"/>
          <w:kern w:val="2"/>
          <w:sz w:val="32"/>
          <w:szCs w:val="32"/>
          <w:lang w:val="zh-CN"/>
        </w:rPr>
        <w:t>．资金使用。</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2022</w:t>
      </w:r>
      <w:r>
        <w:rPr>
          <w:rStyle w:val="ab"/>
          <w:rFonts w:ascii="Times New Roman" w:eastAsia="仿宋"/>
          <w:b w:val="0"/>
          <w:bCs/>
          <w:color w:val="000000"/>
          <w:kern w:val="2"/>
          <w:sz w:val="32"/>
          <w:szCs w:val="32"/>
          <w:lang w:val="zh-CN"/>
        </w:rPr>
        <w:t>年，创建国家公共文化服务示范区工作经费已执行完毕，预算执行率</w:t>
      </w:r>
      <w:r>
        <w:rPr>
          <w:rStyle w:val="ab"/>
          <w:rFonts w:ascii="Times New Roman" w:eastAsia="仿宋"/>
          <w:b w:val="0"/>
          <w:bCs/>
          <w:color w:val="000000"/>
          <w:kern w:val="2"/>
          <w:sz w:val="32"/>
          <w:szCs w:val="32"/>
          <w:lang w:val="zh-CN"/>
        </w:rPr>
        <w:t>100%</w:t>
      </w:r>
      <w:r>
        <w:rPr>
          <w:rStyle w:val="ab"/>
          <w:rFonts w:ascii="Times New Roman" w:eastAsia="仿宋"/>
          <w:b w:val="0"/>
          <w:bCs/>
          <w:color w:val="000000"/>
          <w:kern w:val="2"/>
          <w:sz w:val="32"/>
          <w:szCs w:val="32"/>
          <w:lang w:val="zh-CN"/>
        </w:rPr>
        <w:t>。资金支付范围、支付标准、支付</w:t>
      </w:r>
      <w:r>
        <w:rPr>
          <w:rStyle w:val="ab"/>
          <w:rFonts w:ascii="Times New Roman" w:eastAsia="仿宋"/>
          <w:b w:val="0"/>
          <w:bCs/>
          <w:color w:val="000000"/>
          <w:kern w:val="2"/>
          <w:sz w:val="32"/>
          <w:szCs w:val="32"/>
          <w:lang w:val="zh-CN"/>
        </w:rPr>
        <w:lastRenderedPageBreak/>
        <w:t>进度、支付依据等合规合法、与预算相符，无截留、挤占、挪用情况。</w:t>
      </w:r>
    </w:p>
    <w:p w:rsidR="001B49DE" w:rsidRDefault="007029FC">
      <w:pPr>
        <w:autoSpaceDE w:val="0"/>
        <w:autoSpaceDN w:val="0"/>
        <w:adjustRightInd w:val="0"/>
        <w:spacing w:line="600" w:lineRule="exact"/>
        <w:ind w:firstLineChars="200" w:firstLine="643"/>
        <w:jc w:val="left"/>
        <w:rPr>
          <w:rFonts w:eastAsia="仿宋"/>
          <w:b/>
          <w:sz w:val="32"/>
          <w:szCs w:val="32"/>
          <w:lang w:val="zh-CN"/>
        </w:rPr>
      </w:pPr>
      <w:r>
        <w:rPr>
          <w:rFonts w:eastAsia="仿宋"/>
          <w:b/>
          <w:sz w:val="32"/>
          <w:szCs w:val="32"/>
          <w:lang w:val="zh-CN"/>
        </w:rPr>
        <w:t>（三）项目财务管理情况</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市文广旅局及资金使用单位财务管理制度较为健全，严格按照各类资金管理办法及相关财务、内部控制等制度，严格遵守财经纪律，执行各项规定制度，及时处理账</w:t>
      </w:r>
      <w:r>
        <w:rPr>
          <w:rStyle w:val="ab"/>
          <w:rFonts w:ascii="Times New Roman" w:eastAsia="仿宋"/>
          <w:b w:val="0"/>
          <w:bCs/>
          <w:color w:val="000000"/>
          <w:kern w:val="2"/>
          <w:sz w:val="32"/>
          <w:szCs w:val="32"/>
          <w:lang w:val="zh-CN"/>
        </w:rPr>
        <w:t>务，规范会计核算，确保财政资金安全、有效。</w:t>
      </w:r>
    </w:p>
    <w:p w:rsidR="001B49DE" w:rsidRDefault="007029FC">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三、项目实施及管理情况</w:t>
      </w:r>
    </w:p>
    <w:p w:rsidR="001B49DE" w:rsidRDefault="007029FC">
      <w:pPr>
        <w:autoSpaceDE w:val="0"/>
        <w:autoSpaceDN w:val="0"/>
        <w:adjustRightInd w:val="0"/>
        <w:spacing w:line="600" w:lineRule="exact"/>
        <w:ind w:firstLineChars="200" w:firstLine="643"/>
        <w:jc w:val="left"/>
        <w:rPr>
          <w:rFonts w:eastAsia="仿宋"/>
          <w:b/>
          <w:sz w:val="32"/>
          <w:szCs w:val="32"/>
          <w:lang w:val="zh-CN"/>
        </w:rPr>
      </w:pPr>
      <w:r>
        <w:rPr>
          <w:rFonts w:eastAsia="仿宋"/>
          <w:b/>
          <w:sz w:val="32"/>
          <w:szCs w:val="32"/>
          <w:lang w:val="zh-CN"/>
        </w:rPr>
        <w:t>（一）项目组织架构及实施流程</w:t>
      </w:r>
    </w:p>
    <w:p w:rsidR="001B49DE" w:rsidRDefault="007029FC">
      <w:pPr>
        <w:pStyle w:val="a0"/>
        <w:spacing w:before="93"/>
        <w:ind w:firstLineChars="200" w:firstLine="640"/>
        <w:rPr>
          <w:rStyle w:val="ab"/>
          <w:rFonts w:ascii="Times New Roman" w:eastAsia="仿宋"/>
          <w:b w:val="0"/>
          <w:bCs/>
          <w:color w:val="000000"/>
          <w:kern w:val="2"/>
          <w:sz w:val="32"/>
          <w:szCs w:val="32"/>
          <w:lang w:val="zh-CN"/>
        </w:rPr>
      </w:pPr>
      <w:r>
        <w:rPr>
          <w:rStyle w:val="ab"/>
          <w:rFonts w:ascii="Times New Roman" w:eastAsia="仿宋"/>
          <w:b w:val="0"/>
          <w:bCs/>
          <w:color w:val="000000"/>
          <w:kern w:val="2"/>
          <w:sz w:val="32"/>
          <w:szCs w:val="32"/>
          <w:lang w:val="zh-CN"/>
        </w:rPr>
        <w:t>各项工作按照年初工作计划分步实施，根据资金预算有计划开展项目工作，有效实施进度。</w:t>
      </w:r>
    </w:p>
    <w:p w:rsidR="001B49DE" w:rsidRDefault="007029FC">
      <w:pPr>
        <w:autoSpaceDE w:val="0"/>
        <w:autoSpaceDN w:val="0"/>
        <w:adjustRightInd w:val="0"/>
        <w:spacing w:line="600" w:lineRule="exact"/>
        <w:ind w:firstLineChars="200" w:firstLine="643"/>
        <w:jc w:val="left"/>
        <w:rPr>
          <w:rFonts w:eastAsia="仿宋"/>
          <w:b/>
          <w:sz w:val="32"/>
          <w:szCs w:val="32"/>
          <w:lang w:val="zh-CN"/>
        </w:rPr>
      </w:pPr>
      <w:r>
        <w:rPr>
          <w:rFonts w:eastAsia="仿宋"/>
          <w:b/>
          <w:sz w:val="32"/>
          <w:szCs w:val="32"/>
          <w:lang w:val="zh-CN"/>
        </w:rPr>
        <w:t>（二）项目管理情况</w:t>
      </w:r>
    </w:p>
    <w:p w:rsidR="001B49DE" w:rsidRDefault="007029FC">
      <w:pPr>
        <w:autoSpaceDE w:val="0"/>
        <w:autoSpaceDN w:val="0"/>
        <w:adjustRightInd w:val="0"/>
        <w:spacing w:line="600" w:lineRule="exact"/>
        <w:ind w:firstLineChars="200" w:firstLine="640"/>
        <w:jc w:val="left"/>
        <w:rPr>
          <w:rFonts w:eastAsia="仿宋_GB2312"/>
          <w:kern w:val="0"/>
          <w:sz w:val="32"/>
          <w:szCs w:val="32"/>
        </w:rPr>
      </w:pPr>
      <w:r>
        <w:rPr>
          <w:rStyle w:val="ab"/>
          <w:rFonts w:eastAsia="仿宋"/>
          <w:b w:val="0"/>
          <w:bCs/>
          <w:color w:val="000000"/>
          <w:sz w:val="32"/>
          <w:szCs w:val="32"/>
          <w:lang w:val="zh-CN"/>
        </w:rPr>
        <w:t>各项目实施均严格执行相关法律法规及项目管理制度，涉及政府采购、项目公示制等均严格按照相关规定执行。</w:t>
      </w:r>
    </w:p>
    <w:p w:rsidR="001B49DE" w:rsidRDefault="007029FC">
      <w:pPr>
        <w:autoSpaceDE w:val="0"/>
        <w:autoSpaceDN w:val="0"/>
        <w:adjustRightInd w:val="0"/>
        <w:spacing w:line="600" w:lineRule="exact"/>
        <w:ind w:firstLineChars="200" w:firstLine="643"/>
        <w:jc w:val="left"/>
        <w:rPr>
          <w:rFonts w:eastAsia="楷体_GB2312"/>
          <w:kern w:val="0"/>
          <w:sz w:val="32"/>
          <w:szCs w:val="32"/>
        </w:rPr>
      </w:pPr>
      <w:r>
        <w:rPr>
          <w:rFonts w:eastAsia="仿宋"/>
          <w:b/>
          <w:sz w:val="32"/>
          <w:szCs w:val="32"/>
          <w:lang w:val="zh-CN"/>
        </w:rPr>
        <w:t>（三）项目监管情况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lang w:val="zh-CN"/>
        </w:rPr>
      </w:pPr>
      <w:r>
        <w:rPr>
          <w:rStyle w:val="ab"/>
          <w:rFonts w:eastAsia="仿宋"/>
          <w:b w:val="0"/>
          <w:bCs/>
          <w:color w:val="000000"/>
          <w:sz w:val="32"/>
          <w:szCs w:val="32"/>
          <w:lang w:val="zh-CN"/>
        </w:rPr>
        <w:t>作为项目主管部门及资金的具体使用部门，市文广旅局联合市财政下达资金文件，明确资金使用要求，完善目标绩效申报和管理，开展绩效评价检查。</w:t>
      </w:r>
    </w:p>
    <w:p w:rsidR="001B49DE" w:rsidRDefault="007029FC">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四、项目绩效情况</w:t>
      </w:r>
    </w:p>
    <w:p w:rsidR="001B49DE" w:rsidRDefault="007029FC">
      <w:pPr>
        <w:autoSpaceDE w:val="0"/>
        <w:autoSpaceDN w:val="0"/>
        <w:adjustRightInd w:val="0"/>
        <w:spacing w:line="600" w:lineRule="exact"/>
        <w:ind w:firstLineChars="200" w:firstLine="643"/>
        <w:jc w:val="left"/>
        <w:rPr>
          <w:rFonts w:eastAsia="仿宋"/>
          <w:b/>
          <w:sz w:val="32"/>
          <w:szCs w:val="32"/>
          <w:lang w:val="zh-CN"/>
        </w:rPr>
      </w:pPr>
      <w:r>
        <w:rPr>
          <w:rFonts w:eastAsia="仿宋"/>
          <w:b/>
          <w:sz w:val="32"/>
          <w:szCs w:val="32"/>
          <w:lang w:val="zh-CN"/>
        </w:rPr>
        <w:t>（一）项目完成情况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lang w:val="zh-CN"/>
        </w:rPr>
      </w:pPr>
      <w:r>
        <w:rPr>
          <w:rStyle w:val="ab"/>
          <w:rFonts w:eastAsia="仿宋"/>
          <w:b w:val="0"/>
          <w:bCs/>
          <w:color w:val="000000"/>
          <w:sz w:val="32"/>
          <w:szCs w:val="32"/>
          <w:lang w:val="zh-CN"/>
        </w:rPr>
        <w:t>数量指标：国家公共文化服务示范区宣传报道及宣传片制作及复核工作会议费等。在《中国文化报》等媒体刊发</w:t>
      </w:r>
      <w:r>
        <w:rPr>
          <w:rStyle w:val="ab"/>
          <w:rFonts w:eastAsia="仿宋"/>
          <w:b w:val="0"/>
          <w:bCs/>
          <w:color w:val="000000"/>
          <w:sz w:val="32"/>
          <w:szCs w:val="32"/>
          <w:lang w:val="zh-CN"/>
        </w:rPr>
        <w:t>55</w:t>
      </w:r>
      <w:r>
        <w:rPr>
          <w:rStyle w:val="ab"/>
          <w:rFonts w:eastAsia="仿宋"/>
          <w:b w:val="0"/>
          <w:bCs/>
          <w:color w:val="000000"/>
          <w:sz w:val="32"/>
          <w:szCs w:val="32"/>
          <w:lang w:val="zh-CN"/>
        </w:rPr>
        <w:lastRenderedPageBreak/>
        <w:t>条宣传文稿，编发简报</w:t>
      </w:r>
      <w:r>
        <w:rPr>
          <w:rStyle w:val="ab"/>
          <w:rFonts w:eastAsia="仿宋"/>
          <w:b w:val="0"/>
          <w:bCs/>
          <w:color w:val="000000"/>
          <w:sz w:val="32"/>
          <w:szCs w:val="32"/>
          <w:lang w:val="zh-CN"/>
        </w:rPr>
        <w:t>28</w:t>
      </w:r>
      <w:r>
        <w:rPr>
          <w:rStyle w:val="ab"/>
          <w:rFonts w:eastAsia="仿宋"/>
          <w:b w:val="0"/>
          <w:bCs/>
          <w:color w:val="000000"/>
          <w:sz w:val="32"/>
          <w:szCs w:val="32"/>
          <w:lang w:val="zh-CN"/>
        </w:rPr>
        <w:t>期，《传承优秀文化</w:t>
      </w:r>
      <w:r>
        <w:rPr>
          <w:rStyle w:val="ab"/>
          <w:rFonts w:eastAsia="仿宋"/>
          <w:b w:val="0"/>
          <w:bCs/>
          <w:color w:val="000000"/>
          <w:sz w:val="32"/>
          <w:szCs w:val="32"/>
          <w:lang w:val="zh-CN"/>
        </w:rPr>
        <w:t xml:space="preserve"> </w:t>
      </w:r>
      <w:r>
        <w:rPr>
          <w:rStyle w:val="ab"/>
          <w:rFonts w:eastAsia="仿宋"/>
          <w:b w:val="0"/>
          <w:bCs/>
          <w:color w:val="000000"/>
          <w:sz w:val="32"/>
          <w:szCs w:val="32"/>
          <w:lang w:val="zh-CN"/>
        </w:rPr>
        <w:t>打造优质公共服务公益空间》作为公共文化服务高质量发展典型案例推荐到文化和旅游部。</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lang w:val="zh-CN"/>
        </w:rPr>
      </w:pPr>
      <w:r>
        <w:rPr>
          <w:rStyle w:val="ab"/>
          <w:rFonts w:eastAsia="仿宋"/>
          <w:b w:val="0"/>
          <w:bCs/>
          <w:color w:val="000000"/>
          <w:sz w:val="32"/>
          <w:szCs w:val="32"/>
          <w:lang w:val="zh-CN"/>
        </w:rPr>
        <w:t>质量指标：完成攀枝花市创建公共文化服务示范区迎检相关准备工作。</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lang w:val="zh-CN"/>
        </w:rPr>
      </w:pPr>
      <w:r>
        <w:rPr>
          <w:rStyle w:val="ab"/>
          <w:rFonts w:eastAsia="仿宋"/>
          <w:b w:val="0"/>
          <w:bCs/>
          <w:color w:val="000000"/>
          <w:sz w:val="32"/>
          <w:szCs w:val="32"/>
          <w:lang w:val="zh-CN"/>
        </w:rPr>
        <w:t>时效指标：</w:t>
      </w:r>
      <w:r>
        <w:rPr>
          <w:rStyle w:val="ab"/>
          <w:rFonts w:eastAsia="仿宋"/>
          <w:b w:val="0"/>
          <w:bCs/>
          <w:color w:val="000000"/>
          <w:sz w:val="32"/>
          <w:szCs w:val="32"/>
          <w:lang w:val="zh-CN"/>
        </w:rPr>
        <w:t>2022</w:t>
      </w:r>
      <w:r>
        <w:rPr>
          <w:rStyle w:val="ab"/>
          <w:rFonts w:eastAsia="仿宋"/>
          <w:b w:val="0"/>
          <w:bCs/>
          <w:color w:val="000000"/>
          <w:sz w:val="32"/>
          <w:szCs w:val="32"/>
          <w:lang w:val="zh-CN"/>
        </w:rPr>
        <w:t>年完成。</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lang w:val="zh-CN"/>
        </w:rPr>
      </w:pPr>
      <w:r>
        <w:rPr>
          <w:rStyle w:val="ab"/>
          <w:rFonts w:eastAsia="仿宋"/>
          <w:b w:val="0"/>
          <w:bCs/>
          <w:color w:val="000000"/>
          <w:sz w:val="32"/>
          <w:szCs w:val="32"/>
          <w:lang w:val="zh-CN"/>
        </w:rPr>
        <w:t>成本指标：费用</w:t>
      </w:r>
      <w:r>
        <w:rPr>
          <w:rStyle w:val="ab"/>
          <w:rFonts w:eastAsia="仿宋"/>
          <w:b w:val="0"/>
          <w:bCs/>
          <w:color w:val="000000"/>
          <w:sz w:val="32"/>
          <w:szCs w:val="32"/>
          <w:lang w:val="zh-CN"/>
        </w:rPr>
        <w:t>20</w:t>
      </w:r>
      <w:r>
        <w:rPr>
          <w:rStyle w:val="ab"/>
          <w:rFonts w:eastAsia="仿宋"/>
          <w:b w:val="0"/>
          <w:bCs/>
          <w:color w:val="000000"/>
          <w:sz w:val="32"/>
          <w:szCs w:val="32"/>
          <w:lang w:val="zh-CN"/>
        </w:rPr>
        <w:t>万元，其中公共文化服务示范区考察旅费</w:t>
      </w:r>
      <w:r>
        <w:rPr>
          <w:rStyle w:val="ab"/>
          <w:rFonts w:eastAsia="仿宋"/>
          <w:b w:val="0"/>
          <w:bCs/>
          <w:color w:val="000000"/>
          <w:sz w:val="32"/>
          <w:szCs w:val="32"/>
          <w:lang w:val="zh-CN"/>
        </w:rPr>
        <w:t>1.09</w:t>
      </w:r>
      <w:r>
        <w:rPr>
          <w:rStyle w:val="ab"/>
          <w:rFonts w:eastAsia="仿宋"/>
          <w:b w:val="0"/>
          <w:bCs/>
          <w:color w:val="000000"/>
          <w:sz w:val="32"/>
          <w:szCs w:val="32"/>
          <w:lang w:val="zh-CN"/>
        </w:rPr>
        <w:t>万元，宣传报道及宣传片制作等</w:t>
      </w:r>
      <w:r>
        <w:rPr>
          <w:rStyle w:val="ab"/>
          <w:rFonts w:eastAsia="仿宋"/>
          <w:b w:val="0"/>
          <w:bCs/>
          <w:color w:val="000000"/>
          <w:sz w:val="32"/>
          <w:szCs w:val="32"/>
          <w:lang w:val="zh-CN"/>
        </w:rPr>
        <w:t>18.91</w:t>
      </w:r>
      <w:r>
        <w:rPr>
          <w:rStyle w:val="ab"/>
          <w:rFonts w:eastAsia="仿宋"/>
          <w:b w:val="0"/>
          <w:bCs/>
          <w:color w:val="000000"/>
          <w:sz w:val="32"/>
          <w:szCs w:val="32"/>
          <w:lang w:val="zh-CN"/>
        </w:rPr>
        <w:t>万元。</w:t>
      </w:r>
    </w:p>
    <w:p w:rsidR="001B49DE" w:rsidRDefault="007029FC">
      <w:pPr>
        <w:autoSpaceDE w:val="0"/>
        <w:autoSpaceDN w:val="0"/>
        <w:adjustRightInd w:val="0"/>
        <w:spacing w:line="600" w:lineRule="exact"/>
        <w:ind w:firstLineChars="200" w:firstLine="643"/>
        <w:jc w:val="left"/>
        <w:rPr>
          <w:rFonts w:eastAsia="楷体_GB2312"/>
          <w:kern w:val="0"/>
          <w:sz w:val="32"/>
          <w:szCs w:val="32"/>
        </w:rPr>
      </w:pPr>
      <w:r>
        <w:rPr>
          <w:rFonts w:eastAsia="仿宋"/>
          <w:b/>
          <w:sz w:val="32"/>
          <w:szCs w:val="32"/>
          <w:lang w:val="zh-CN"/>
        </w:rPr>
        <w:t>（二）项目效益情况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lang w:val="zh-CN"/>
        </w:rPr>
      </w:pPr>
      <w:r>
        <w:rPr>
          <w:rStyle w:val="ab"/>
          <w:rFonts w:eastAsia="仿宋"/>
          <w:b w:val="0"/>
          <w:bCs/>
          <w:color w:val="000000"/>
          <w:sz w:val="32"/>
          <w:szCs w:val="32"/>
          <w:lang w:val="zh-CN"/>
        </w:rPr>
        <w:t>1</w:t>
      </w:r>
      <w:r>
        <w:rPr>
          <w:rStyle w:val="ab"/>
          <w:rFonts w:eastAsia="仿宋"/>
          <w:b w:val="0"/>
          <w:bCs/>
          <w:color w:val="000000"/>
          <w:sz w:val="32"/>
          <w:szCs w:val="32"/>
          <w:lang w:val="zh-CN"/>
        </w:rPr>
        <w:t>．经济效益：促进文旅经济快速健康发展。</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lang w:val="zh-CN"/>
        </w:rPr>
      </w:pPr>
      <w:r>
        <w:rPr>
          <w:rStyle w:val="ab"/>
          <w:rFonts w:eastAsia="仿宋"/>
          <w:b w:val="0"/>
          <w:bCs/>
          <w:color w:val="000000"/>
          <w:sz w:val="32"/>
          <w:szCs w:val="32"/>
          <w:lang w:val="zh-CN"/>
        </w:rPr>
        <w:t>2</w:t>
      </w:r>
      <w:r>
        <w:rPr>
          <w:rStyle w:val="ab"/>
          <w:rFonts w:eastAsia="仿宋"/>
          <w:b w:val="0"/>
          <w:bCs/>
          <w:color w:val="000000"/>
          <w:sz w:val="32"/>
          <w:szCs w:val="32"/>
          <w:lang w:val="zh-CN"/>
        </w:rPr>
        <w:t>．社会效益：推进公共</w:t>
      </w:r>
      <w:r>
        <w:rPr>
          <w:rStyle w:val="ab"/>
          <w:rFonts w:eastAsia="仿宋"/>
          <w:b w:val="0"/>
          <w:bCs/>
          <w:color w:val="000000"/>
          <w:sz w:val="32"/>
          <w:szCs w:val="32"/>
          <w:lang w:val="zh-CN"/>
        </w:rPr>
        <w:t>文化体系建设，文旅服务功能不断完善和延伸，文化内涵和旅游品质提升；文旅形象、城市竞争力不断提升。</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lang w:val="zh-CN"/>
        </w:rPr>
      </w:pPr>
      <w:r>
        <w:rPr>
          <w:rStyle w:val="ab"/>
          <w:rFonts w:eastAsia="仿宋"/>
          <w:b w:val="0"/>
          <w:bCs/>
          <w:color w:val="000000"/>
          <w:sz w:val="32"/>
          <w:szCs w:val="32"/>
          <w:lang w:val="zh-CN"/>
        </w:rPr>
        <w:t>3</w:t>
      </w:r>
      <w:r>
        <w:rPr>
          <w:rStyle w:val="ab"/>
          <w:rFonts w:eastAsia="仿宋"/>
          <w:b w:val="0"/>
          <w:bCs/>
          <w:color w:val="000000"/>
          <w:sz w:val="32"/>
          <w:szCs w:val="32"/>
          <w:lang w:val="zh-CN"/>
        </w:rPr>
        <w:t>．生态效益：推进基本公共文化服务体系建设，提升公共文化服务水平。</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lang w:val="zh-CN"/>
        </w:rPr>
      </w:pPr>
      <w:r>
        <w:rPr>
          <w:rStyle w:val="ab"/>
          <w:rFonts w:eastAsia="仿宋"/>
          <w:b w:val="0"/>
          <w:bCs/>
          <w:color w:val="000000"/>
          <w:sz w:val="32"/>
          <w:szCs w:val="32"/>
          <w:lang w:val="zh-CN"/>
        </w:rPr>
        <w:t>4</w:t>
      </w:r>
      <w:r>
        <w:rPr>
          <w:rStyle w:val="ab"/>
          <w:rFonts w:eastAsia="仿宋"/>
          <w:b w:val="0"/>
          <w:bCs/>
          <w:color w:val="000000"/>
          <w:sz w:val="32"/>
          <w:szCs w:val="32"/>
          <w:lang w:val="zh-CN"/>
        </w:rPr>
        <w:t>．可持续影响指标：推动攀枝花文化旅游高质量发展，建设文化旅游高地。</w:t>
      </w:r>
    </w:p>
    <w:p w:rsidR="001B49DE" w:rsidRDefault="007029FC">
      <w:pPr>
        <w:autoSpaceDE w:val="0"/>
        <w:autoSpaceDN w:val="0"/>
        <w:adjustRightInd w:val="0"/>
        <w:spacing w:line="600" w:lineRule="exact"/>
        <w:ind w:firstLineChars="200" w:firstLine="640"/>
        <w:jc w:val="left"/>
        <w:rPr>
          <w:rFonts w:eastAsia="仿宋_GB2312"/>
          <w:kern w:val="0"/>
          <w:sz w:val="32"/>
          <w:szCs w:val="32"/>
        </w:rPr>
      </w:pPr>
      <w:r>
        <w:rPr>
          <w:rStyle w:val="ab"/>
          <w:rFonts w:eastAsia="仿宋"/>
          <w:b w:val="0"/>
          <w:bCs/>
          <w:color w:val="000000"/>
          <w:sz w:val="32"/>
          <w:szCs w:val="32"/>
          <w:lang w:val="zh-CN"/>
        </w:rPr>
        <w:t>5</w:t>
      </w:r>
      <w:r>
        <w:rPr>
          <w:rStyle w:val="ab"/>
          <w:rFonts w:eastAsia="仿宋"/>
          <w:b w:val="0"/>
          <w:bCs/>
          <w:color w:val="000000"/>
          <w:sz w:val="32"/>
          <w:szCs w:val="32"/>
          <w:lang w:val="zh-CN"/>
        </w:rPr>
        <w:t>．满意度指标：通过项目实施，社会效益显著，居民、群众和游客满意度显著提高。</w:t>
      </w:r>
    </w:p>
    <w:p w:rsidR="001B49DE" w:rsidRDefault="007029FC">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五、评价结论及建议</w:t>
      </w:r>
    </w:p>
    <w:p w:rsidR="001B49DE" w:rsidRDefault="007029FC">
      <w:pPr>
        <w:autoSpaceDE w:val="0"/>
        <w:autoSpaceDN w:val="0"/>
        <w:adjustRightInd w:val="0"/>
        <w:spacing w:line="600" w:lineRule="exact"/>
        <w:ind w:firstLineChars="200" w:firstLine="643"/>
        <w:jc w:val="left"/>
        <w:rPr>
          <w:rFonts w:eastAsia="楷体_GB2312"/>
          <w:kern w:val="0"/>
          <w:sz w:val="32"/>
          <w:szCs w:val="32"/>
        </w:rPr>
      </w:pPr>
      <w:r>
        <w:rPr>
          <w:rFonts w:eastAsia="仿宋"/>
          <w:b/>
          <w:sz w:val="32"/>
          <w:szCs w:val="32"/>
          <w:lang w:val="zh-CN"/>
        </w:rPr>
        <w:t>（一）评价结论</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lang w:val="zh-CN"/>
        </w:rPr>
      </w:pPr>
      <w:r>
        <w:rPr>
          <w:rStyle w:val="ab"/>
          <w:rFonts w:eastAsia="仿宋"/>
          <w:b w:val="0"/>
          <w:bCs/>
          <w:color w:val="000000"/>
          <w:sz w:val="32"/>
          <w:szCs w:val="32"/>
          <w:lang w:val="zh-CN"/>
        </w:rPr>
        <w:t>资金项目绩效指标基本达到了预期设定的目标值，绩效目标完成较好。绩效指标目标完成情况分析如下：</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lang w:val="zh-CN"/>
        </w:rPr>
      </w:pPr>
      <w:r>
        <w:rPr>
          <w:rStyle w:val="ab"/>
          <w:rFonts w:eastAsia="仿宋"/>
          <w:b w:val="0"/>
          <w:bCs/>
          <w:color w:val="000000"/>
          <w:sz w:val="32"/>
          <w:szCs w:val="32"/>
          <w:lang w:val="zh-CN"/>
        </w:rPr>
        <w:lastRenderedPageBreak/>
        <w:t>1</w:t>
      </w:r>
      <w:r>
        <w:rPr>
          <w:rStyle w:val="ab"/>
          <w:rFonts w:eastAsia="仿宋"/>
          <w:b w:val="0"/>
          <w:bCs/>
          <w:color w:val="000000"/>
          <w:sz w:val="32"/>
          <w:szCs w:val="32"/>
          <w:lang w:val="zh-CN"/>
        </w:rPr>
        <w:t>．项目决策：</w:t>
      </w:r>
      <w:r>
        <w:rPr>
          <w:rStyle w:val="ab"/>
          <w:rFonts w:eastAsia="仿宋"/>
          <w:b w:val="0"/>
          <w:bCs/>
          <w:color w:val="000000"/>
          <w:sz w:val="32"/>
          <w:szCs w:val="32"/>
          <w:lang w:val="zh-CN"/>
        </w:rPr>
        <w:t>2022</w:t>
      </w:r>
      <w:r>
        <w:rPr>
          <w:rStyle w:val="ab"/>
          <w:rFonts w:eastAsia="仿宋"/>
          <w:b w:val="0"/>
          <w:bCs/>
          <w:color w:val="000000"/>
          <w:sz w:val="32"/>
          <w:szCs w:val="32"/>
          <w:lang w:val="zh-CN"/>
        </w:rPr>
        <w:t>年专项资金项目立项依据充分、程序合规、项目资金</w:t>
      </w:r>
      <w:r>
        <w:rPr>
          <w:rStyle w:val="ab"/>
          <w:rFonts w:eastAsia="仿宋"/>
          <w:b w:val="0"/>
          <w:bCs/>
          <w:color w:val="000000"/>
          <w:sz w:val="32"/>
          <w:szCs w:val="32"/>
          <w:lang w:val="zh-CN"/>
        </w:rPr>
        <w:t>使用计划可行、审批手续齐全。市文广旅局在制定</w:t>
      </w:r>
      <w:r>
        <w:rPr>
          <w:rStyle w:val="ab"/>
          <w:rFonts w:eastAsia="仿宋"/>
          <w:b w:val="0"/>
          <w:bCs/>
          <w:color w:val="000000"/>
          <w:sz w:val="32"/>
          <w:szCs w:val="32"/>
          <w:lang w:val="zh-CN"/>
        </w:rPr>
        <w:t>2022</w:t>
      </w:r>
      <w:r>
        <w:rPr>
          <w:rStyle w:val="ab"/>
          <w:rFonts w:eastAsia="仿宋"/>
          <w:b w:val="0"/>
          <w:bCs/>
          <w:color w:val="000000"/>
          <w:sz w:val="32"/>
          <w:szCs w:val="32"/>
          <w:lang w:val="zh-CN"/>
        </w:rPr>
        <w:t>年项目经费预算时，明确了文化旅游发展工作思路、发展目标和工作任务等。</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lang w:val="zh-CN"/>
        </w:rPr>
      </w:pPr>
      <w:r>
        <w:rPr>
          <w:rStyle w:val="ab"/>
          <w:rFonts w:eastAsia="仿宋"/>
          <w:b w:val="0"/>
          <w:bCs/>
          <w:color w:val="000000"/>
          <w:sz w:val="32"/>
          <w:szCs w:val="32"/>
          <w:lang w:val="zh-CN"/>
        </w:rPr>
        <w:t>2</w:t>
      </w:r>
      <w:r>
        <w:rPr>
          <w:rStyle w:val="ab"/>
          <w:rFonts w:eastAsia="仿宋"/>
          <w:b w:val="0"/>
          <w:bCs/>
          <w:color w:val="000000"/>
          <w:sz w:val="32"/>
          <w:szCs w:val="32"/>
          <w:lang w:val="zh-CN"/>
        </w:rPr>
        <w:t>．项目管理：项目组织机构健全，分工明确，项目资金管理制度健全，资金申报、评审、批准、下达程序规范，制定了资金分配方案，资金分配合理，项目资金使用规范，无截留、挤占、挪用项目资金情况，项目资金到位率</w:t>
      </w:r>
      <w:r>
        <w:rPr>
          <w:rStyle w:val="ab"/>
          <w:rFonts w:eastAsia="仿宋"/>
          <w:b w:val="0"/>
          <w:bCs/>
          <w:color w:val="000000"/>
          <w:sz w:val="32"/>
          <w:szCs w:val="32"/>
          <w:lang w:val="zh-CN"/>
        </w:rPr>
        <w:t>100%</w:t>
      </w:r>
      <w:r>
        <w:rPr>
          <w:rStyle w:val="ab"/>
          <w:rFonts w:eastAsia="仿宋"/>
          <w:b w:val="0"/>
          <w:bCs/>
          <w:color w:val="000000"/>
          <w:sz w:val="32"/>
          <w:szCs w:val="32"/>
          <w:lang w:val="zh-CN"/>
        </w:rPr>
        <w:t>。</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lang w:val="zh-CN"/>
        </w:rPr>
      </w:pPr>
      <w:r>
        <w:rPr>
          <w:rStyle w:val="ab"/>
          <w:rFonts w:eastAsia="仿宋"/>
          <w:b w:val="0"/>
          <w:bCs/>
          <w:color w:val="000000"/>
          <w:sz w:val="32"/>
          <w:szCs w:val="32"/>
          <w:lang w:val="zh-CN"/>
        </w:rPr>
        <w:t>3</w:t>
      </w:r>
      <w:r>
        <w:rPr>
          <w:rStyle w:val="ab"/>
          <w:rFonts w:eastAsia="仿宋"/>
          <w:b w:val="0"/>
          <w:bCs/>
          <w:color w:val="000000"/>
          <w:sz w:val="32"/>
          <w:szCs w:val="32"/>
          <w:lang w:val="zh-CN"/>
        </w:rPr>
        <w:t>．项目产出：项目产出指标实际完成情况基本达到了预期设定的目标值，产出指标的完成情况较好。</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lang w:val="zh-CN"/>
        </w:rPr>
      </w:pPr>
      <w:r>
        <w:rPr>
          <w:rStyle w:val="ab"/>
          <w:rFonts w:eastAsia="仿宋"/>
          <w:b w:val="0"/>
          <w:bCs/>
          <w:color w:val="000000"/>
          <w:sz w:val="32"/>
          <w:szCs w:val="32"/>
          <w:lang w:val="zh-CN"/>
        </w:rPr>
        <w:t>4</w:t>
      </w:r>
      <w:r>
        <w:rPr>
          <w:rStyle w:val="ab"/>
          <w:rFonts w:eastAsia="仿宋"/>
          <w:b w:val="0"/>
          <w:bCs/>
          <w:color w:val="000000"/>
          <w:sz w:val="32"/>
          <w:szCs w:val="32"/>
          <w:lang w:val="zh-CN"/>
        </w:rPr>
        <w:t>．项目效果：通过项目实施，推进基本公共文化服务体系建设，提升了公共文化服务水平。</w:t>
      </w:r>
    </w:p>
    <w:p w:rsidR="001B49DE" w:rsidRDefault="007029FC">
      <w:pPr>
        <w:autoSpaceDE w:val="0"/>
        <w:autoSpaceDN w:val="0"/>
        <w:adjustRightInd w:val="0"/>
        <w:spacing w:line="600" w:lineRule="exact"/>
        <w:ind w:firstLineChars="200" w:firstLine="643"/>
        <w:jc w:val="left"/>
        <w:rPr>
          <w:rFonts w:eastAsia="仿宋"/>
          <w:b/>
          <w:sz w:val="32"/>
          <w:szCs w:val="32"/>
          <w:lang w:val="zh-CN"/>
        </w:rPr>
      </w:pPr>
      <w:r>
        <w:rPr>
          <w:rFonts w:eastAsia="仿宋"/>
          <w:b/>
          <w:sz w:val="32"/>
          <w:szCs w:val="32"/>
          <w:lang w:val="zh-CN"/>
        </w:rPr>
        <w:t>（二</w:t>
      </w:r>
      <w:r>
        <w:rPr>
          <w:rFonts w:eastAsia="仿宋"/>
          <w:b/>
          <w:sz w:val="32"/>
          <w:szCs w:val="32"/>
          <w:lang w:val="zh-CN"/>
        </w:rPr>
        <w:t>）存在的问题</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lang w:val="zh-CN"/>
        </w:rPr>
      </w:pPr>
      <w:r>
        <w:rPr>
          <w:rStyle w:val="ab"/>
          <w:rFonts w:eastAsia="仿宋"/>
          <w:b w:val="0"/>
          <w:bCs/>
          <w:color w:val="000000"/>
          <w:sz w:val="32"/>
          <w:szCs w:val="32"/>
          <w:lang w:val="zh-CN"/>
        </w:rPr>
        <w:t>1</w:t>
      </w:r>
      <w:r>
        <w:rPr>
          <w:rStyle w:val="ab"/>
          <w:rFonts w:eastAsia="仿宋"/>
          <w:b w:val="0"/>
          <w:bCs/>
          <w:color w:val="000000"/>
          <w:sz w:val="32"/>
          <w:szCs w:val="32"/>
          <w:lang w:val="zh-CN"/>
        </w:rPr>
        <w:t>．绩效指标目标值及指标体系的设定有待进一步科学及合理化。项目的年度绩效目标和预期产出或效果等细化、量化的绩效指标数值不够具体、明确。</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lang w:val="zh-CN"/>
        </w:rPr>
      </w:pPr>
      <w:r>
        <w:rPr>
          <w:rStyle w:val="ab"/>
          <w:rFonts w:eastAsia="仿宋"/>
          <w:b w:val="0"/>
          <w:bCs/>
          <w:color w:val="000000"/>
          <w:sz w:val="32"/>
          <w:szCs w:val="32"/>
          <w:lang w:val="zh-CN"/>
        </w:rPr>
        <w:t>2</w:t>
      </w:r>
      <w:r>
        <w:rPr>
          <w:rStyle w:val="ab"/>
          <w:rFonts w:eastAsia="仿宋"/>
          <w:b w:val="0"/>
          <w:bCs/>
          <w:color w:val="000000"/>
          <w:sz w:val="32"/>
          <w:szCs w:val="32"/>
          <w:lang w:val="zh-CN"/>
        </w:rPr>
        <w:t>．基本公共文化服务投入不够。</w:t>
      </w:r>
    </w:p>
    <w:p w:rsidR="001B49DE" w:rsidRDefault="007029FC">
      <w:pPr>
        <w:autoSpaceDE w:val="0"/>
        <w:autoSpaceDN w:val="0"/>
        <w:adjustRightInd w:val="0"/>
        <w:spacing w:line="600" w:lineRule="exact"/>
        <w:ind w:firstLineChars="200" w:firstLine="643"/>
        <w:jc w:val="left"/>
        <w:rPr>
          <w:rFonts w:eastAsia="仿宋"/>
          <w:b/>
          <w:sz w:val="32"/>
          <w:szCs w:val="32"/>
          <w:lang w:val="zh-CN"/>
        </w:rPr>
      </w:pPr>
      <w:r>
        <w:rPr>
          <w:rFonts w:eastAsia="仿宋"/>
          <w:b/>
          <w:sz w:val="32"/>
          <w:szCs w:val="32"/>
          <w:lang w:val="zh-CN"/>
        </w:rPr>
        <w:t>（三）相关建议</w:t>
      </w:r>
    </w:p>
    <w:p w:rsidR="001B49DE" w:rsidRDefault="007029FC">
      <w:pPr>
        <w:autoSpaceDE w:val="0"/>
        <w:autoSpaceDN w:val="0"/>
        <w:adjustRightInd w:val="0"/>
        <w:spacing w:line="600" w:lineRule="exact"/>
        <w:ind w:firstLineChars="200" w:firstLine="640"/>
        <w:jc w:val="left"/>
        <w:rPr>
          <w:rFonts w:eastAsia="仿宋_GB2312"/>
          <w:kern w:val="0"/>
          <w:sz w:val="32"/>
          <w:szCs w:val="32"/>
        </w:rPr>
      </w:pPr>
      <w:r>
        <w:rPr>
          <w:rStyle w:val="ab"/>
          <w:rFonts w:eastAsia="仿宋"/>
          <w:b w:val="0"/>
          <w:bCs/>
          <w:color w:val="000000"/>
          <w:sz w:val="32"/>
          <w:szCs w:val="32"/>
          <w:lang w:val="zh-CN"/>
        </w:rPr>
        <w:t>建议财政增加基本公共文化服务投入，推进基本公共文化服务体系建设，提升了公共文化服务水平。</w:t>
      </w:r>
    </w:p>
    <w:p w:rsidR="001B49DE" w:rsidRDefault="001B49DE">
      <w:pPr>
        <w:pStyle w:val="a0"/>
        <w:spacing w:before="93"/>
        <w:rPr>
          <w:rFonts w:ascii="Times New Roman"/>
        </w:rPr>
      </w:pPr>
    </w:p>
    <w:p w:rsidR="001B49DE" w:rsidRDefault="007029FC">
      <w:pPr>
        <w:rPr>
          <w:sz w:val="32"/>
          <w:szCs w:val="32"/>
          <w:shd w:val="clear" w:color="auto" w:fill="FFFFFF"/>
          <w:lang w:val="zh-CN"/>
        </w:rPr>
      </w:pPr>
      <w:r>
        <w:rPr>
          <w:sz w:val="32"/>
          <w:szCs w:val="32"/>
          <w:shd w:val="clear" w:color="auto" w:fill="FFFFFF"/>
          <w:lang w:val="zh-CN"/>
        </w:rPr>
        <w:br w:type="page"/>
      </w:r>
    </w:p>
    <w:p w:rsidR="001B49DE" w:rsidRDefault="007029FC">
      <w:pPr>
        <w:autoSpaceDE w:val="0"/>
        <w:autoSpaceDN w:val="0"/>
        <w:adjustRightInd w:val="0"/>
        <w:spacing w:line="600" w:lineRule="exact"/>
        <w:jc w:val="left"/>
        <w:rPr>
          <w:rStyle w:val="ab"/>
          <w:rFonts w:eastAsia="仿宋"/>
          <w:b w:val="0"/>
          <w:bCs/>
          <w:color w:val="000000"/>
          <w:sz w:val="32"/>
          <w:szCs w:val="32"/>
          <w:lang w:val="zh-CN"/>
        </w:rPr>
      </w:pPr>
      <w:r>
        <w:rPr>
          <w:rStyle w:val="ab"/>
          <w:rFonts w:eastAsia="仿宋"/>
          <w:b w:val="0"/>
          <w:bCs/>
          <w:color w:val="000000"/>
          <w:sz w:val="32"/>
          <w:szCs w:val="32"/>
          <w:lang w:val="zh-CN"/>
        </w:rPr>
        <w:lastRenderedPageBreak/>
        <w:t>附件</w:t>
      </w:r>
      <w:r>
        <w:rPr>
          <w:rStyle w:val="ab"/>
          <w:rFonts w:eastAsia="仿宋"/>
          <w:b w:val="0"/>
          <w:bCs/>
          <w:color w:val="000000"/>
          <w:sz w:val="32"/>
          <w:szCs w:val="32"/>
          <w:lang w:val="zh-CN"/>
        </w:rPr>
        <w:t>2-3</w:t>
      </w:r>
    </w:p>
    <w:p w:rsidR="001B49DE" w:rsidRDefault="001B49DE">
      <w:pPr>
        <w:pStyle w:val="a0"/>
        <w:spacing w:before="93"/>
        <w:ind w:rightChars="-94" w:right="-197"/>
        <w:rPr>
          <w:rFonts w:ascii="Times New Roman"/>
          <w:sz w:val="32"/>
          <w:szCs w:val="32"/>
          <w:shd w:val="clear" w:color="auto" w:fill="FFFFFF"/>
        </w:rPr>
      </w:pPr>
    </w:p>
    <w:p w:rsidR="001B49DE" w:rsidRDefault="007029FC">
      <w:pPr>
        <w:pStyle w:val="aa"/>
        <w:spacing w:line="560" w:lineRule="exact"/>
        <w:ind w:rightChars="-94" w:right="-197"/>
        <w:jc w:val="center"/>
        <w:rPr>
          <w:rFonts w:eastAsia="方正小标宋简体"/>
          <w:color w:val="000000"/>
          <w:kern w:val="0"/>
          <w:sz w:val="44"/>
          <w:szCs w:val="44"/>
        </w:rPr>
      </w:pPr>
      <w:r>
        <w:rPr>
          <w:rFonts w:eastAsia="方正小标宋简体"/>
          <w:color w:val="000000"/>
          <w:kern w:val="0"/>
          <w:sz w:val="44"/>
          <w:szCs w:val="44"/>
        </w:rPr>
        <w:t>攀枝花市图书馆</w:t>
      </w:r>
    </w:p>
    <w:p w:rsidR="001B49DE" w:rsidRDefault="007029FC">
      <w:pPr>
        <w:pStyle w:val="aa"/>
        <w:spacing w:line="560" w:lineRule="exact"/>
        <w:ind w:rightChars="-94" w:right="-197"/>
        <w:jc w:val="center"/>
        <w:rPr>
          <w:rFonts w:eastAsia="方正小标宋简体"/>
          <w:color w:val="000000"/>
          <w:kern w:val="0"/>
          <w:sz w:val="44"/>
          <w:szCs w:val="44"/>
        </w:rPr>
      </w:pPr>
      <w:r>
        <w:rPr>
          <w:rFonts w:eastAsia="方正小标宋简体"/>
          <w:color w:val="000000"/>
          <w:kern w:val="0"/>
          <w:sz w:val="44"/>
          <w:szCs w:val="44"/>
        </w:rPr>
        <w:t>瀑布流电子书借阅系统项目支出</w:t>
      </w:r>
    </w:p>
    <w:p w:rsidR="001B49DE" w:rsidRDefault="007029FC">
      <w:pPr>
        <w:pStyle w:val="aa"/>
        <w:spacing w:line="560" w:lineRule="exact"/>
        <w:ind w:rightChars="-94" w:right="-197"/>
        <w:jc w:val="center"/>
        <w:rPr>
          <w:rFonts w:eastAsia="方正小标宋简体"/>
          <w:color w:val="000000"/>
          <w:kern w:val="0"/>
          <w:sz w:val="44"/>
          <w:szCs w:val="44"/>
        </w:rPr>
      </w:pPr>
      <w:r>
        <w:rPr>
          <w:rFonts w:eastAsia="方正小标宋简体"/>
          <w:color w:val="000000"/>
          <w:kern w:val="0"/>
          <w:sz w:val="44"/>
          <w:szCs w:val="44"/>
        </w:rPr>
        <w:t>绩效自评报告</w:t>
      </w:r>
    </w:p>
    <w:p w:rsidR="001B49DE" w:rsidRDefault="001B49DE">
      <w:pPr>
        <w:pStyle w:val="aa"/>
        <w:spacing w:line="560" w:lineRule="exact"/>
        <w:ind w:rightChars="-94" w:right="-197"/>
        <w:jc w:val="center"/>
        <w:rPr>
          <w:rFonts w:eastAsia="仿宋_GB2312"/>
          <w:sz w:val="32"/>
          <w:szCs w:val="32"/>
        </w:rPr>
      </w:pPr>
    </w:p>
    <w:p w:rsidR="001B49DE" w:rsidRDefault="001B49DE">
      <w:pPr>
        <w:pStyle w:val="aa"/>
        <w:spacing w:line="560" w:lineRule="exact"/>
        <w:ind w:rightChars="-94" w:right="-197" w:firstLine="640"/>
        <w:jc w:val="center"/>
        <w:rPr>
          <w:sz w:val="32"/>
          <w:szCs w:val="32"/>
        </w:rPr>
      </w:pPr>
    </w:p>
    <w:p w:rsidR="001B49DE" w:rsidRDefault="007029FC">
      <w:pPr>
        <w:adjustRightInd w:val="0"/>
        <w:snapToGrid w:val="0"/>
        <w:spacing w:line="560" w:lineRule="exact"/>
        <w:ind w:rightChars="-94" w:right="-197" w:firstLineChars="200" w:firstLine="640"/>
        <w:rPr>
          <w:rFonts w:eastAsia="黑体"/>
          <w:sz w:val="32"/>
          <w:szCs w:val="32"/>
        </w:rPr>
      </w:pPr>
      <w:r>
        <w:rPr>
          <w:rFonts w:eastAsia="黑体"/>
          <w:sz w:val="32"/>
          <w:szCs w:val="32"/>
        </w:rPr>
        <w:t>一、项目概况</w:t>
      </w:r>
    </w:p>
    <w:p w:rsidR="001B49DE" w:rsidRDefault="007029FC">
      <w:pPr>
        <w:autoSpaceDE w:val="0"/>
        <w:autoSpaceDN w:val="0"/>
        <w:adjustRightInd w:val="0"/>
        <w:spacing w:line="600" w:lineRule="exact"/>
        <w:ind w:firstLineChars="200" w:firstLine="643"/>
        <w:jc w:val="left"/>
        <w:rPr>
          <w:rFonts w:eastAsia="仿宋"/>
          <w:b/>
          <w:sz w:val="32"/>
          <w:szCs w:val="32"/>
          <w:lang w:val="zh-CN"/>
        </w:rPr>
      </w:pPr>
      <w:r>
        <w:rPr>
          <w:rFonts w:eastAsia="仿宋"/>
          <w:b/>
          <w:sz w:val="32"/>
          <w:szCs w:val="32"/>
          <w:lang w:val="zh-CN"/>
        </w:rPr>
        <w:t>（一）项目基本情况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lang w:val="zh-CN"/>
        </w:rPr>
      </w:pPr>
      <w:r>
        <w:rPr>
          <w:rStyle w:val="ab"/>
          <w:rFonts w:eastAsia="仿宋"/>
          <w:b w:val="0"/>
          <w:bCs/>
          <w:color w:val="000000"/>
          <w:sz w:val="32"/>
          <w:szCs w:val="32"/>
          <w:lang w:val="zh-CN"/>
        </w:rPr>
        <w:t>1</w:t>
      </w:r>
      <w:r>
        <w:rPr>
          <w:rStyle w:val="ab"/>
          <w:rFonts w:eastAsia="仿宋"/>
          <w:b w:val="0"/>
          <w:bCs/>
          <w:color w:val="000000"/>
          <w:sz w:val="32"/>
          <w:szCs w:val="32"/>
          <w:lang w:val="zh-CN"/>
        </w:rPr>
        <w:t>．主管部门（单位）在该项目管理中的职能。</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lang w:val="zh-CN"/>
        </w:rPr>
      </w:pPr>
      <w:r>
        <w:rPr>
          <w:rStyle w:val="ab"/>
          <w:rFonts w:eastAsia="仿宋"/>
          <w:b w:val="0"/>
          <w:bCs/>
          <w:color w:val="000000"/>
          <w:sz w:val="32"/>
          <w:szCs w:val="32"/>
        </w:rPr>
        <w:t>加速推进市图书馆数字资源建设，</w:t>
      </w:r>
      <w:r>
        <w:rPr>
          <w:rStyle w:val="ab"/>
          <w:rFonts w:eastAsia="仿宋"/>
          <w:b w:val="0"/>
          <w:bCs/>
          <w:color w:val="000000"/>
          <w:sz w:val="32"/>
          <w:szCs w:val="32"/>
          <w:lang w:val="zh-CN"/>
        </w:rPr>
        <w:t>涉及到适合广大读者</w:t>
      </w:r>
      <w:r>
        <w:rPr>
          <w:rStyle w:val="ab"/>
          <w:rFonts w:eastAsia="仿宋"/>
          <w:b w:val="0"/>
          <w:bCs/>
          <w:color w:val="000000"/>
          <w:sz w:val="32"/>
          <w:szCs w:val="32"/>
        </w:rPr>
        <w:t>喜爱</w:t>
      </w:r>
      <w:r>
        <w:rPr>
          <w:rStyle w:val="ab"/>
          <w:rFonts w:eastAsia="仿宋"/>
          <w:b w:val="0"/>
          <w:bCs/>
          <w:color w:val="000000"/>
          <w:sz w:val="32"/>
          <w:szCs w:val="32"/>
          <w:lang w:val="zh-CN"/>
        </w:rPr>
        <w:t>阅读的自然科学、文学艺术、社科管理等多学科，利用智能手机扫描二维码的方式，将所选的电子书免费下载到自己的手机上进行阅读。</w:t>
      </w:r>
      <w:r>
        <w:rPr>
          <w:rStyle w:val="ab"/>
          <w:rFonts w:eastAsia="仿宋"/>
          <w:b w:val="0"/>
          <w:bCs/>
          <w:color w:val="000000"/>
          <w:sz w:val="32"/>
          <w:szCs w:val="32"/>
        </w:rPr>
        <w:t>拓展了民众阅读空间，更好地服务于全民阅读。</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lang w:val="zh-CN"/>
        </w:rPr>
      </w:pPr>
      <w:r>
        <w:rPr>
          <w:rStyle w:val="ab"/>
          <w:rFonts w:eastAsia="仿宋"/>
          <w:b w:val="0"/>
          <w:bCs/>
          <w:color w:val="000000"/>
          <w:sz w:val="32"/>
          <w:szCs w:val="32"/>
          <w:lang w:val="zh-CN"/>
        </w:rPr>
        <w:t>2</w:t>
      </w:r>
      <w:r>
        <w:rPr>
          <w:rStyle w:val="ab"/>
          <w:rFonts w:eastAsia="仿宋"/>
          <w:b w:val="0"/>
          <w:bCs/>
          <w:color w:val="000000"/>
          <w:sz w:val="32"/>
          <w:szCs w:val="32"/>
          <w:lang w:val="zh-CN"/>
        </w:rPr>
        <w:t>．项目立项、资金申报的依据。</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lang w:val="zh-CN"/>
        </w:rPr>
      </w:pPr>
      <w:r>
        <w:rPr>
          <w:rStyle w:val="ab"/>
          <w:rFonts w:eastAsia="仿宋"/>
          <w:b w:val="0"/>
          <w:bCs/>
          <w:color w:val="000000"/>
          <w:sz w:val="32"/>
          <w:szCs w:val="32"/>
          <w:lang w:val="zh-CN"/>
        </w:rPr>
        <w:t>按照攀枝花市财政局下发的《关于下达</w:t>
      </w:r>
      <w:r>
        <w:rPr>
          <w:rStyle w:val="ab"/>
          <w:rFonts w:eastAsia="仿宋"/>
          <w:b w:val="0"/>
          <w:bCs/>
          <w:color w:val="000000"/>
          <w:sz w:val="32"/>
          <w:szCs w:val="32"/>
          <w:lang w:val="zh-CN"/>
        </w:rPr>
        <w:t>2021</w:t>
      </w:r>
      <w:r>
        <w:rPr>
          <w:rStyle w:val="ab"/>
          <w:rFonts w:eastAsia="仿宋"/>
          <w:b w:val="0"/>
          <w:bCs/>
          <w:color w:val="000000"/>
          <w:sz w:val="32"/>
          <w:szCs w:val="32"/>
          <w:lang w:val="zh-CN"/>
        </w:rPr>
        <w:t>年中央支持地方公共文化服务体系建设补助资金的通知》（攀财支教〔</w:t>
      </w:r>
      <w:r>
        <w:rPr>
          <w:rStyle w:val="ab"/>
          <w:rFonts w:eastAsia="仿宋"/>
          <w:b w:val="0"/>
          <w:bCs/>
          <w:color w:val="000000"/>
          <w:sz w:val="32"/>
          <w:szCs w:val="32"/>
          <w:lang w:val="zh-CN"/>
        </w:rPr>
        <w:t>2021</w:t>
      </w:r>
      <w:r>
        <w:rPr>
          <w:rStyle w:val="ab"/>
          <w:rFonts w:eastAsia="仿宋"/>
          <w:b w:val="0"/>
          <w:bCs/>
          <w:color w:val="000000"/>
          <w:sz w:val="32"/>
          <w:szCs w:val="32"/>
          <w:lang w:val="zh-CN"/>
        </w:rPr>
        <w:t>〕</w:t>
      </w:r>
      <w:r>
        <w:rPr>
          <w:rStyle w:val="ab"/>
          <w:rFonts w:eastAsia="仿宋"/>
          <w:b w:val="0"/>
          <w:bCs/>
          <w:color w:val="000000"/>
          <w:sz w:val="32"/>
          <w:szCs w:val="32"/>
          <w:lang w:val="zh-CN"/>
        </w:rPr>
        <w:t>67</w:t>
      </w:r>
      <w:r>
        <w:rPr>
          <w:rStyle w:val="ab"/>
          <w:rFonts w:eastAsia="仿宋"/>
          <w:b w:val="0"/>
          <w:bCs/>
          <w:color w:val="000000"/>
          <w:sz w:val="32"/>
          <w:szCs w:val="32"/>
          <w:lang w:val="zh-CN"/>
        </w:rPr>
        <w:t>号）文件要求及资金分配表，市图书馆承担建设瀑布流电子书借阅系统</w:t>
      </w:r>
      <w:r>
        <w:rPr>
          <w:rStyle w:val="ab"/>
          <w:rFonts w:eastAsia="仿宋"/>
          <w:b w:val="0"/>
          <w:bCs/>
          <w:color w:val="000000"/>
          <w:sz w:val="32"/>
          <w:szCs w:val="32"/>
          <w:lang w:val="zh-CN"/>
        </w:rPr>
        <w:t>1</w:t>
      </w:r>
      <w:r>
        <w:rPr>
          <w:rStyle w:val="ab"/>
          <w:rFonts w:eastAsia="仿宋"/>
          <w:b w:val="0"/>
          <w:bCs/>
          <w:color w:val="000000"/>
          <w:sz w:val="32"/>
          <w:szCs w:val="32"/>
          <w:lang w:val="zh-CN"/>
        </w:rPr>
        <w:t>套，建设资金</w:t>
      </w:r>
      <w:r>
        <w:rPr>
          <w:rStyle w:val="ab"/>
          <w:rFonts w:eastAsia="仿宋"/>
          <w:b w:val="0"/>
          <w:bCs/>
          <w:color w:val="000000"/>
          <w:sz w:val="32"/>
          <w:szCs w:val="32"/>
          <w:lang w:val="zh-CN"/>
        </w:rPr>
        <w:t>14.94</w:t>
      </w:r>
      <w:r>
        <w:rPr>
          <w:rStyle w:val="ab"/>
          <w:rFonts w:eastAsia="仿宋"/>
          <w:b w:val="0"/>
          <w:bCs/>
          <w:color w:val="000000"/>
          <w:sz w:val="32"/>
          <w:szCs w:val="32"/>
          <w:lang w:val="zh-CN"/>
        </w:rPr>
        <w:t>万元，资金已于</w:t>
      </w:r>
      <w:r>
        <w:rPr>
          <w:rStyle w:val="ab"/>
          <w:rFonts w:eastAsia="仿宋"/>
          <w:b w:val="0"/>
          <w:bCs/>
          <w:color w:val="000000"/>
          <w:sz w:val="32"/>
          <w:szCs w:val="32"/>
          <w:lang w:val="zh-CN"/>
        </w:rPr>
        <w:t>2021</w:t>
      </w:r>
      <w:r>
        <w:rPr>
          <w:rStyle w:val="ab"/>
          <w:rFonts w:eastAsia="仿宋"/>
          <w:b w:val="0"/>
          <w:bCs/>
          <w:color w:val="000000"/>
          <w:sz w:val="32"/>
          <w:szCs w:val="32"/>
          <w:lang w:val="zh-CN"/>
        </w:rPr>
        <w:t>年下达。</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lang w:val="zh-CN"/>
        </w:rPr>
      </w:pPr>
      <w:r>
        <w:rPr>
          <w:rStyle w:val="ab"/>
          <w:rFonts w:eastAsia="仿宋" w:hint="eastAsia"/>
          <w:b w:val="0"/>
          <w:bCs/>
          <w:color w:val="000000"/>
          <w:sz w:val="32"/>
          <w:szCs w:val="32"/>
        </w:rPr>
        <w:t>3</w:t>
      </w:r>
      <w:r>
        <w:rPr>
          <w:rStyle w:val="ab"/>
          <w:rFonts w:eastAsia="仿宋"/>
          <w:b w:val="0"/>
          <w:bCs/>
          <w:color w:val="000000"/>
          <w:sz w:val="32"/>
          <w:szCs w:val="32"/>
          <w:lang w:val="zh-CN"/>
        </w:rPr>
        <w:t>．资金管理办法制定情况，资金支持具体项目的条件、范围与支持方式概况。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lang w:val="zh-CN"/>
        </w:rPr>
      </w:pPr>
      <w:r>
        <w:rPr>
          <w:rStyle w:val="ab"/>
          <w:rFonts w:eastAsia="仿宋"/>
          <w:b w:val="0"/>
          <w:bCs/>
          <w:color w:val="000000"/>
          <w:sz w:val="32"/>
          <w:szCs w:val="32"/>
        </w:rPr>
        <w:lastRenderedPageBreak/>
        <w:t>根据资金管理相关规定</w:t>
      </w:r>
      <w:r>
        <w:rPr>
          <w:rStyle w:val="ab"/>
          <w:rFonts w:eastAsia="仿宋"/>
          <w:b w:val="0"/>
          <w:bCs/>
          <w:color w:val="000000"/>
          <w:sz w:val="32"/>
          <w:szCs w:val="32"/>
          <w:lang w:val="zh-CN"/>
        </w:rPr>
        <w:t>，资金支持方向主要是读书看报、收听广播、观看电视、观赏电影、演出下乡、设施开放、数字文化服务、文化设施、广电设施等各方面公共文化服务支出。</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lang w:val="zh-CN"/>
        </w:rPr>
      </w:pPr>
      <w:r>
        <w:rPr>
          <w:rStyle w:val="ab"/>
          <w:rFonts w:eastAsia="仿宋"/>
          <w:b w:val="0"/>
          <w:bCs/>
          <w:color w:val="000000"/>
          <w:sz w:val="32"/>
          <w:szCs w:val="32"/>
          <w:lang w:val="zh-CN"/>
        </w:rPr>
        <w:t>资金使用范围主要为：提高数字文化服务购置瀑布流电子书借阅系统</w:t>
      </w:r>
      <w:r>
        <w:rPr>
          <w:rStyle w:val="ab"/>
          <w:rFonts w:eastAsia="仿宋"/>
          <w:b w:val="0"/>
          <w:bCs/>
          <w:color w:val="000000"/>
          <w:sz w:val="32"/>
          <w:szCs w:val="32"/>
          <w:lang w:val="zh-CN"/>
        </w:rPr>
        <w:t>1</w:t>
      </w:r>
      <w:r>
        <w:rPr>
          <w:rStyle w:val="ab"/>
          <w:rFonts w:eastAsia="仿宋"/>
          <w:b w:val="0"/>
          <w:bCs/>
          <w:color w:val="000000"/>
          <w:sz w:val="32"/>
          <w:szCs w:val="32"/>
          <w:lang w:val="zh-CN"/>
        </w:rPr>
        <w:t>套。</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lang w:val="zh-CN"/>
        </w:rPr>
      </w:pPr>
      <w:r>
        <w:rPr>
          <w:rStyle w:val="ab"/>
          <w:rFonts w:eastAsia="仿宋" w:hint="eastAsia"/>
          <w:b w:val="0"/>
          <w:bCs/>
          <w:color w:val="000000"/>
          <w:sz w:val="32"/>
          <w:szCs w:val="32"/>
        </w:rPr>
        <w:t>4</w:t>
      </w:r>
      <w:r>
        <w:rPr>
          <w:rStyle w:val="ab"/>
          <w:rFonts w:eastAsia="仿宋"/>
          <w:b w:val="0"/>
          <w:bCs/>
          <w:color w:val="000000"/>
          <w:sz w:val="32"/>
          <w:szCs w:val="32"/>
          <w:lang w:val="zh-CN"/>
        </w:rPr>
        <w:t>．资金分配的原则及考虑因素。</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按照</w:t>
      </w:r>
      <w:r>
        <w:rPr>
          <w:rStyle w:val="ab"/>
          <w:rFonts w:eastAsia="仿宋"/>
          <w:b w:val="0"/>
          <w:bCs/>
          <w:color w:val="000000"/>
          <w:sz w:val="32"/>
          <w:szCs w:val="32"/>
          <w:lang w:val="zh-CN"/>
        </w:rPr>
        <w:t>2021</w:t>
      </w:r>
      <w:r>
        <w:rPr>
          <w:rStyle w:val="ab"/>
          <w:rFonts w:eastAsia="仿宋"/>
          <w:b w:val="0"/>
          <w:bCs/>
          <w:color w:val="000000"/>
          <w:sz w:val="32"/>
          <w:szCs w:val="32"/>
          <w:lang w:val="zh-CN"/>
        </w:rPr>
        <w:t>年中央支持地方公共文化服务体系建设补助资金预算分配表（市本级）</w:t>
      </w:r>
      <w:r>
        <w:rPr>
          <w:rStyle w:val="ab"/>
          <w:rFonts w:eastAsia="仿宋"/>
          <w:b w:val="0"/>
          <w:bCs/>
          <w:color w:val="000000"/>
          <w:sz w:val="32"/>
          <w:szCs w:val="32"/>
        </w:rPr>
        <w:t>分配使用。</w:t>
      </w:r>
    </w:p>
    <w:p w:rsidR="001B49DE" w:rsidRDefault="007029FC">
      <w:pPr>
        <w:autoSpaceDE w:val="0"/>
        <w:autoSpaceDN w:val="0"/>
        <w:adjustRightInd w:val="0"/>
        <w:spacing w:line="600" w:lineRule="exact"/>
        <w:ind w:firstLineChars="200" w:firstLine="643"/>
        <w:jc w:val="left"/>
        <w:rPr>
          <w:rFonts w:eastAsia="仿宋"/>
          <w:b/>
          <w:sz w:val="32"/>
          <w:szCs w:val="32"/>
          <w:lang w:val="zh-CN"/>
        </w:rPr>
      </w:pPr>
      <w:r>
        <w:rPr>
          <w:rFonts w:eastAsia="仿宋"/>
          <w:b/>
          <w:sz w:val="32"/>
          <w:szCs w:val="32"/>
          <w:lang w:val="zh-CN"/>
        </w:rPr>
        <w:t>（二）</w:t>
      </w:r>
      <w:r>
        <w:rPr>
          <w:rFonts w:eastAsia="仿宋"/>
          <w:b/>
          <w:sz w:val="32"/>
          <w:szCs w:val="32"/>
          <w:lang w:val="zh-CN"/>
        </w:rPr>
        <w:t>项目绩效目标</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lang w:val="zh-CN"/>
        </w:rPr>
      </w:pPr>
      <w:r>
        <w:rPr>
          <w:rStyle w:val="ab"/>
          <w:rFonts w:eastAsia="仿宋"/>
          <w:b w:val="0"/>
          <w:bCs/>
          <w:color w:val="000000"/>
          <w:sz w:val="32"/>
          <w:szCs w:val="32"/>
          <w:lang w:val="zh-CN"/>
        </w:rPr>
        <w:t>1</w:t>
      </w:r>
      <w:r>
        <w:rPr>
          <w:rStyle w:val="ab"/>
          <w:rFonts w:eastAsia="仿宋"/>
          <w:b w:val="0"/>
          <w:bCs/>
          <w:color w:val="000000"/>
          <w:sz w:val="32"/>
          <w:szCs w:val="32"/>
          <w:lang w:val="zh-CN"/>
        </w:rPr>
        <w:t>．项目主要内容。</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lang w:val="zh-CN"/>
        </w:rPr>
      </w:pPr>
      <w:r>
        <w:rPr>
          <w:rStyle w:val="ab"/>
          <w:rFonts w:eastAsia="仿宋"/>
          <w:b w:val="0"/>
          <w:bCs/>
          <w:color w:val="000000"/>
          <w:sz w:val="32"/>
          <w:szCs w:val="32"/>
          <w:lang w:val="zh-CN"/>
        </w:rPr>
        <w:t>开展公共数字文化服务：瀑布流电子书借阅系统</w:t>
      </w:r>
      <w:r>
        <w:rPr>
          <w:rStyle w:val="ab"/>
          <w:rFonts w:eastAsia="仿宋"/>
          <w:b w:val="0"/>
          <w:bCs/>
          <w:color w:val="000000"/>
          <w:sz w:val="32"/>
          <w:szCs w:val="32"/>
          <w:lang w:val="zh-CN"/>
        </w:rPr>
        <w:t>1</w:t>
      </w:r>
      <w:r>
        <w:rPr>
          <w:rStyle w:val="ab"/>
          <w:rFonts w:eastAsia="仿宋"/>
          <w:b w:val="0"/>
          <w:bCs/>
          <w:color w:val="000000"/>
          <w:sz w:val="32"/>
          <w:szCs w:val="32"/>
          <w:lang w:val="zh-CN"/>
        </w:rPr>
        <w:t>套。</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lang w:val="zh-CN"/>
        </w:rPr>
      </w:pPr>
      <w:r>
        <w:rPr>
          <w:rStyle w:val="ab"/>
          <w:rFonts w:eastAsia="仿宋"/>
          <w:b w:val="0"/>
          <w:bCs/>
          <w:color w:val="000000"/>
          <w:sz w:val="32"/>
          <w:szCs w:val="32"/>
          <w:lang w:val="zh-CN"/>
        </w:rPr>
        <w:t>2</w:t>
      </w:r>
      <w:r>
        <w:rPr>
          <w:rStyle w:val="ab"/>
          <w:rFonts w:eastAsia="仿宋"/>
          <w:b w:val="0"/>
          <w:bCs/>
          <w:color w:val="000000"/>
          <w:sz w:val="32"/>
          <w:szCs w:val="32"/>
          <w:lang w:val="zh-CN"/>
        </w:rPr>
        <w:t>．项目具体绩效目标。</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lang w:val="zh-CN"/>
        </w:rPr>
      </w:pPr>
      <w:r>
        <w:rPr>
          <w:rStyle w:val="ab"/>
          <w:rFonts w:eastAsia="仿宋"/>
          <w:b w:val="0"/>
          <w:bCs/>
          <w:color w:val="000000"/>
          <w:sz w:val="32"/>
          <w:szCs w:val="32"/>
          <w:lang w:val="zh-CN"/>
        </w:rPr>
        <w:t>提高公共数字文化服务：购置瀑布流电子书借阅系统</w:t>
      </w:r>
      <w:r>
        <w:rPr>
          <w:rStyle w:val="ab"/>
          <w:rFonts w:eastAsia="仿宋"/>
          <w:b w:val="0"/>
          <w:bCs/>
          <w:color w:val="000000"/>
          <w:sz w:val="32"/>
          <w:szCs w:val="32"/>
          <w:lang w:val="zh-CN"/>
        </w:rPr>
        <w:t>1</w:t>
      </w:r>
      <w:r>
        <w:rPr>
          <w:rStyle w:val="ab"/>
          <w:rFonts w:eastAsia="仿宋"/>
          <w:b w:val="0"/>
          <w:bCs/>
          <w:color w:val="000000"/>
          <w:sz w:val="32"/>
          <w:szCs w:val="32"/>
          <w:lang w:val="zh-CN"/>
        </w:rPr>
        <w:t>套（</w:t>
      </w:r>
      <w:r>
        <w:rPr>
          <w:rStyle w:val="ab"/>
          <w:rFonts w:eastAsia="仿宋"/>
          <w:b w:val="0"/>
          <w:bCs/>
          <w:color w:val="000000"/>
          <w:sz w:val="32"/>
          <w:szCs w:val="32"/>
          <w:lang w:val="zh-CN"/>
        </w:rPr>
        <w:t>瀑布流电子借阅系统</w:t>
      </w:r>
      <w:r>
        <w:rPr>
          <w:rStyle w:val="ab"/>
          <w:rFonts w:eastAsia="仿宋"/>
          <w:b w:val="0"/>
          <w:bCs/>
          <w:color w:val="000000"/>
          <w:sz w:val="32"/>
          <w:szCs w:val="32"/>
          <w:lang w:val="zh-CN"/>
        </w:rPr>
        <w:t>——24</w:t>
      </w:r>
      <w:r>
        <w:rPr>
          <w:rStyle w:val="ab"/>
          <w:rFonts w:eastAsia="仿宋"/>
          <w:b w:val="0"/>
          <w:bCs/>
          <w:color w:val="000000"/>
          <w:sz w:val="32"/>
          <w:szCs w:val="32"/>
          <w:lang w:val="zh-CN"/>
        </w:rPr>
        <w:t>小时电子自助借阅系统主要由五部分构成：</w:t>
      </w:r>
      <w:r>
        <w:rPr>
          <w:rStyle w:val="ab"/>
          <w:rFonts w:eastAsia="仿宋"/>
          <w:b w:val="0"/>
          <w:bCs/>
          <w:color w:val="000000"/>
          <w:sz w:val="32"/>
          <w:szCs w:val="32"/>
          <w:lang w:val="zh-CN"/>
        </w:rPr>
        <w:t>24</w:t>
      </w:r>
      <w:r>
        <w:rPr>
          <w:rStyle w:val="ab"/>
          <w:rFonts w:eastAsia="仿宋"/>
          <w:b w:val="0"/>
          <w:bCs/>
          <w:color w:val="000000"/>
          <w:sz w:val="32"/>
          <w:szCs w:val="32"/>
          <w:lang w:val="zh-CN"/>
        </w:rPr>
        <w:t>小时电子自助借阅终端平台、手持移动终端阅读平台（移动图书馆客户端）、电子图书与多媒体资源整合、数据中心服务器及管理系统）</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lang w:val="zh-CN"/>
        </w:rPr>
      </w:pPr>
      <w:r>
        <w:rPr>
          <w:rStyle w:val="ab"/>
          <w:rFonts w:eastAsia="仿宋"/>
          <w:b w:val="0"/>
          <w:bCs/>
          <w:color w:val="000000"/>
          <w:sz w:val="32"/>
          <w:szCs w:val="32"/>
        </w:rPr>
        <w:t>3.</w:t>
      </w:r>
      <w:r>
        <w:rPr>
          <w:rStyle w:val="ab"/>
          <w:rFonts w:eastAsia="仿宋"/>
          <w:b w:val="0"/>
          <w:bCs/>
          <w:color w:val="000000"/>
          <w:sz w:val="32"/>
          <w:szCs w:val="32"/>
          <w:lang w:val="zh-CN"/>
        </w:rPr>
        <w:t>申报内容和申报目标。</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lang w:val="zh-CN"/>
        </w:rPr>
      </w:pPr>
      <w:r>
        <w:rPr>
          <w:rStyle w:val="ab"/>
          <w:rFonts w:eastAsia="仿宋"/>
          <w:b w:val="0"/>
          <w:bCs/>
          <w:color w:val="000000"/>
          <w:sz w:val="32"/>
          <w:szCs w:val="32"/>
          <w:lang w:val="zh-CN"/>
        </w:rPr>
        <w:t>项目内容及绩效按照提升公共数字文化服务的目标，结合实际情况，项目预算及绩效目标合理可行。</w:t>
      </w:r>
    </w:p>
    <w:p w:rsidR="001B49DE" w:rsidRDefault="007029FC">
      <w:pPr>
        <w:autoSpaceDE w:val="0"/>
        <w:autoSpaceDN w:val="0"/>
        <w:adjustRightInd w:val="0"/>
        <w:spacing w:line="600" w:lineRule="exact"/>
        <w:ind w:firstLineChars="200" w:firstLine="643"/>
        <w:jc w:val="left"/>
        <w:rPr>
          <w:rFonts w:eastAsia="仿宋"/>
          <w:b/>
          <w:sz w:val="32"/>
          <w:szCs w:val="32"/>
          <w:lang w:val="zh-CN"/>
        </w:rPr>
      </w:pPr>
      <w:r>
        <w:rPr>
          <w:rFonts w:eastAsia="仿宋"/>
          <w:b/>
          <w:sz w:val="32"/>
          <w:szCs w:val="32"/>
          <w:lang w:val="zh-CN"/>
        </w:rPr>
        <w:t>（三）项目自评步骤及方法</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lang w:val="zh-CN"/>
        </w:rPr>
      </w:pPr>
      <w:r>
        <w:rPr>
          <w:rStyle w:val="ab"/>
          <w:rFonts w:eastAsia="仿宋"/>
          <w:b w:val="0"/>
          <w:bCs/>
          <w:color w:val="000000"/>
          <w:sz w:val="32"/>
          <w:szCs w:val="32"/>
          <w:lang w:val="zh-CN"/>
        </w:rPr>
        <w:t>作为示范区复核的重点工作项目，攀枝花图书馆按照建</w:t>
      </w:r>
      <w:r>
        <w:rPr>
          <w:rStyle w:val="ab"/>
          <w:rFonts w:eastAsia="仿宋"/>
          <w:b w:val="0"/>
          <w:bCs/>
          <w:color w:val="000000"/>
          <w:sz w:val="32"/>
          <w:szCs w:val="32"/>
          <w:lang w:val="zh-CN"/>
        </w:rPr>
        <w:lastRenderedPageBreak/>
        <w:t>设要求完成电子书瀑布流购置工作，根据年度工作目标细化项目绩效目标，由</w:t>
      </w:r>
      <w:r>
        <w:rPr>
          <w:rStyle w:val="ab"/>
          <w:rFonts w:eastAsia="仿宋"/>
          <w:b w:val="0"/>
          <w:bCs/>
          <w:color w:val="000000"/>
          <w:sz w:val="32"/>
          <w:szCs w:val="32"/>
        </w:rPr>
        <w:t>信息开发部</w:t>
      </w:r>
      <w:r>
        <w:rPr>
          <w:rStyle w:val="ab"/>
          <w:rFonts w:eastAsia="仿宋"/>
          <w:b w:val="0"/>
          <w:bCs/>
          <w:color w:val="000000"/>
          <w:sz w:val="32"/>
          <w:szCs w:val="32"/>
          <w:lang w:val="zh-CN"/>
        </w:rPr>
        <w:t>参照年初工作计划及实际完成情况，梳理绩效自评，财务</w:t>
      </w:r>
      <w:r>
        <w:rPr>
          <w:rStyle w:val="ab"/>
          <w:rFonts w:eastAsia="仿宋"/>
          <w:b w:val="0"/>
          <w:bCs/>
          <w:color w:val="000000"/>
          <w:sz w:val="32"/>
          <w:szCs w:val="32"/>
        </w:rPr>
        <w:t>室</w:t>
      </w:r>
      <w:r>
        <w:rPr>
          <w:rStyle w:val="ab"/>
          <w:rFonts w:eastAsia="仿宋"/>
          <w:b w:val="0"/>
          <w:bCs/>
          <w:color w:val="000000"/>
          <w:sz w:val="32"/>
          <w:szCs w:val="32"/>
          <w:lang w:val="zh-CN"/>
        </w:rPr>
        <w:t>结合资金规模进行补充完善，再由</w:t>
      </w:r>
      <w:r>
        <w:rPr>
          <w:rStyle w:val="ab"/>
          <w:rFonts w:eastAsia="仿宋"/>
          <w:b w:val="0"/>
          <w:bCs/>
          <w:color w:val="000000"/>
          <w:sz w:val="32"/>
          <w:szCs w:val="32"/>
        </w:rPr>
        <w:t>馆</w:t>
      </w:r>
      <w:r>
        <w:rPr>
          <w:rStyle w:val="ab"/>
          <w:rFonts w:eastAsia="仿宋"/>
          <w:b w:val="0"/>
          <w:bCs/>
          <w:color w:val="000000"/>
          <w:sz w:val="32"/>
          <w:szCs w:val="32"/>
          <w:lang w:val="zh-CN"/>
        </w:rPr>
        <w:t>领导审定。</w:t>
      </w:r>
    </w:p>
    <w:p w:rsidR="001B49DE" w:rsidRDefault="007029FC">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二、项目资金申报及使用情况</w:t>
      </w:r>
    </w:p>
    <w:p w:rsidR="001B49DE" w:rsidRDefault="007029FC">
      <w:pPr>
        <w:autoSpaceDE w:val="0"/>
        <w:autoSpaceDN w:val="0"/>
        <w:adjustRightInd w:val="0"/>
        <w:spacing w:line="600" w:lineRule="exact"/>
        <w:ind w:firstLineChars="200" w:firstLine="643"/>
        <w:jc w:val="left"/>
        <w:rPr>
          <w:rFonts w:eastAsia="仿宋"/>
          <w:b/>
          <w:sz w:val="32"/>
          <w:szCs w:val="32"/>
        </w:rPr>
      </w:pPr>
      <w:r>
        <w:rPr>
          <w:rFonts w:eastAsia="仿宋"/>
          <w:b/>
          <w:sz w:val="32"/>
          <w:szCs w:val="32"/>
        </w:rPr>
        <w:t>（一）项目资金申报及批复情况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根据川财教</w:t>
      </w:r>
      <w:r>
        <w:rPr>
          <w:rStyle w:val="ab"/>
          <w:rFonts w:eastAsia="仿宋"/>
          <w:b w:val="0"/>
          <w:bCs/>
          <w:color w:val="000000"/>
          <w:sz w:val="32"/>
          <w:szCs w:val="32"/>
          <w:lang w:val="zh-CN"/>
        </w:rPr>
        <w:t>〔</w:t>
      </w:r>
      <w:r>
        <w:rPr>
          <w:rStyle w:val="ab"/>
          <w:rFonts w:eastAsia="仿宋"/>
          <w:b w:val="0"/>
          <w:bCs/>
          <w:color w:val="000000"/>
          <w:sz w:val="32"/>
          <w:szCs w:val="32"/>
          <w:lang w:val="zh-CN"/>
        </w:rPr>
        <w:t>202</w:t>
      </w:r>
      <w:r>
        <w:rPr>
          <w:rStyle w:val="ab"/>
          <w:rFonts w:eastAsia="仿宋"/>
          <w:b w:val="0"/>
          <w:bCs/>
          <w:color w:val="000000"/>
          <w:sz w:val="32"/>
          <w:szCs w:val="32"/>
        </w:rPr>
        <w:t>1</w:t>
      </w:r>
      <w:r>
        <w:rPr>
          <w:rStyle w:val="ab"/>
          <w:rFonts w:eastAsia="仿宋"/>
          <w:b w:val="0"/>
          <w:bCs/>
          <w:color w:val="000000"/>
          <w:sz w:val="32"/>
          <w:szCs w:val="32"/>
          <w:lang w:val="zh-CN"/>
        </w:rPr>
        <w:t>〕</w:t>
      </w:r>
      <w:r>
        <w:rPr>
          <w:rStyle w:val="ab"/>
          <w:rFonts w:eastAsia="仿宋"/>
          <w:b w:val="0"/>
          <w:bCs/>
          <w:color w:val="000000"/>
          <w:sz w:val="32"/>
          <w:szCs w:val="32"/>
        </w:rPr>
        <w:t>40</w:t>
      </w:r>
      <w:r>
        <w:rPr>
          <w:rStyle w:val="ab"/>
          <w:rFonts w:eastAsia="仿宋"/>
          <w:b w:val="0"/>
          <w:bCs/>
          <w:color w:val="000000"/>
          <w:sz w:val="32"/>
          <w:szCs w:val="32"/>
          <w:lang w:val="zh-CN"/>
        </w:rPr>
        <w:t>号文件下达</w:t>
      </w:r>
      <w:r>
        <w:rPr>
          <w:rStyle w:val="ab"/>
          <w:rFonts w:eastAsia="仿宋"/>
          <w:b w:val="0"/>
          <w:bCs/>
          <w:color w:val="000000"/>
          <w:sz w:val="32"/>
          <w:szCs w:val="32"/>
        </w:rPr>
        <w:t>2021</w:t>
      </w:r>
      <w:r>
        <w:rPr>
          <w:rStyle w:val="ab"/>
          <w:rFonts w:eastAsia="仿宋"/>
          <w:b w:val="0"/>
          <w:bCs/>
          <w:color w:val="000000"/>
          <w:sz w:val="32"/>
          <w:szCs w:val="32"/>
        </w:rPr>
        <w:t>年中央支持电放公共文化服务体系建设补助资金</w:t>
      </w:r>
      <w:r>
        <w:rPr>
          <w:rStyle w:val="ab"/>
          <w:rFonts w:eastAsia="仿宋"/>
          <w:b w:val="0"/>
          <w:bCs/>
          <w:color w:val="000000"/>
          <w:sz w:val="32"/>
          <w:szCs w:val="32"/>
        </w:rPr>
        <w:t>493.55</w:t>
      </w:r>
      <w:r>
        <w:rPr>
          <w:rStyle w:val="ab"/>
          <w:rFonts w:eastAsia="仿宋"/>
          <w:b w:val="0"/>
          <w:bCs/>
          <w:color w:val="000000"/>
          <w:sz w:val="32"/>
          <w:szCs w:val="32"/>
        </w:rPr>
        <w:t>万元。市图书馆以《攀枝花市图书馆关于申请公共数字文化服务项目资金的请示》（攀图</w:t>
      </w:r>
      <w:r>
        <w:rPr>
          <w:rStyle w:val="ab"/>
          <w:rFonts w:eastAsia="仿宋"/>
          <w:b w:val="0"/>
          <w:bCs/>
          <w:color w:val="000000"/>
          <w:sz w:val="32"/>
          <w:szCs w:val="32"/>
          <w:lang w:val="zh-CN"/>
        </w:rPr>
        <w:t>〔</w:t>
      </w:r>
      <w:r>
        <w:rPr>
          <w:rStyle w:val="ab"/>
          <w:rFonts w:eastAsia="仿宋"/>
          <w:b w:val="0"/>
          <w:bCs/>
          <w:color w:val="000000"/>
          <w:sz w:val="32"/>
          <w:szCs w:val="32"/>
          <w:lang w:val="zh-CN"/>
        </w:rPr>
        <w:t>202</w:t>
      </w:r>
      <w:r>
        <w:rPr>
          <w:rStyle w:val="ab"/>
          <w:rFonts w:eastAsia="仿宋"/>
          <w:b w:val="0"/>
          <w:bCs/>
          <w:color w:val="000000"/>
          <w:sz w:val="32"/>
          <w:szCs w:val="32"/>
        </w:rPr>
        <w:t>1</w:t>
      </w:r>
      <w:r>
        <w:rPr>
          <w:rStyle w:val="ab"/>
          <w:rFonts w:eastAsia="仿宋"/>
          <w:b w:val="0"/>
          <w:bCs/>
          <w:color w:val="000000"/>
          <w:sz w:val="32"/>
          <w:szCs w:val="32"/>
          <w:lang w:val="zh-CN"/>
        </w:rPr>
        <w:t>〕</w:t>
      </w:r>
      <w:r>
        <w:rPr>
          <w:rStyle w:val="ab"/>
          <w:rFonts w:eastAsia="仿宋"/>
          <w:b w:val="0"/>
          <w:bCs/>
          <w:color w:val="000000"/>
          <w:sz w:val="32"/>
          <w:szCs w:val="32"/>
        </w:rPr>
        <w:t>16</w:t>
      </w:r>
      <w:r>
        <w:rPr>
          <w:rStyle w:val="ab"/>
          <w:rFonts w:eastAsia="仿宋"/>
          <w:b w:val="0"/>
          <w:bCs/>
          <w:color w:val="000000"/>
          <w:sz w:val="32"/>
          <w:szCs w:val="32"/>
          <w:lang w:val="zh-CN"/>
        </w:rPr>
        <w:t>号）文件上报申请，市财政局以《关于下达</w:t>
      </w:r>
      <w:r>
        <w:rPr>
          <w:rStyle w:val="ab"/>
          <w:rFonts w:eastAsia="仿宋"/>
          <w:b w:val="0"/>
          <w:bCs/>
          <w:color w:val="000000"/>
          <w:sz w:val="32"/>
          <w:szCs w:val="32"/>
          <w:lang w:val="zh-CN"/>
        </w:rPr>
        <w:t>2021</w:t>
      </w:r>
      <w:r>
        <w:rPr>
          <w:rStyle w:val="ab"/>
          <w:rFonts w:eastAsia="仿宋"/>
          <w:b w:val="0"/>
          <w:bCs/>
          <w:color w:val="000000"/>
          <w:sz w:val="32"/>
          <w:szCs w:val="32"/>
          <w:lang w:val="zh-CN"/>
        </w:rPr>
        <w:t>年中央支持地方公共文化服务体系建设补助资金的通知》（攀财支教〔</w:t>
      </w:r>
      <w:r>
        <w:rPr>
          <w:rStyle w:val="ab"/>
          <w:rFonts w:eastAsia="仿宋"/>
          <w:b w:val="0"/>
          <w:bCs/>
          <w:color w:val="000000"/>
          <w:sz w:val="32"/>
          <w:szCs w:val="32"/>
          <w:lang w:val="zh-CN"/>
        </w:rPr>
        <w:t>2021</w:t>
      </w:r>
      <w:r>
        <w:rPr>
          <w:rStyle w:val="ab"/>
          <w:rFonts w:eastAsia="仿宋"/>
          <w:b w:val="0"/>
          <w:bCs/>
          <w:color w:val="000000"/>
          <w:sz w:val="32"/>
          <w:szCs w:val="32"/>
          <w:lang w:val="zh-CN"/>
        </w:rPr>
        <w:t>〕</w:t>
      </w:r>
      <w:r>
        <w:rPr>
          <w:rStyle w:val="ab"/>
          <w:rFonts w:eastAsia="仿宋"/>
          <w:b w:val="0"/>
          <w:bCs/>
          <w:color w:val="000000"/>
          <w:sz w:val="32"/>
          <w:szCs w:val="32"/>
          <w:lang w:val="zh-CN"/>
        </w:rPr>
        <w:t>67</w:t>
      </w:r>
      <w:r>
        <w:rPr>
          <w:rStyle w:val="ab"/>
          <w:rFonts w:eastAsia="仿宋"/>
          <w:b w:val="0"/>
          <w:bCs/>
          <w:color w:val="000000"/>
          <w:sz w:val="32"/>
          <w:szCs w:val="32"/>
          <w:lang w:val="zh-CN"/>
        </w:rPr>
        <w:t>号）文件下拨市图书馆公共数字文化服务项目资金</w:t>
      </w:r>
      <w:r>
        <w:rPr>
          <w:rStyle w:val="ab"/>
          <w:rFonts w:eastAsia="仿宋"/>
          <w:b w:val="0"/>
          <w:bCs/>
          <w:color w:val="000000"/>
          <w:sz w:val="32"/>
          <w:szCs w:val="32"/>
        </w:rPr>
        <w:t>14.94</w:t>
      </w:r>
      <w:r>
        <w:rPr>
          <w:rStyle w:val="ab"/>
          <w:rFonts w:eastAsia="仿宋"/>
          <w:b w:val="0"/>
          <w:bCs/>
          <w:color w:val="000000"/>
          <w:sz w:val="32"/>
          <w:szCs w:val="32"/>
        </w:rPr>
        <w:t>万元。</w:t>
      </w:r>
    </w:p>
    <w:p w:rsidR="001B49DE" w:rsidRDefault="007029FC">
      <w:pPr>
        <w:autoSpaceDE w:val="0"/>
        <w:autoSpaceDN w:val="0"/>
        <w:adjustRightInd w:val="0"/>
        <w:spacing w:line="600" w:lineRule="exact"/>
        <w:ind w:firstLineChars="200" w:firstLine="643"/>
        <w:jc w:val="left"/>
        <w:rPr>
          <w:rFonts w:eastAsia="楷体_GB2312"/>
          <w:b/>
          <w:bCs/>
        </w:rPr>
      </w:pPr>
      <w:r>
        <w:rPr>
          <w:rFonts w:eastAsia="仿宋"/>
          <w:b/>
          <w:sz w:val="32"/>
          <w:szCs w:val="32"/>
        </w:rPr>
        <w:t>（二）资金计划、到位及使用情况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1</w:t>
      </w:r>
      <w:r>
        <w:rPr>
          <w:rStyle w:val="ab"/>
          <w:rFonts w:eastAsia="仿宋"/>
          <w:b w:val="0"/>
          <w:bCs/>
          <w:color w:val="000000"/>
          <w:sz w:val="32"/>
          <w:szCs w:val="32"/>
        </w:rPr>
        <w:t>．资金计划及到位。</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资金于</w:t>
      </w:r>
      <w:r>
        <w:rPr>
          <w:rStyle w:val="ab"/>
          <w:rFonts w:eastAsia="仿宋"/>
          <w:b w:val="0"/>
          <w:bCs/>
          <w:color w:val="000000"/>
          <w:sz w:val="32"/>
          <w:szCs w:val="32"/>
        </w:rPr>
        <w:t>2021</w:t>
      </w:r>
      <w:r>
        <w:rPr>
          <w:rStyle w:val="ab"/>
          <w:rFonts w:eastAsia="仿宋"/>
          <w:b w:val="0"/>
          <w:bCs/>
          <w:color w:val="000000"/>
          <w:sz w:val="32"/>
          <w:szCs w:val="32"/>
        </w:rPr>
        <w:t>年</w:t>
      </w:r>
      <w:r>
        <w:rPr>
          <w:rStyle w:val="ab"/>
          <w:rFonts w:eastAsia="仿宋"/>
          <w:b w:val="0"/>
          <w:bCs/>
          <w:color w:val="000000"/>
          <w:sz w:val="32"/>
          <w:szCs w:val="32"/>
        </w:rPr>
        <w:t>8</w:t>
      </w:r>
      <w:r>
        <w:rPr>
          <w:rStyle w:val="ab"/>
          <w:rFonts w:eastAsia="仿宋"/>
          <w:b w:val="0"/>
          <w:bCs/>
          <w:color w:val="000000"/>
          <w:sz w:val="32"/>
          <w:szCs w:val="32"/>
        </w:rPr>
        <w:t>月下达，该资金当年未使用。</w:t>
      </w:r>
      <w:r>
        <w:rPr>
          <w:rStyle w:val="ab"/>
          <w:rFonts w:eastAsia="仿宋"/>
          <w:b w:val="0"/>
          <w:bCs/>
          <w:color w:val="000000"/>
          <w:sz w:val="32"/>
          <w:szCs w:val="32"/>
        </w:rPr>
        <w:t>2022</w:t>
      </w:r>
      <w:r>
        <w:rPr>
          <w:rStyle w:val="ab"/>
          <w:rFonts w:eastAsia="仿宋"/>
          <w:b w:val="0"/>
          <w:bCs/>
          <w:color w:val="000000"/>
          <w:sz w:val="32"/>
          <w:szCs w:val="32"/>
        </w:rPr>
        <w:t>年市财政以《攀枝花市财政局关于下达第四次预审会项目指标的通知》下达资金</w:t>
      </w:r>
      <w:r>
        <w:rPr>
          <w:rStyle w:val="ab"/>
          <w:rFonts w:eastAsia="仿宋"/>
          <w:b w:val="0"/>
          <w:bCs/>
          <w:color w:val="000000"/>
          <w:sz w:val="32"/>
          <w:szCs w:val="32"/>
        </w:rPr>
        <w:t>9.94</w:t>
      </w:r>
      <w:r>
        <w:rPr>
          <w:rStyle w:val="ab"/>
          <w:rFonts w:eastAsia="仿宋"/>
          <w:b w:val="0"/>
          <w:bCs/>
          <w:color w:val="000000"/>
          <w:sz w:val="32"/>
          <w:szCs w:val="32"/>
        </w:rPr>
        <w:t>万元，以《攀枝花市财政局关于下达第六次预审会项目指标的通知》（攀财资教〔</w:t>
      </w:r>
      <w:r>
        <w:rPr>
          <w:rStyle w:val="ab"/>
          <w:rFonts w:eastAsia="仿宋"/>
          <w:b w:val="0"/>
          <w:bCs/>
          <w:color w:val="000000"/>
          <w:sz w:val="32"/>
          <w:szCs w:val="32"/>
        </w:rPr>
        <w:t>2022</w:t>
      </w:r>
      <w:r>
        <w:rPr>
          <w:rStyle w:val="ab"/>
          <w:rFonts w:eastAsia="仿宋"/>
          <w:b w:val="0"/>
          <w:bCs/>
          <w:color w:val="000000"/>
          <w:sz w:val="32"/>
          <w:szCs w:val="32"/>
        </w:rPr>
        <w:t>〕</w:t>
      </w:r>
      <w:r>
        <w:rPr>
          <w:rStyle w:val="ab"/>
          <w:rFonts w:eastAsia="仿宋"/>
          <w:b w:val="0"/>
          <w:bCs/>
          <w:color w:val="000000"/>
          <w:sz w:val="32"/>
          <w:szCs w:val="32"/>
        </w:rPr>
        <w:t>14</w:t>
      </w:r>
      <w:r>
        <w:rPr>
          <w:rStyle w:val="ab"/>
          <w:rFonts w:eastAsia="仿宋"/>
          <w:b w:val="0"/>
          <w:bCs/>
          <w:color w:val="000000"/>
          <w:sz w:val="32"/>
          <w:szCs w:val="32"/>
        </w:rPr>
        <w:t>号）下达资金</w:t>
      </w:r>
      <w:r>
        <w:rPr>
          <w:rStyle w:val="ab"/>
          <w:rFonts w:eastAsia="仿宋"/>
          <w:b w:val="0"/>
          <w:bCs/>
          <w:color w:val="000000"/>
          <w:sz w:val="32"/>
          <w:szCs w:val="32"/>
        </w:rPr>
        <w:t>5</w:t>
      </w:r>
      <w:r>
        <w:rPr>
          <w:rStyle w:val="ab"/>
          <w:rFonts w:eastAsia="仿宋"/>
          <w:b w:val="0"/>
          <w:bCs/>
          <w:color w:val="000000"/>
          <w:sz w:val="32"/>
          <w:szCs w:val="32"/>
        </w:rPr>
        <w:t>万元。</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2</w:t>
      </w:r>
      <w:r>
        <w:rPr>
          <w:rStyle w:val="ab"/>
          <w:rFonts w:eastAsia="仿宋"/>
          <w:b w:val="0"/>
          <w:bCs/>
          <w:color w:val="000000"/>
          <w:sz w:val="32"/>
          <w:szCs w:val="32"/>
        </w:rPr>
        <w:t>．资金使用。</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2022</w:t>
      </w:r>
      <w:r>
        <w:rPr>
          <w:rStyle w:val="ab"/>
          <w:rFonts w:eastAsia="仿宋"/>
          <w:b w:val="0"/>
          <w:bCs/>
          <w:color w:val="000000"/>
          <w:sz w:val="32"/>
          <w:szCs w:val="32"/>
        </w:rPr>
        <w:t>年，公共数字文化服务</w:t>
      </w:r>
      <w:r>
        <w:rPr>
          <w:rStyle w:val="ab"/>
          <w:rFonts w:eastAsia="仿宋"/>
          <w:b w:val="0"/>
          <w:bCs/>
          <w:color w:val="000000"/>
          <w:sz w:val="32"/>
          <w:szCs w:val="32"/>
        </w:rPr>
        <w:t>-</w:t>
      </w:r>
      <w:r>
        <w:rPr>
          <w:rStyle w:val="ab"/>
          <w:rFonts w:eastAsia="仿宋"/>
          <w:b w:val="0"/>
          <w:bCs/>
          <w:color w:val="000000"/>
          <w:sz w:val="32"/>
          <w:szCs w:val="32"/>
        </w:rPr>
        <w:t>瀑布流电子借阅系统购置专项资金</w:t>
      </w:r>
      <w:r>
        <w:rPr>
          <w:rStyle w:val="ab"/>
          <w:rFonts w:eastAsia="仿宋"/>
          <w:b w:val="0"/>
          <w:bCs/>
          <w:color w:val="000000"/>
          <w:sz w:val="32"/>
          <w:szCs w:val="32"/>
        </w:rPr>
        <w:t>14.94</w:t>
      </w:r>
      <w:r>
        <w:rPr>
          <w:rStyle w:val="ab"/>
          <w:rFonts w:eastAsia="仿宋"/>
          <w:b w:val="0"/>
          <w:bCs/>
          <w:color w:val="000000"/>
          <w:sz w:val="32"/>
          <w:szCs w:val="32"/>
        </w:rPr>
        <w:t>万元足额到位，用于购置瀑布流电子借阅系统</w:t>
      </w:r>
      <w:r>
        <w:rPr>
          <w:rStyle w:val="ab"/>
          <w:rFonts w:eastAsia="仿宋"/>
          <w:b w:val="0"/>
          <w:bCs/>
          <w:color w:val="000000"/>
          <w:sz w:val="32"/>
          <w:szCs w:val="32"/>
        </w:rPr>
        <w:t>1</w:t>
      </w:r>
      <w:r>
        <w:rPr>
          <w:rStyle w:val="ab"/>
          <w:rFonts w:eastAsia="仿宋"/>
          <w:b w:val="0"/>
          <w:bCs/>
          <w:color w:val="000000"/>
          <w:sz w:val="32"/>
          <w:szCs w:val="32"/>
        </w:rPr>
        <w:lastRenderedPageBreak/>
        <w:t>套。</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3</w:t>
      </w:r>
      <w:r>
        <w:rPr>
          <w:rStyle w:val="ab"/>
          <w:rFonts w:eastAsia="仿宋"/>
          <w:b w:val="0"/>
          <w:bCs/>
          <w:color w:val="000000"/>
          <w:sz w:val="32"/>
          <w:szCs w:val="32"/>
        </w:rPr>
        <w:t>．资金使用。</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2022</w:t>
      </w:r>
      <w:r>
        <w:rPr>
          <w:rStyle w:val="ab"/>
          <w:rFonts w:eastAsia="仿宋"/>
          <w:b w:val="0"/>
          <w:bCs/>
          <w:color w:val="000000"/>
          <w:sz w:val="32"/>
          <w:szCs w:val="32"/>
        </w:rPr>
        <w:t>年，公共数字文化服务</w:t>
      </w:r>
      <w:r>
        <w:rPr>
          <w:rStyle w:val="ab"/>
          <w:rFonts w:eastAsia="仿宋"/>
          <w:b w:val="0"/>
          <w:bCs/>
          <w:color w:val="000000"/>
          <w:sz w:val="32"/>
          <w:szCs w:val="32"/>
        </w:rPr>
        <w:t>-</w:t>
      </w:r>
      <w:r>
        <w:rPr>
          <w:rStyle w:val="ab"/>
          <w:rFonts w:eastAsia="仿宋"/>
          <w:b w:val="0"/>
          <w:bCs/>
          <w:color w:val="000000"/>
          <w:sz w:val="32"/>
          <w:szCs w:val="32"/>
        </w:rPr>
        <w:t>瀑布流电子借阅系统购置专项资金</w:t>
      </w:r>
      <w:r>
        <w:rPr>
          <w:rStyle w:val="ab"/>
          <w:rFonts w:eastAsia="仿宋"/>
          <w:b w:val="0"/>
          <w:bCs/>
          <w:color w:val="000000"/>
          <w:sz w:val="32"/>
          <w:szCs w:val="32"/>
        </w:rPr>
        <w:t>14.94</w:t>
      </w:r>
      <w:r>
        <w:rPr>
          <w:rStyle w:val="ab"/>
          <w:rFonts w:eastAsia="仿宋"/>
          <w:b w:val="0"/>
          <w:bCs/>
          <w:color w:val="000000"/>
          <w:sz w:val="32"/>
          <w:szCs w:val="32"/>
        </w:rPr>
        <w:t>万元已执行完毕，预算执行率</w:t>
      </w:r>
      <w:r>
        <w:rPr>
          <w:rStyle w:val="ab"/>
          <w:rFonts w:eastAsia="仿宋"/>
          <w:b w:val="0"/>
          <w:bCs/>
          <w:color w:val="000000"/>
          <w:sz w:val="32"/>
          <w:szCs w:val="32"/>
        </w:rPr>
        <w:t>100%</w:t>
      </w:r>
      <w:r>
        <w:rPr>
          <w:rStyle w:val="ab"/>
          <w:rFonts w:eastAsia="仿宋"/>
          <w:b w:val="0"/>
          <w:bCs/>
          <w:color w:val="000000"/>
          <w:sz w:val="32"/>
          <w:szCs w:val="32"/>
        </w:rPr>
        <w:t>。资金支付范围、支付标准、支付进度、支付依据等合规合法、与预算相符，无截留、挤占、挪用情况。</w:t>
      </w:r>
    </w:p>
    <w:p w:rsidR="001B49DE" w:rsidRDefault="007029FC">
      <w:pPr>
        <w:autoSpaceDE w:val="0"/>
        <w:autoSpaceDN w:val="0"/>
        <w:adjustRightInd w:val="0"/>
        <w:spacing w:line="600" w:lineRule="exact"/>
        <w:ind w:firstLineChars="200" w:firstLine="643"/>
        <w:jc w:val="left"/>
        <w:rPr>
          <w:rFonts w:eastAsia="仿宋"/>
          <w:b/>
          <w:sz w:val="32"/>
          <w:szCs w:val="32"/>
        </w:rPr>
      </w:pPr>
      <w:r>
        <w:rPr>
          <w:rFonts w:eastAsia="仿宋"/>
          <w:b/>
          <w:sz w:val="32"/>
          <w:szCs w:val="32"/>
        </w:rPr>
        <w:t>（三）项目财务管理情况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攀枝花市图书馆结合我市实际情况制定了《攀枝花市图书馆专项资金管理细则》，并按照细则要求严格执行，做到科学化管理。并严格按照各类资金管理办法及相关财务、内部控制等制度，严格遵守财经纪律，执行各项规定制度，及时处理账务，规范会计核算，确保财政资金安全、有效。</w:t>
      </w:r>
    </w:p>
    <w:p w:rsidR="001B49DE" w:rsidRDefault="007029FC">
      <w:pPr>
        <w:adjustRightInd w:val="0"/>
        <w:snapToGrid w:val="0"/>
        <w:spacing w:line="560" w:lineRule="exact"/>
        <w:ind w:rightChars="-94" w:right="-197" w:firstLineChars="200" w:firstLine="640"/>
        <w:rPr>
          <w:rFonts w:eastAsia="黑体"/>
          <w:bCs/>
          <w:sz w:val="32"/>
          <w:szCs w:val="32"/>
        </w:rPr>
      </w:pPr>
      <w:r>
        <w:rPr>
          <w:rFonts w:eastAsia="黑体"/>
          <w:bCs/>
          <w:sz w:val="32"/>
          <w:szCs w:val="32"/>
        </w:rPr>
        <w:t>三</w:t>
      </w:r>
      <w:r>
        <w:rPr>
          <w:rFonts w:eastAsia="黑体"/>
          <w:bCs/>
          <w:sz w:val="32"/>
          <w:szCs w:val="32"/>
        </w:rPr>
        <w:t>、</w:t>
      </w:r>
      <w:r>
        <w:rPr>
          <w:rFonts w:eastAsia="黑体"/>
          <w:bCs/>
          <w:sz w:val="32"/>
          <w:szCs w:val="32"/>
        </w:rPr>
        <w:t>项目组织实施情况</w:t>
      </w:r>
    </w:p>
    <w:p w:rsidR="001B49DE" w:rsidRDefault="007029FC">
      <w:pPr>
        <w:autoSpaceDE w:val="0"/>
        <w:autoSpaceDN w:val="0"/>
        <w:adjustRightInd w:val="0"/>
        <w:spacing w:line="600" w:lineRule="exact"/>
        <w:ind w:firstLineChars="200" w:firstLine="643"/>
        <w:jc w:val="left"/>
        <w:rPr>
          <w:rFonts w:eastAsia="仿宋"/>
          <w:b/>
          <w:sz w:val="32"/>
          <w:szCs w:val="32"/>
        </w:rPr>
      </w:pPr>
      <w:r>
        <w:rPr>
          <w:rFonts w:eastAsia="仿宋"/>
          <w:b/>
          <w:sz w:val="32"/>
          <w:szCs w:val="32"/>
        </w:rPr>
        <w:t>（一）项目组织架构及实施流程</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通过招标（项目编号：</w:t>
      </w:r>
      <w:r>
        <w:rPr>
          <w:rStyle w:val="ab"/>
          <w:rFonts w:eastAsia="仿宋"/>
          <w:b w:val="0"/>
          <w:bCs/>
          <w:color w:val="000000"/>
          <w:sz w:val="32"/>
          <w:szCs w:val="32"/>
        </w:rPr>
        <w:t>HCCG2021024</w:t>
      </w:r>
      <w:r>
        <w:rPr>
          <w:rStyle w:val="ab"/>
          <w:rFonts w:eastAsia="仿宋"/>
          <w:b w:val="0"/>
          <w:bCs/>
          <w:color w:val="000000"/>
          <w:sz w:val="32"/>
          <w:szCs w:val="32"/>
        </w:rPr>
        <w:t>）采购于</w:t>
      </w:r>
      <w:r>
        <w:rPr>
          <w:rStyle w:val="ab"/>
          <w:rFonts w:eastAsia="仿宋"/>
          <w:b w:val="0"/>
          <w:bCs/>
          <w:color w:val="000000"/>
          <w:sz w:val="32"/>
          <w:szCs w:val="32"/>
        </w:rPr>
        <w:t>2021</w:t>
      </w:r>
      <w:r>
        <w:rPr>
          <w:rStyle w:val="ab"/>
          <w:rFonts w:eastAsia="仿宋"/>
          <w:b w:val="0"/>
          <w:bCs/>
          <w:color w:val="000000"/>
          <w:sz w:val="32"/>
          <w:szCs w:val="32"/>
        </w:rPr>
        <w:t>年</w:t>
      </w:r>
      <w:r>
        <w:rPr>
          <w:rStyle w:val="ab"/>
          <w:rFonts w:eastAsia="仿宋"/>
          <w:b w:val="0"/>
          <w:bCs/>
          <w:color w:val="000000"/>
          <w:sz w:val="32"/>
          <w:szCs w:val="32"/>
        </w:rPr>
        <w:t>9</w:t>
      </w:r>
      <w:r>
        <w:rPr>
          <w:rStyle w:val="ab"/>
          <w:rFonts w:eastAsia="仿宋"/>
          <w:b w:val="0"/>
          <w:bCs/>
          <w:color w:val="000000"/>
          <w:sz w:val="32"/>
          <w:szCs w:val="32"/>
        </w:rPr>
        <w:t>月</w:t>
      </w:r>
      <w:r>
        <w:rPr>
          <w:rStyle w:val="ab"/>
          <w:rFonts w:eastAsia="仿宋"/>
          <w:b w:val="0"/>
          <w:bCs/>
          <w:color w:val="000000"/>
          <w:sz w:val="32"/>
          <w:szCs w:val="32"/>
        </w:rPr>
        <w:t>7</w:t>
      </w:r>
      <w:r>
        <w:rPr>
          <w:rStyle w:val="ab"/>
          <w:rFonts w:eastAsia="仿宋"/>
          <w:b w:val="0"/>
          <w:bCs/>
          <w:color w:val="000000"/>
          <w:sz w:val="32"/>
          <w:szCs w:val="32"/>
        </w:rPr>
        <w:t>日完成，与中标单位签订合同</w:t>
      </w:r>
      <w:r>
        <w:rPr>
          <w:rStyle w:val="ab"/>
          <w:rFonts w:eastAsia="仿宋"/>
          <w:b w:val="0"/>
          <w:bCs/>
          <w:color w:val="000000"/>
          <w:sz w:val="32"/>
          <w:szCs w:val="32"/>
        </w:rPr>
        <w:t>10</w:t>
      </w:r>
      <w:r>
        <w:rPr>
          <w:rStyle w:val="ab"/>
          <w:rFonts w:eastAsia="仿宋"/>
          <w:b w:val="0"/>
          <w:bCs/>
          <w:color w:val="000000"/>
          <w:sz w:val="32"/>
          <w:szCs w:val="32"/>
        </w:rPr>
        <w:t>月</w:t>
      </w:r>
      <w:r>
        <w:rPr>
          <w:rStyle w:val="ab"/>
          <w:rFonts w:eastAsia="仿宋"/>
          <w:b w:val="0"/>
          <w:bCs/>
          <w:color w:val="000000"/>
          <w:sz w:val="32"/>
          <w:szCs w:val="32"/>
        </w:rPr>
        <w:t>8</w:t>
      </w:r>
      <w:r>
        <w:rPr>
          <w:rStyle w:val="ab"/>
          <w:rFonts w:eastAsia="仿宋"/>
          <w:b w:val="0"/>
          <w:bCs/>
          <w:color w:val="000000"/>
          <w:sz w:val="32"/>
          <w:szCs w:val="32"/>
        </w:rPr>
        <w:t>日前完成项目实施，并通过市图书馆技术部验收，售后服务</w:t>
      </w:r>
      <w:r>
        <w:rPr>
          <w:rStyle w:val="ab"/>
          <w:rFonts w:eastAsia="仿宋"/>
          <w:b w:val="0"/>
          <w:bCs/>
          <w:color w:val="000000"/>
          <w:sz w:val="32"/>
          <w:szCs w:val="32"/>
        </w:rPr>
        <w:t>3</w:t>
      </w:r>
      <w:r>
        <w:rPr>
          <w:rStyle w:val="ab"/>
          <w:rFonts w:eastAsia="仿宋"/>
          <w:b w:val="0"/>
          <w:bCs/>
          <w:color w:val="000000"/>
          <w:sz w:val="32"/>
          <w:szCs w:val="32"/>
        </w:rPr>
        <w:t>年。</w:t>
      </w:r>
    </w:p>
    <w:p w:rsidR="001B49DE" w:rsidRDefault="007029FC">
      <w:pPr>
        <w:autoSpaceDE w:val="0"/>
        <w:autoSpaceDN w:val="0"/>
        <w:adjustRightInd w:val="0"/>
        <w:spacing w:line="600" w:lineRule="exact"/>
        <w:ind w:firstLineChars="200" w:firstLine="643"/>
        <w:jc w:val="left"/>
        <w:rPr>
          <w:rFonts w:eastAsia="楷体_GB2312"/>
          <w:kern w:val="0"/>
          <w:sz w:val="32"/>
          <w:szCs w:val="32"/>
        </w:rPr>
      </w:pPr>
      <w:r>
        <w:rPr>
          <w:rFonts w:eastAsia="仿宋"/>
          <w:b/>
          <w:sz w:val="32"/>
          <w:szCs w:val="32"/>
        </w:rPr>
        <w:t>（二）项目管理情况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各项目实施均严格执行相关法律法规及项目管理制度，涉及政府采购、项目公示制等均严格按照相关规定执行。</w:t>
      </w:r>
    </w:p>
    <w:p w:rsidR="001B49DE" w:rsidRDefault="007029FC">
      <w:pPr>
        <w:autoSpaceDE w:val="0"/>
        <w:autoSpaceDN w:val="0"/>
        <w:adjustRightInd w:val="0"/>
        <w:spacing w:line="600" w:lineRule="exact"/>
        <w:ind w:firstLineChars="200" w:firstLine="643"/>
        <w:jc w:val="left"/>
        <w:rPr>
          <w:rFonts w:eastAsia="楷体_GB2312"/>
          <w:kern w:val="0"/>
          <w:sz w:val="32"/>
          <w:szCs w:val="32"/>
        </w:rPr>
      </w:pPr>
      <w:r>
        <w:rPr>
          <w:rFonts w:eastAsia="仿宋"/>
          <w:b/>
          <w:sz w:val="32"/>
          <w:szCs w:val="32"/>
        </w:rPr>
        <w:t>（三）项目监管情况</w:t>
      </w:r>
    </w:p>
    <w:p w:rsidR="001B49DE" w:rsidRDefault="007029FC">
      <w:pPr>
        <w:autoSpaceDE w:val="0"/>
        <w:autoSpaceDN w:val="0"/>
        <w:adjustRightInd w:val="0"/>
        <w:spacing w:line="600" w:lineRule="exact"/>
        <w:ind w:firstLineChars="200" w:firstLine="640"/>
        <w:jc w:val="left"/>
        <w:rPr>
          <w:rFonts w:eastAsia="仿宋_GB2312"/>
          <w:kern w:val="0"/>
          <w:sz w:val="32"/>
          <w:szCs w:val="32"/>
        </w:rPr>
      </w:pPr>
      <w:r>
        <w:rPr>
          <w:rStyle w:val="ab"/>
          <w:rFonts w:eastAsia="仿宋"/>
          <w:b w:val="0"/>
          <w:bCs/>
          <w:color w:val="000000"/>
          <w:sz w:val="32"/>
          <w:szCs w:val="32"/>
        </w:rPr>
        <w:t>作为资金的具体使用部门，明确资金使用要求，完善目标绩效申报和管理，开展绩效评价检查。</w:t>
      </w:r>
    </w:p>
    <w:p w:rsidR="001B49DE" w:rsidRDefault="007029FC">
      <w:pPr>
        <w:adjustRightInd w:val="0"/>
        <w:snapToGrid w:val="0"/>
        <w:spacing w:line="560" w:lineRule="exact"/>
        <w:ind w:rightChars="-94" w:right="-197" w:firstLineChars="200" w:firstLine="640"/>
        <w:rPr>
          <w:rFonts w:eastAsia="黑体"/>
          <w:sz w:val="32"/>
          <w:szCs w:val="32"/>
        </w:rPr>
      </w:pPr>
      <w:r>
        <w:rPr>
          <w:rFonts w:eastAsia="黑体"/>
          <w:sz w:val="32"/>
          <w:szCs w:val="32"/>
        </w:rPr>
        <w:lastRenderedPageBreak/>
        <w:t>四、</w:t>
      </w:r>
      <w:r>
        <w:rPr>
          <w:rFonts w:eastAsia="黑体"/>
          <w:sz w:val="32"/>
          <w:szCs w:val="32"/>
        </w:rPr>
        <w:t>项目绩效情况</w:t>
      </w:r>
    </w:p>
    <w:p w:rsidR="001B49DE" w:rsidRDefault="007029FC">
      <w:pPr>
        <w:autoSpaceDE w:val="0"/>
        <w:autoSpaceDN w:val="0"/>
        <w:adjustRightInd w:val="0"/>
        <w:spacing w:line="600" w:lineRule="exact"/>
        <w:ind w:firstLineChars="200" w:firstLine="643"/>
        <w:jc w:val="left"/>
        <w:rPr>
          <w:rFonts w:eastAsia="仿宋"/>
          <w:b/>
          <w:sz w:val="32"/>
          <w:szCs w:val="32"/>
        </w:rPr>
      </w:pPr>
      <w:r>
        <w:rPr>
          <w:rFonts w:eastAsia="仿宋"/>
          <w:b/>
          <w:sz w:val="32"/>
          <w:szCs w:val="32"/>
        </w:rPr>
        <w:t>（一）项目完成情况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数量指标：购置瀑布流电子借阅系统</w:t>
      </w:r>
      <w:r>
        <w:rPr>
          <w:rStyle w:val="ab"/>
          <w:rFonts w:eastAsia="仿宋"/>
          <w:b w:val="0"/>
          <w:bCs/>
          <w:color w:val="000000"/>
          <w:sz w:val="32"/>
          <w:szCs w:val="32"/>
        </w:rPr>
        <w:t>1</w:t>
      </w:r>
      <w:r>
        <w:rPr>
          <w:rStyle w:val="ab"/>
          <w:rFonts w:eastAsia="仿宋"/>
          <w:b w:val="0"/>
          <w:bCs/>
          <w:color w:val="000000"/>
          <w:sz w:val="32"/>
          <w:szCs w:val="32"/>
        </w:rPr>
        <w:t>套。</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质量指标：</w:t>
      </w:r>
      <w:r>
        <w:rPr>
          <w:rStyle w:val="ab"/>
          <w:rFonts w:eastAsia="仿宋"/>
          <w:b w:val="0"/>
          <w:bCs/>
          <w:color w:val="000000"/>
          <w:sz w:val="32"/>
          <w:szCs w:val="32"/>
        </w:rPr>
        <w:t>24</w:t>
      </w:r>
      <w:r>
        <w:rPr>
          <w:rStyle w:val="ab"/>
          <w:rFonts w:eastAsia="仿宋"/>
          <w:b w:val="0"/>
          <w:bCs/>
          <w:color w:val="000000"/>
          <w:sz w:val="32"/>
          <w:szCs w:val="32"/>
        </w:rPr>
        <w:t>小时</w:t>
      </w:r>
      <w:r>
        <w:rPr>
          <w:rStyle w:val="ab"/>
          <w:rFonts w:eastAsia="仿宋"/>
          <w:b w:val="0"/>
          <w:bCs/>
          <w:color w:val="000000"/>
          <w:sz w:val="32"/>
          <w:szCs w:val="32"/>
        </w:rPr>
        <w:t>电子自助借阅系统主要由五部分构成：</w:t>
      </w:r>
      <w:r>
        <w:rPr>
          <w:rStyle w:val="ab"/>
          <w:rFonts w:eastAsia="仿宋"/>
          <w:b w:val="0"/>
          <w:bCs/>
          <w:color w:val="000000"/>
          <w:sz w:val="32"/>
          <w:szCs w:val="32"/>
        </w:rPr>
        <w:t>24</w:t>
      </w:r>
      <w:r>
        <w:rPr>
          <w:rStyle w:val="ab"/>
          <w:rFonts w:eastAsia="仿宋"/>
          <w:b w:val="0"/>
          <w:bCs/>
          <w:color w:val="000000"/>
          <w:sz w:val="32"/>
          <w:szCs w:val="32"/>
        </w:rPr>
        <w:t>小时电子自助借阅终端平台、手持移动终端阅读平台（移动图书馆客户端）、电子图书与多媒体资源整合、数据中心服务器及管理系统。</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时效指标：</w:t>
      </w:r>
      <w:r>
        <w:rPr>
          <w:rStyle w:val="ab"/>
          <w:rFonts w:eastAsia="仿宋"/>
          <w:b w:val="0"/>
          <w:bCs/>
          <w:color w:val="000000"/>
          <w:sz w:val="32"/>
          <w:szCs w:val="32"/>
        </w:rPr>
        <w:t>2022</w:t>
      </w:r>
      <w:r>
        <w:rPr>
          <w:rStyle w:val="ab"/>
          <w:rFonts w:eastAsia="仿宋"/>
          <w:b w:val="0"/>
          <w:bCs/>
          <w:color w:val="000000"/>
          <w:sz w:val="32"/>
          <w:szCs w:val="32"/>
        </w:rPr>
        <w:t>年完成。</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成本指标：费用</w:t>
      </w:r>
      <w:r>
        <w:rPr>
          <w:rStyle w:val="ab"/>
          <w:rFonts w:eastAsia="仿宋"/>
          <w:b w:val="0"/>
          <w:bCs/>
          <w:color w:val="000000"/>
          <w:sz w:val="32"/>
          <w:szCs w:val="32"/>
        </w:rPr>
        <w:t>14.94</w:t>
      </w:r>
      <w:r>
        <w:rPr>
          <w:rStyle w:val="ab"/>
          <w:rFonts w:eastAsia="仿宋"/>
          <w:b w:val="0"/>
          <w:bCs/>
          <w:color w:val="000000"/>
          <w:sz w:val="32"/>
          <w:szCs w:val="32"/>
        </w:rPr>
        <w:t>万元，用于瀑布流电子借阅系统的购置及安装。</w:t>
      </w:r>
    </w:p>
    <w:p w:rsidR="001B49DE" w:rsidRDefault="007029FC">
      <w:pPr>
        <w:autoSpaceDE w:val="0"/>
        <w:autoSpaceDN w:val="0"/>
        <w:adjustRightInd w:val="0"/>
        <w:spacing w:line="600" w:lineRule="exact"/>
        <w:ind w:firstLineChars="200" w:firstLine="643"/>
        <w:jc w:val="left"/>
        <w:rPr>
          <w:rFonts w:eastAsia="仿宋"/>
          <w:b/>
          <w:sz w:val="32"/>
          <w:szCs w:val="32"/>
        </w:rPr>
      </w:pPr>
      <w:r>
        <w:rPr>
          <w:rFonts w:eastAsia="仿宋"/>
          <w:b/>
          <w:sz w:val="32"/>
          <w:szCs w:val="32"/>
        </w:rPr>
        <w:t>（二）项目效益情况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1</w:t>
      </w:r>
      <w:r>
        <w:rPr>
          <w:rStyle w:val="ab"/>
          <w:rFonts w:eastAsia="仿宋"/>
          <w:b w:val="0"/>
          <w:bCs/>
          <w:color w:val="000000"/>
          <w:sz w:val="32"/>
          <w:szCs w:val="32"/>
        </w:rPr>
        <w:t>．经济效益：在保证馆藏每年增加的情况下，数字资源低成本购置，缓解购书经费不足的压力。</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2</w:t>
      </w:r>
      <w:r>
        <w:rPr>
          <w:rStyle w:val="ab"/>
          <w:rFonts w:eastAsia="仿宋"/>
          <w:b w:val="0"/>
          <w:bCs/>
          <w:color w:val="000000"/>
          <w:sz w:val="32"/>
          <w:szCs w:val="32"/>
        </w:rPr>
        <w:t>．社会效益：提升数字图书馆资源馆藏量和服务质。</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3</w:t>
      </w:r>
      <w:r>
        <w:rPr>
          <w:rStyle w:val="ab"/>
          <w:rFonts w:eastAsia="仿宋"/>
          <w:b w:val="0"/>
          <w:bCs/>
          <w:color w:val="000000"/>
          <w:sz w:val="32"/>
          <w:szCs w:val="32"/>
        </w:rPr>
        <w:t>．生态效益：减少纸质资源消耗，方便读者随时随地获取市图书馆数字资源服务。</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4</w:t>
      </w:r>
      <w:r>
        <w:rPr>
          <w:rStyle w:val="ab"/>
          <w:rFonts w:eastAsia="仿宋"/>
          <w:b w:val="0"/>
          <w:bCs/>
          <w:color w:val="000000"/>
          <w:sz w:val="32"/>
          <w:szCs w:val="32"/>
        </w:rPr>
        <w:t>．可持续影响指标：提</w:t>
      </w:r>
      <w:r>
        <w:rPr>
          <w:rStyle w:val="ab"/>
          <w:rFonts w:eastAsia="仿宋"/>
          <w:b w:val="0"/>
          <w:bCs/>
          <w:color w:val="000000"/>
          <w:sz w:val="32"/>
          <w:szCs w:val="32"/>
        </w:rPr>
        <w:t>升数字图书馆资源存储量和阅读量，减少纸质资源购置，缓解购书经费不足的压力。</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5</w:t>
      </w:r>
      <w:r>
        <w:rPr>
          <w:rStyle w:val="ab"/>
          <w:rFonts w:eastAsia="仿宋"/>
          <w:b w:val="0"/>
          <w:bCs/>
          <w:color w:val="000000"/>
          <w:sz w:val="32"/>
          <w:szCs w:val="32"/>
        </w:rPr>
        <w:t>．满意度指标：不断满足读者阅读需求，提高读者满意度。</w:t>
      </w:r>
    </w:p>
    <w:p w:rsidR="001B49DE" w:rsidRDefault="007029FC">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五、评价结论及建议</w:t>
      </w:r>
    </w:p>
    <w:p w:rsidR="001B49DE" w:rsidRDefault="007029FC">
      <w:pPr>
        <w:autoSpaceDE w:val="0"/>
        <w:autoSpaceDN w:val="0"/>
        <w:adjustRightInd w:val="0"/>
        <w:spacing w:line="600" w:lineRule="exact"/>
        <w:ind w:firstLineChars="200" w:firstLine="643"/>
        <w:jc w:val="left"/>
        <w:rPr>
          <w:rFonts w:eastAsia="楷体_GB2312"/>
          <w:kern w:val="0"/>
          <w:sz w:val="32"/>
          <w:szCs w:val="32"/>
        </w:rPr>
      </w:pPr>
      <w:r>
        <w:rPr>
          <w:rFonts w:eastAsia="仿宋"/>
          <w:b/>
          <w:sz w:val="32"/>
          <w:szCs w:val="32"/>
        </w:rPr>
        <w:t>（一）评价结论</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资金项目绩效指标基本达到了预期设定的目标值，绩效</w:t>
      </w:r>
      <w:r>
        <w:rPr>
          <w:rStyle w:val="ab"/>
          <w:rFonts w:eastAsia="仿宋"/>
          <w:b w:val="0"/>
          <w:bCs/>
          <w:color w:val="000000"/>
          <w:sz w:val="32"/>
          <w:szCs w:val="32"/>
        </w:rPr>
        <w:lastRenderedPageBreak/>
        <w:t>目标完成较好。</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1</w:t>
      </w:r>
      <w:r>
        <w:rPr>
          <w:rStyle w:val="ab"/>
          <w:rFonts w:eastAsia="仿宋"/>
          <w:b w:val="0"/>
          <w:bCs/>
          <w:color w:val="000000"/>
          <w:sz w:val="32"/>
          <w:szCs w:val="32"/>
        </w:rPr>
        <w:t>．项目决策：</w:t>
      </w:r>
      <w:r>
        <w:rPr>
          <w:rStyle w:val="ab"/>
          <w:rFonts w:eastAsia="仿宋"/>
          <w:b w:val="0"/>
          <w:bCs/>
          <w:color w:val="000000"/>
          <w:sz w:val="32"/>
          <w:szCs w:val="32"/>
        </w:rPr>
        <w:t>2021</w:t>
      </w:r>
      <w:r>
        <w:rPr>
          <w:rStyle w:val="ab"/>
          <w:rFonts w:eastAsia="仿宋"/>
          <w:b w:val="0"/>
          <w:bCs/>
          <w:color w:val="000000"/>
          <w:sz w:val="32"/>
          <w:szCs w:val="32"/>
        </w:rPr>
        <w:t>年专项资金项目立项依据充分、程序合规、项目资金使用计划可行、审批手续齐全。市图书馆制定项目经费预算时，明确了工作任务、项目绩效目标等。</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2</w:t>
      </w:r>
      <w:r>
        <w:rPr>
          <w:rStyle w:val="ab"/>
          <w:rFonts w:eastAsia="仿宋"/>
          <w:b w:val="0"/>
          <w:bCs/>
          <w:color w:val="000000"/>
          <w:sz w:val="32"/>
          <w:szCs w:val="32"/>
        </w:rPr>
        <w:t>．项目管理：项目组织机构健全，分工明确，项目资金管理制度健全，资金申报、评审、批准、下达程序规范，制定了资金分配方案，资金分配合理，项目资金使用规范，无截留、挤占、挪用项目资金情况，项目资金到位率</w:t>
      </w:r>
      <w:r>
        <w:rPr>
          <w:rStyle w:val="ab"/>
          <w:rFonts w:eastAsia="仿宋"/>
          <w:b w:val="0"/>
          <w:bCs/>
          <w:color w:val="000000"/>
          <w:sz w:val="32"/>
          <w:szCs w:val="32"/>
        </w:rPr>
        <w:t>100%</w:t>
      </w:r>
      <w:r>
        <w:rPr>
          <w:rStyle w:val="ab"/>
          <w:rFonts w:eastAsia="仿宋"/>
          <w:b w:val="0"/>
          <w:bCs/>
          <w:color w:val="000000"/>
          <w:sz w:val="32"/>
          <w:szCs w:val="32"/>
        </w:rPr>
        <w:t>。</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3</w:t>
      </w:r>
      <w:r>
        <w:rPr>
          <w:rStyle w:val="ab"/>
          <w:rFonts w:eastAsia="仿宋"/>
          <w:b w:val="0"/>
          <w:bCs/>
          <w:color w:val="000000"/>
          <w:sz w:val="32"/>
          <w:szCs w:val="32"/>
        </w:rPr>
        <w:t>．项目产出：项目产出指标实际完成情况基本达到了预期设定的目标值，产出指标的完成情况较好。</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4</w:t>
      </w:r>
      <w:r>
        <w:rPr>
          <w:rStyle w:val="ab"/>
          <w:rFonts w:eastAsia="仿宋"/>
          <w:b w:val="0"/>
          <w:bCs/>
          <w:color w:val="000000"/>
          <w:sz w:val="32"/>
          <w:szCs w:val="32"/>
        </w:rPr>
        <w:t>．项目效果：通过项目实施，增加了适合广大读者阅读的自然科学、文学艺术、社科管理等多学科的图书资料。读者只要点击图书封面，就可以了解其展示书籍的内容介绍，并可以通过点击触摸的方式对所选书籍进行翻阅。同时，读者还</w:t>
      </w:r>
      <w:r>
        <w:rPr>
          <w:rStyle w:val="ab"/>
          <w:rFonts w:eastAsia="仿宋"/>
          <w:b w:val="0"/>
          <w:bCs/>
          <w:color w:val="000000"/>
          <w:sz w:val="32"/>
          <w:szCs w:val="32"/>
        </w:rPr>
        <w:t>可以利用智能手机扫描二维码的方式，将所选的电子书免费下载到自己的手机上进行阅读。</w:t>
      </w:r>
    </w:p>
    <w:p w:rsidR="001B49DE" w:rsidRDefault="007029FC">
      <w:pPr>
        <w:autoSpaceDE w:val="0"/>
        <w:autoSpaceDN w:val="0"/>
        <w:adjustRightInd w:val="0"/>
        <w:spacing w:line="600" w:lineRule="exact"/>
        <w:ind w:firstLineChars="200" w:firstLine="643"/>
        <w:jc w:val="left"/>
        <w:rPr>
          <w:rFonts w:eastAsia="仿宋"/>
          <w:b/>
          <w:sz w:val="32"/>
          <w:szCs w:val="32"/>
        </w:rPr>
      </w:pPr>
      <w:r>
        <w:rPr>
          <w:rFonts w:eastAsia="仿宋"/>
          <w:b/>
          <w:sz w:val="32"/>
          <w:szCs w:val="32"/>
        </w:rPr>
        <w:t>（二）存在的问题</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无。</w:t>
      </w:r>
    </w:p>
    <w:p w:rsidR="001B49DE" w:rsidRDefault="007029FC" w:rsidP="00A76A87">
      <w:pPr>
        <w:pStyle w:val="a0"/>
        <w:spacing w:before="93"/>
        <w:ind w:firstLineChars="200" w:firstLine="643"/>
        <w:rPr>
          <w:rFonts w:ascii="Times New Roman" w:eastAsia="楷体_GB2312"/>
          <w:sz w:val="32"/>
          <w:szCs w:val="32"/>
        </w:rPr>
      </w:pPr>
      <w:r>
        <w:rPr>
          <w:rFonts w:ascii="Times New Roman" w:eastAsia="仿宋"/>
          <w:b/>
          <w:kern w:val="2"/>
          <w:sz w:val="32"/>
          <w:szCs w:val="32"/>
        </w:rPr>
        <w:t>（三）相关建议</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建议财政增加基本公共文化服务投入，推进基本公共文化服务体系建设，提升了公共文化服务水平。</w:t>
      </w:r>
    </w:p>
    <w:p w:rsidR="001B49DE" w:rsidRDefault="007029FC">
      <w:pPr>
        <w:ind w:rightChars="-94" w:right="-197"/>
      </w:pPr>
      <w:r>
        <w:br w:type="page"/>
      </w:r>
    </w:p>
    <w:p w:rsidR="001B49DE" w:rsidRDefault="007029FC">
      <w:pPr>
        <w:autoSpaceDE w:val="0"/>
        <w:autoSpaceDN w:val="0"/>
        <w:adjustRightInd w:val="0"/>
        <w:spacing w:line="600" w:lineRule="exact"/>
        <w:jc w:val="left"/>
        <w:rPr>
          <w:rStyle w:val="ab"/>
          <w:rFonts w:eastAsia="仿宋"/>
          <w:b w:val="0"/>
          <w:bCs/>
          <w:color w:val="000000"/>
          <w:sz w:val="32"/>
          <w:szCs w:val="32"/>
        </w:rPr>
      </w:pPr>
      <w:r>
        <w:rPr>
          <w:rStyle w:val="ab"/>
          <w:rFonts w:eastAsia="仿宋"/>
          <w:b w:val="0"/>
          <w:bCs/>
          <w:color w:val="000000"/>
          <w:sz w:val="32"/>
          <w:szCs w:val="32"/>
          <w:lang w:val="zh-CN"/>
        </w:rPr>
        <w:lastRenderedPageBreak/>
        <w:t>附件</w:t>
      </w:r>
      <w:r>
        <w:rPr>
          <w:rStyle w:val="ab"/>
          <w:rFonts w:eastAsia="仿宋"/>
          <w:b w:val="0"/>
          <w:bCs/>
          <w:color w:val="000000"/>
          <w:sz w:val="32"/>
          <w:szCs w:val="32"/>
        </w:rPr>
        <w:t>2-4</w:t>
      </w:r>
    </w:p>
    <w:p w:rsidR="001B49DE" w:rsidRDefault="001B49DE">
      <w:pPr>
        <w:pStyle w:val="a0"/>
        <w:spacing w:before="93"/>
        <w:ind w:rightChars="-94" w:right="-197"/>
        <w:rPr>
          <w:rFonts w:ascii="Times New Roman"/>
          <w:sz w:val="32"/>
          <w:szCs w:val="32"/>
          <w:shd w:val="clear" w:color="auto" w:fill="FFFFFF"/>
        </w:rPr>
      </w:pPr>
    </w:p>
    <w:p w:rsidR="001B49DE" w:rsidRDefault="007029FC">
      <w:pPr>
        <w:spacing w:line="560" w:lineRule="exact"/>
        <w:ind w:rightChars="-94" w:right="-197"/>
        <w:jc w:val="center"/>
        <w:rPr>
          <w:rFonts w:eastAsia="方正小标宋简体"/>
          <w:bCs/>
          <w:sz w:val="44"/>
          <w:szCs w:val="44"/>
        </w:rPr>
      </w:pPr>
      <w:r>
        <w:rPr>
          <w:rFonts w:eastAsia="方正小标宋简体"/>
          <w:bCs/>
          <w:kern w:val="0"/>
          <w:sz w:val="44"/>
          <w:szCs w:val="44"/>
        </w:rPr>
        <w:t>攀枝花市文化馆</w:t>
      </w:r>
    </w:p>
    <w:p w:rsidR="001B49DE" w:rsidRDefault="007029FC">
      <w:pPr>
        <w:spacing w:line="560" w:lineRule="exact"/>
        <w:ind w:rightChars="-94" w:right="-197"/>
        <w:jc w:val="center"/>
        <w:rPr>
          <w:rFonts w:eastAsia="方正小标宋简体"/>
          <w:bCs/>
          <w:kern w:val="0"/>
          <w:sz w:val="44"/>
          <w:szCs w:val="44"/>
        </w:rPr>
      </w:pPr>
      <w:r>
        <w:rPr>
          <w:rFonts w:eastAsia="方正小标宋简体"/>
          <w:bCs/>
          <w:kern w:val="0"/>
          <w:sz w:val="44"/>
          <w:szCs w:val="44"/>
        </w:rPr>
        <w:t>公共文化服务免费开放及收入征管</w:t>
      </w:r>
    </w:p>
    <w:p w:rsidR="001B49DE" w:rsidRDefault="007029FC">
      <w:pPr>
        <w:spacing w:line="560" w:lineRule="exact"/>
        <w:ind w:rightChars="-94" w:right="-197"/>
        <w:jc w:val="center"/>
        <w:rPr>
          <w:bCs/>
          <w:sz w:val="44"/>
          <w:szCs w:val="44"/>
        </w:rPr>
      </w:pPr>
      <w:r>
        <w:rPr>
          <w:rFonts w:eastAsia="方正小标宋简体"/>
          <w:bCs/>
          <w:kern w:val="0"/>
          <w:sz w:val="44"/>
          <w:szCs w:val="44"/>
        </w:rPr>
        <w:t>成本性支出项目绩效自评报告</w:t>
      </w:r>
    </w:p>
    <w:p w:rsidR="001B49DE" w:rsidRDefault="001B49DE">
      <w:pPr>
        <w:spacing w:line="540" w:lineRule="exact"/>
        <w:ind w:rightChars="-94" w:right="-197" w:firstLineChars="200" w:firstLine="720"/>
        <w:rPr>
          <w:rFonts w:eastAsia="方正小标宋_GBK"/>
          <w:sz w:val="36"/>
          <w:szCs w:val="36"/>
        </w:rPr>
      </w:pPr>
    </w:p>
    <w:p w:rsidR="001B49DE" w:rsidRDefault="007029FC">
      <w:pPr>
        <w:autoSpaceDE w:val="0"/>
        <w:autoSpaceDN w:val="0"/>
        <w:adjustRightInd w:val="0"/>
        <w:ind w:rightChars="-94" w:right="-197" w:firstLineChars="200" w:firstLine="640"/>
        <w:rPr>
          <w:rFonts w:eastAsia="黑体"/>
          <w:bCs/>
          <w:kern w:val="0"/>
          <w:sz w:val="32"/>
          <w:szCs w:val="32"/>
        </w:rPr>
      </w:pPr>
      <w:r>
        <w:rPr>
          <w:rFonts w:eastAsia="黑体"/>
          <w:bCs/>
          <w:kern w:val="0"/>
          <w:sz w:val="32"/>
          <w:szCs w:val="32"/>
        </w:rPr>
        <w:t>一、</w:t>
      </w:r>
      <w:r>
        <w:rPr>
          <w:rFonts w:eastAsia="黑体"/>
          <w:bCs/>
          <w:kern w:val="0"/>
          <w:sz w:val="32"/>
          <w:szCs w:val="32"/>
        </w:rPr>
        <w:t>项目概况</w:t>
      </w:r>
    </w:p>
    <w:p w:rsidR="001B49DE" w:rsidRDefault="007029FC" w:rsidP="00A76A87">
      <w:pPr>
        <w:pStyle w:val="a0"/>
        <w:spacing w:before="93"/>
        <w:ind w:firstLineChars="200" w:firstLine="643"/>
        <w:rPr>
          <w:rFonts w:ascii="Times New Roman" w:eastAsia="仿宋"/>
          <w:b/>
          <w:kern w:val="2"/>
          <w:sz w:val="32"/>
          <w:szCs w:val="32"/>
        </w:rPr>
      </w:pPr>
      <w:r>
        <w:rPr>
          <w:rFonts w:ascii="Times New Roman" w:eastAsia="仿宋"/>
          <w:b/>
          <w:kern w:val="2"/>
          <w:sz w:val="32"/>
          <w:szCs w:val="32"/>
        </w:rPr>
        <w:t>（一）项目基本情况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1</w:t>
      </w:r>
      <w:r>
        <w:rPr>
          <w:rStyle w:val="ab"/>
          <w:rFonts w:eastAsia="仿宋"/>
          <w:b w:val="0"/>
          <w:bCs/>
          <w:color w:val="000000"/>
          <w:sz w:val="32"/>
          <w:szCs w:val="32"/>
        </w:rPr>
        <w:t>．文化馆在项目管理中的职能。</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市文化馆组织群众文化活动，繁荣群众文化事业；文化宣传、文艺活动组织、文艺演出组织、相关培训；业余创作团体管理，业余文艺创作组织、县（区）、乡级文化馆（站、室）业务指导；群众文艺理论研究、文化交流、（民族、民间）文化艺术遗产收集整理与保护、相关文化产业经营。</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2</w:t>
      </w:r>
      <w:r>
        <w:rPr>
          <w:rStyle w:val="ab"/>
          <w:rFonts w:eastAsia="仿宋"/>
          <w:b w:val="0"/>
          <w:bCs/>
          <w:color w:val="000000"/>
          <w:sz w:val="32"/>
          <w:szCs w:val="32"/>
        </w:rPr>
        <w:t>．项目立项、资金申报的依据。</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项目是中央和省补助公共图书馆文化馆免费开放专项资金、公共文化补助经费（收入征管成本性支出），已纳入攀枝花市政府文化惠民工程（川财教〔</w:t>
      </w:r>
      <w:r>
        <w:rPr>
          <w:rStyle w:val="ab"/>
          <w:rFonts w:eastAsia="仿宋"/>
          <w:b w:val="0"/>
          <w:bCs/>
          <w:color w:val="000000"/>
          <w:sz w:val="32"/>
          <w:szCs w:val="32"/>
        </w:rPr>
        <w:t>2022</w:t>
      </w:r>
      <w:r>
        <w:rPr>
          <w:rStyle w:val="ab"/>
          <w:rFonts w:eastAsia="仿宋"/>
          <w:b w:val="0"/>
          <w:bCs/>
          <w:color w:val="000000"/>
          <w:sz w:val="32"/>
          <w:szCs w:val="32"/>
        </w:rPr>
        <w:t>〕</w:t>
      </w:r>
      <w:r>
        <w:rPr>
          <w:rStyle w:val="ab"/>
          <w:rFonts w:eastAsia="仿宋"/>
          <w:b w:val="0"/>
          <w:bCs/>
          <w:color w:val="000000"/>
          <w:sz w:val="32"/>
          <w:szCs w:val="32"/>
        </w:rPr>
        <w:t>20</w:t>
      </w:r>
      <w:r>
        <w:rPr>
          <w:rStyle w:val="ab"/>
          <w:rFonts w:eastAsia="仿宋"/>
          <w:b w:val="0"/>
          <w:bCs/>
          <w:color w:val="000000"/>
          <w:sz w:val="32"/>
          <w:szCs w:val="32"/>
        </w:rPr>
        <w:t>号、攀财资教〔</w:t>
      </w:r>
      <w:r>
        <w:rPr>
          <w:rStyle w:val="ab"/>
          <w:rFonts w:eastAsia="仿宋"/>
          <w:b w:val="0"/>
          <w:bCs/>
          <w:color w:val="000000"/>
          <w:sz w:val="32"/>
          <w:szCs w:val="32"/>
        </w:rPr>
        <w:t>2022</w:t>
      </w:r>
      <w:r>
        <w:rPr>
          <w:rStyle w:val="ab"/>
          <w:rFonts w:eastAsia="仿宋"/>
          <w:b w:val="0"/>
          <w:bCs/>
          <w:color w:val="000000"/>
          <w:sz w:val="32"/>
          <w:szCs w:val="32"/>
        </w:rPr>
        <w:t>〕</w:t>
      </w:r>
      <w:r>
        <w:rPr>
          <w:rStyle w:val="ab"/>
          <w:rFonts w:eastAsia="仿宋"/>
          <w:b w:val="0"/>
          <w:bCs/>
          <w:color w:val="000000"/>
          <w:sz w:val="32"/>
          <w:szCs w:val="32"/>
        </w:rPr>
        <w:t>21</w:t>
      </w:r>
      <w:r>
        <w:rPr>
          <w:rStyle w:val="ab"/>
          <w:rFonts w:eastAsia="仿宋"/>
          <w:b w:val="0"/>
          <w:bCs/>
          <w:color w:val="000000"/>
          <w:sz w:val="32"/>
          <w:szCs w:val="32"/>
        </w:rPr>
        <w:t>号）文件精神，为提升全民文化素养，满足人民群众的</w:t>
      </w:r>
      <w:r>
        <w:rPr>
          <w:rStyle w:val="ab"/>
          <w:rFonts w:eastAsia="仿宋"/>
          <w:b w:val="0"/>
          <w:bCs/>
          <w:color w:val="000000"/>
          <w:sz w:val="32"/>
          <w:szCs w:val="32"/>
        </w:rPr>
        <w:t>文化精神生活，利用文化基础设施、设备等，充分发挥群众文化活动阵地的优势，为广大群众提供活动场所，开展好基层群众文化活动，来丰富人民群众的业余生活。</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3</w:t>
      </w:r>
      <w:r>
        <w:rPr>
          <w:rStyle w:val="ab"/>
          <w:rFonts w:eastAsia="仿宋"/>
          <w:b w:val="0"/>
          <w:bCs/>
          <w:color w:val="000000"/>
          <w:sz w:val="32"/>
          <w:szCs w:val="32"/>
        </w:rPr>
        <w:t>．资金管理办法制定情况，资金支持具体项目的条件、</w:t>
      </w:r>
      <w:r>
        <w:rPr>
          <w:rStyle w:val="ab"/>
          <w:rFonts w:eastAsia="仿宋"/>
          <w:b w:val="0"/>
          <w:bCs/>
          <w:color w:val="000000"/>
          <w:sz w:val="32"/>
          <w:szCs w:val="32"/>
        </w:rPr>
        <w:lastRenderedPageBreak/>
        <w:t>范围与支持方式情况。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由具体经办业务部室拟定项目实施方案、上报上级部门审核通过，</w:t>
      </w:r>
      <w:r>
        <w:rPr>
          <w:rStyle w:val="ab"/>
          <w:rFonts w:eastAsia="仿宋"/>
          <w:b w:val="0"/>
          <w:bCs/>
          <w:color w:val="000000"/>
          <w:sz w:val="32"/>
          <w:szCs w:val="32"/>
        </w:rPr>
        <w:t>2022</w:t>
      </w:r>
      <w:r>
        <w:rPr>
          <w:rStyle w:val="ab"/>
          <w:rFonts w:eastAsia="仿宋"/>
          <w:b w:val="0"/>
          <w:bCs/>
          <w:color w:val="000000"/>
          <w:sz w:val="32"/>
          <w:szCs w:val="32"/>
        </w:rPr>
        <w:t>年</w:t>
      </w:r>
      <w:r>
        <w:rPr>
          <w:rStyle w:val="ab"/>
          <w:rFonts w:eastAsia="仿宋"/>
          <w:b w:val="0"/>
          <w:bCs/>
          <w:color w:val="000000"/>
          <w:sz w:val="32"/>
          <w:szCs w:val="32"/>
        </w:rPr>
        <w:t>5</w:t>
      </w:r>
      <w:r>
        <w:rPr>
          <w:rStyle w:val="ab"/>
          <w:rFonts w:eastAsia="仿宋"/>
          <w:b w:val="0"/>
          <w:bCs/>
          <w:color w:val="000000"/>
          <w:sz w:val="32"/>
          <w:szCs w:val="32"/>
        </w:rPr>
        <w:t>月，攀枝花市财政局下达中央和省公共图书馆文化馆（站）免费开放项目专项资金</w:t>
      </w:r>
      <w:r>
        <w:rPr>
          <w:rStyle w:val="ab"/>
          <w:rFonts w:eastAsia="仿宋"/>
          <w:b w:val="0"/>
          <w:bCs/>
          <w:color w:val="000000"/>
          <w:sz w:val="32"/>
          <w:szCs w:val="32"/>
        </w:rPr>
        <w:t>41</w:t>
      </w:r>
      <w:r>
        <w:rPr>
          <w:rStyle w:val="ab"/>
          <w:rFonts w:eastAsia="仿宋"/>
          <w:b w:val="0"/>
          <w:bCs/>
          <w:color w:val="000000"/>
          <w:sz w:val="32"/>
          <w:szCs w:val="32"/>
        </w:rPr>
        <w:t>万元（攀财资教〔</w:t>
      </w:r>
      <w:r>
        <w:rPr>
          <w:rStyle w:val="ab"/>
          <w:rFonts w:eastAsia="仿宋"/>
          <w:b w:val="0"/>
          <w:bCs/>
          <w:color w:val="000000"/>
          <w:sz w:val="32"/>
          <w:szCs w:val="32"/>
        </w:rPr>
        <w:t>2022</w:t>
      </w:r>
      <w:r>
        <w:rPr>
          <w:rStyle w:val="ab"/>
          <w:rFonts w:eastAsia="仿宋"/>
          <w:b w:val="0"/>
          <w:bCs/>
          <w:color w:val="000000"/>
          <w:sz w:val="32"/>
          <w:szCs w:val="32"/>
        </w:rPr>
        <w:t>〕</w:t>
      </w:r>
      <w:r>
        <w:rPr>
          <w:rStyle w:val="ab"/>
          <w:rFonts w:eastAsia="仿宋"/>
          <w:b w:val="0"/>
          <w:bCs/>
          <w:color w:val="000000"/>
          <w:sz w:val="32"/>
          <w:szCs w:val="32"/>
        </w:rPr>
        <w:t>20</w:t>
      </w:r>
      <w:r>
        <w:rPr>
          <w:rStyle w:val="ab"/>
          <w:rFonts w:eastAsia="仿宋"/>
          <w:b w:val="0"/>
          <w:bCs/>
          <w:color w:val="000000"/>
          <w:sz w:val="32"/>
          <w:szCs w:val="32"/>
        </w:rPr>
        <w:t>号）；攀枝花市财政局下达本单位公共文化补助经费</w:t>
      </w:r>
      <w:r>
        <w:rPr>
          <w:rStyle w:val="ab"/>
          <w:rFonts w:eastAsia="仿宋"/>
          <w:b w:val="0"/>
          <w:bCs/>
          <w:color w:val="000000"/>
          <w:sz w:val="32"/>
          <w:szCs w:val="32"/>
        </w:rPr>
        <w:t>7</w:t>
      </w:r>
      <w:r>
        <w:rPr>
          <w:rStyle w:val="ab"/>
          <w:rFonts w:eastAsia="仿宋"/>
          <w:b w:val="0"/>
          <w:bCs/>
          <w:color w:val="000000"/>
          <w:sz w:val="32"/>
          <w:szCs w:val="32"/>
        </w:rPr>
        <w:t>万元（收入征管成本性支出）（攀财资教〔</w:t>
      </w:r>
      <w:r>
        <w:rPr>
          <w:rStyle w:val="ab"/>
          <w:rFonts w:eastAsia="仿宋"/>
          <w:b w:val="0"/>
          <w:bCs/>
          <w:color w:val="000000"/>
          <w:sz w:val="32"/>
          <w:szCs w:val="32"/>
        </w:rPr>
        <w:t>2022</w:t>
      </w:r>
      <w:r>
        <w:rPr>
          <w:rStyle w:val="ab"/>
          <w:rFonts w:eastAsia="仿宋"/>
          <w:b w:val="0"/>
          <w:bCs/>
          <w:color w:val="000000"/>
          <w:sz w:val="32"/>
          <w:szCs w:val="32"/>
        </w:rPr>
        <w:t>〕</w:t>
      </w:r>
      <w:r>
        <w:rPr>
          <w:rStyle w:val="ab"/>
          <w:rFonts w:eastAsia="仿宋"/>
          <w:b w:val="0"/>
          <w:bCs/>
          <w:color w:val="000000"/>
          <w:sz w:val="32"/>
          <w:szCs w:val="32"/>
        </w:rPr>
        <w:t>14</w:t>
      </w:r>
      <w:r>
        <w:rPr>
          <w:rStyle w:val="ab"/>
          <w:rFonts w:eastAsia="仿宋"/>
          <w:b w:val="0"/>
          <w:bCs/>
          <w:color w:val="000000"/>
          <w:sz w:val="32"/>
          <w:szCs w:val="32"/>
        </w:rPr>
        <w:t>、攀财资教〔</w:t>
      </w:r>
      <w:r>
        <w:rPr>
          <w:rStyle w:val="ab"/>
          <w:rFonts w:eastAsia="仿宋"/>
          <w:b w:val="0"/>
          <w:bCs/>
          <w:color w:val="000000"/>
          <w:sz w:val="32"/>
          <w:szCs w:val="32"/>
        </w:rPr>
        <w:t>20</w:t>
      </w:r>
      <w:r>
        <w:rPr>
          <w:rStyle w:val="ab"/>
          <w:rFonts w:eastAsia="仿宋"/>
          <w:b w:val="0"/>
          <w:bCs/>
          <w:color w:val="000000"/>
          <w:sz w:val="32"/>
          <w:szCs w:val="32"/>
        </w:rPr>
        <w:t>22</w:t>
      </w:r>
      <w:r>
        <w:rPr>
          <w:rStyle w:val="ab"/>
          <w:rFonts w:eastAsia="仿宋"/>
          <w:b w:val="0"/>
          <w:bCs/>
          <w:color w:val="000000"/>
          <w:sz w:val="32"/>
          <w:szCs w:val="32"/>
        </w:rPr>
        <w:t>〕</w:t>
      </w:r>
      <w:r>
        <w:rPr>
          <w:rStyle w:val="ab"/>
          <w:rFonts w:eastAsia="仿宋"/>
          <w:b w:val="0"/>
          <w:bCs/>
          <w:color w:val="000000"/>
          <w:sz w:val="32"/>
          <w:szCs w:val="32"/>
        </w:rPr>
        <w:t>43</w:t>
      </w:r>
      <w:r>
        <w:rPr>
          <w:rStyle w:val="ab"/>
          <w:rFonts w:eastAsia="仿宋"/>
          <w:b w:val="0"/>
          <w:bCs/>
          <w:color w:val="000000"/>
          <w:sz w:val="32"/>
          <w:szCs w:val="32"/>
        </w:rPr>
        <w:t>号）。</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资金管理办法是严格按照《会计法》《专项资金管理办法》中相关规定进行管理和使用。</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4</w:t>
      </w:r>
      <w:r>
        <w:rPr>
          <w:rStyle w:val="ab"/>
          <w:rFonts w:eastAsia="仿宋"/>
          <w:b w:val="0"/>
          <w:bCs/>
          <w:color w:val="000000"/>
          <w:sz w:val="32"/>
          <w:szCs w:val="32"/>
        </w:rPr>
        <w:t>．资金分配的原则及考虑因素。</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资金分配坚持</w:t>
      </w:r>
      <w:r>
        <w:rPr>
          <w:rStyle w:val="ab"/>
          <w:rFonts w:eastAsia="仿宋"/>
          <w:b w:val="0"/>
          <w:bCs/>
          <w:color w:val="000000"/>
          <w:sz w:val="32"/>
          <w:szCs w:val="32"/>
        </w:rPr>
        <w:t>“</w:t>
      </w:r>
      <w:r>
        <w:rPr>
          <w:rStyle w:val="ab"/>
          <w:rFonts w:eastAsia="仿宋"/>
          <w:b w:val="0"/>
          <w:bCs/>
          <w:color w:val="000000"/>
          <w:sz w:val="32"/>
          <w:szCs w:val="32"/>
        </w:rPr>
        <w:t>突出重点、择优扶持、专款专用、保证效益</w:t>
      </w:r>
      <w:r>
        <w:rPr>
          <w:rStyle w:val="ab"/>
          <w:rFonts w:eastAsia="仿宋"/>
          <w:b w:val="0"/>
          <w:bCs/>
          <w:color w:val="000000"/>
          <w:sz w:val="32"/>
          <w:szCs w:val="32"/>
        </w:rPr>
        <w:t>”</w:t>
      </w:r>
      <w:r>
        <w:rPr>
          <w:rStyle w:val="ab"/>
          <w:rFonts w:eastAsia="仿宋"/>
          <w:b w:val="0"/>
          <w:bCs/>
          <w:color w:val="000000"/>
          <w:sz w:val="32"/>
          <w:szCs w:val="32"/>
        </w:rPr>
        <w:t>的原则，按照方案实施使用和分配。</w:t>
      </w:r>
    </w:p>
    <w:p w:rsidR="001B49DE" w:rsidRDefault="007029FC" w:rsidP="00A76A87">
      <w:pPr>
        <w:pStyle w:val="a0"/>
        <w:spacing w:before="93"/>
        <w:ind w:firstLineChars="200" w:firstLine="643"/>
        <w:rPr>
          <w:rFonts w:ascii="Times New Roman" w:eastAsia="仿宋"/>
          <w:b/>
          <w:kern w:val="2"/>
          <w:sz w:val="32"/>
          <w:szCs w:val="32"/>
        </w:rPr>
      </w:pPr>
      <w:r>
        <w:rPr>
          <w:rFonts w:ascii="Times New Roman" w:eastAsia="仿宋"/>
          <w:b/>
          <w:kern w:val="2"/>
          <w:sz w:val="32"/>
          <w:szCs w:val="32"/>
        </w:rPr>
        <w:t>（二）项目绩效目标</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1</w:t>
      </w:r>
      <w:r>
        <w:rPr>
          <w:rStyle w:val="ab"/>
          <w:rFonts w:eastAsia="仿宋"/>
          <w:b w:val="0"/>
          <w:bCs/>
          <w:color w:val="000000"/>
          <w:sz w:val="32"/>
          <w:szCs w:val="32"/>
        </w:rPr>
        <w:t>．项目主要内容。</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w:t>
      </w:r>
      <w:r>
        <w:rPr>
          <w:rStyle w:val="ab"/>
          <w:rFonts w:eastAsia="仿宋"/>
          <w:b w:val="0"/>
          <w:bCs/>
          <w:color w:val="000000"/>
          <w:sz w:val="32"/>
          <w:szCs w:val="32"/>
        </w:rPr>
        <w:t>1</w:t>
      </w:r>
      <w:r>
        <w:rPr>
          <w:rStyle w:val="ab"/>
          <w:rFonts w:eastAsia="仿宋"/>
          <w:b w:val="0"/>
          <w:bCs/>
          <w:color w:val="000000"/>
          <w:sz w:val="32"/>
          <w:szCs w:val="32"/>
        </w:rPr>
        <w:t>）全年完成中心广场</w:t>
      </w:r>
      <w:r>
        <w:rPr>
          <w:rStyle w:val="ab"/>
          <w:rFonts w:eastAsia="仿宋"/>
          <w:b w:val="0"/>
          <w:bCs/>
          <w:color w:val="000000"/>
          <w:sz w:val="32"/>
          <w:szCs w:val="32"/>
        </w:rPr>
        <w:t>“</w:t>
      </w:r>
      <w:r>
        <w:rPr>
          <w:rStyle w:val="ab"/>
          <w:rFonts w:eastAsia="仿宋"/>
          <w:b w:val="0"/>
          <w:bCs/>
          <w:color w:val="000000"/>
          <w:sz w:val="32"/>
          <w:szCs w:val="32"/>
        </w:rPr>
        <w:t>大家唱</w:t>
      </w:r>
      <w:r>
        <w:rPr>
          <w:rStyle w:val="ab"/>
          <w:rFonts w:eastAsia="仿宋"/>
          <w:b w:val="0"/>
          <w:bCs/>
          <w:color w:val="000000"/>
          <w:sz w:val="32"/>
          <w:szCs w:val="32"/>
        </w:rPr>
        <w:t>”“</w:t>
      </w:r>
      <w:r>
        <w:rPr>
          <w:rStyle w:val="ab"/>
          <w:rFonts w:eastAsia="仿宋"/>
          <w:b w:val="0"/>
          <w:bCs/>
          <w:color w:val="000000"/>
          <w:sz w:val="32"/>
          <w:szCs w:val="32"/>
        </w:rPr>
        <w:t>大家跳</w:t>
      </w:r>
      <w:r>
        <w:rPr>
          <w:rStyle w:val="ab"/>
          <w:rFonts w:eastAsia="仿宋"/>
          <w:b w:val="0"/>
          <w:bCs/>
          <w:color w:val="000000"/>
          <w:sz w:val="32"/>
          <w:szCs w:val="32"/>
        </w:rPr>
        <w:t>”</w:t>
      </w:r>
      <w:r>
        <w:rPr>
          <w:rStyle w:val="ab"/>
          <w:rFonts w:eastAsia="仿宋"/>
          <w:b w:val="0"/>
          <w:bCs/>
          <w:color w:val="000000"/>
          <w:sz w:val="32"/>
          <w:szCs w:val="32"/>
        </w:rPr>
        <w:t>群众文化活动，通过长年坚持和不断创新，打造成为具有本市特色的群众文化活动项目品牌，让群众的业余文化生活越来越丰富多彩。</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w:t>
      </w:r>
      <w:r>
        <w:rPr>
          <w:rStyle w:val="ab"/>
          <w:rFonts w:eastAsia="仿宋"/>
          <w:b w:val="0"/>
          <w:bCs/>
          <w:color w:val="000000"/>
          <w:sz w:val="32"/>
          <w:szCs w:val="32"/>
        </w:rPr>
        <w:t>2</w:t>
      </w:r>
      <w:r>
        <w:rPr>
          <w:rStyle w:val="ab"/>
          <w:rFonts w:eastAsia="仿宋"/>
          <w:b w:val="0"/>
          <w:bCs/>
          <w:color w:val="000000"/>
          <w:sz w:val="32"/>
          <w:szCs w:val="32"/>
        </w:rPr>
        <w:t>）为来馆群众免费开放公共文化服务场所；开展公益性线上线下培训。</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w:t>
      </w:r>
      <w:r>
        <w:rPr>
          <w:rStyle w:val="ab"/>
          <w:rFonts w:eastAsia="仿宋"/>
          <w:b w:val="0"/>
          <w:bCs/>
          <w:color w:val="000000"/>
          <w:sz w:val="32"/>
          <w:szCs w:val="32"/>
        </w:rPr>
        <w:t>3</w:t>
      </w:r>
      <w:r>
        <w:rPr>
          <w:rStyle w:val="ab"/>
          <w:rFonts w:eastAsia="仿宋"/>
          <w:b w:val="0"/>
          <w:bCs/>
          <w:color w:val="000000"/>
          <w:sz w:val="32"/>
          <w:szCs w:val="32"/>
        </w:rPr>
        <w:t>）为进一步加强全市基</w:t>
      </w:r>
      <w:r>
        <w:rPr>
          <w:rStyle w:val="ab"/>
          <w:rFonts w:eastAsia="仿宋"/>
          <w:b w:val="0"/>
          <w:bCs/>
          <w:color w:val="000000"/>
          <w:sz w:val="32"/>
          <w:szCs w:val="32"/>
        </w:rPr>
        <w:t>层公共文化服务队伍建设，提高基层文化干部综合素质和公共文化服务能力，更好地配合我市创建第四批国家公共文化服务体系示范区工作，举办全市基层文化专干培训班，区县文化馆长培训暨业务骨干培</w:t>
      </w:r>
      <w:r>
        <w:rPr>
          <w:rStyle w:val="ab"/>
          <w:rFonts w:eastAsia="仿宋"/>
          <w:b w:val="0"/>
          <w:bCs/>
          <w:color w:val="000000"/>
          <w:sz w:val="32"/>
          <w:szCs w:val="32"/>
        </w:rPr>
        <w:lastRenderedPageBreak/>
        <w:t>训班。</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w:t>
      </w:r>
      <w:r>
        <w:rPr>
          <w:rStyle w:val="ab"/>
          <w:rFonts w:eastAsia="仿宋"/>
          <w:b w:val="0"/>
          <w:bCs/>
          <w:color w:val="000000"/>
          <w:sz w:val="32"/>
          <w:szCs w:val="32"/>
        </w:rPr>
        <w:t>4</w:t>
      </w:r>
      <w:r>
        <w:rPr>
          <w:rStyle w:val="ab"/>
          <w:rFonts w:eastAsia="仿宋"/>
          <w:b w:val="0"/>
          <w:bCs/>
          <w:color w:val="000000"/>
          <w:sz w:val="32"/>
          <w:szCs w:val="32"/>
        </w:rPr>
        <w:t>）送文化下基层惠民活动，丰富人民群众的精神文化生活，让文化惠民切实深入群众，落到实处，助力我市公共文化示范区建设。</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2</w:t>
      </w:r>
      <w:r>
        <w:rPr>
          <w:rStyle w:val="ab"/>
          <w:rFonts w:eastAsia="仿宋"/>
          <w:b w:val="0"/>
          <w:bCs/>
          <w:color w:val="000000"/>
          <w:sz w:val="32"/>
          <w:szCs w:val="32"/>
        </w:rPr>
        <w:t>．项目具体绩效目标。</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丰富人民群众的精神文化生活，让文化惠民切实深入群众，落到实处，助力我市公共文化示范区建设。</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全年完成公共文化独具特色的文化品牌</w:t>
      </w:r>
      <w:r>
        <w:rPr>
          <w:rStyle w:val="ab"/>
          <w:rFonts w:eastAsia="仿宋"/>
          <w:b w:val="0"/>
          <w:bCs/>
          <w:color w:val="000000"/>
          <w:sz w:val="32"/>
          <w:szCs w:val="32"/>
        </w:rPr>
        <w:t>“</w:t>
      </w:r>
      <w:r>
        <w:rPr>
          <w:rStyle w:val="ab"/>
          <w:rFonts w:eastAsia="仿宋"/>
          <w:b w:val="0"/>
          <w:bCs/>
          <w:color w:val="000000"/>
          <w:sz w:val="32"/>
          <w:szCs w:val="32"/>
        </w:rPr>
        <w:t>大家唱</w:t>
      </w:r>
      <w:r>
        <w:rPr>
          <w:rStyle w:val="ab"/>
          <w:rFonts w:eastAsia="仿宋"/>
          <w:b w:val="0"/>
          <w:bCs/>
          <w:color w:val="000000"/>
          <w:sz w:val="32"/>
          <w:szCs w:val="32"/>
        </w:rPr>
        <w:t>”“</w:t>
      </w:r>
      <w:r>
        <w:rPr>
          <w:rStyle w:val="ab"/>
          <w:rFonts w:eastAsia="仿宋"/>
          <w:b w:val="0"/>
          <w:bCs/>
          <w:color w:val="000000"/>
          <w:sz w:val="32"/>
          <w:szCs w:val="32"/>
        </w:rPr>
        <w:t>大家跳</w:t>
      </w:r>
      <w:r>
        <w:rPr>
          <w:rStyle w:val="ab"/>
          <w:rFonts w:eastAsia="仿宋"/>
          <w:b w:val="0"/>
          <w:bCs/>
          <w:color w:val="000000"/>
          <w:sz w:val="32"/>
          <w:szCs w:val="32"/>
        </w:rPr>
        <w:t>”</w:t>
      </w:r>
      <w:r>
        <w:rPr>
          <w:rStyle w:val="ab"/>
          <w:rFonts w:eastAsia="仿宋"/>
          <w:b w:val="0"/>
          <w:bCs/>
          <w:color w:val="000000"/>
          <w:sz w:val="32"/>
          <w:szCs w:val="32"/>
        </w:rPr>
        <w:t>群众文化活动及惠民演出；为来馆群众</w:t>
      </w:r>
      <w:r>
        <w:rPr>
          <w:rStyle w:val="ab"/>
          <w:rFonts w:eastAsia="仿宋"/>
          <w:b w:val="0"/>
          <w:bCs/>
          <w:color w:val="000000"/>
          <w:sz w:val="32"/>
          <w:szCs w:val="32"/>
        </w:rPr>
        <w:t>免费开放公共文化服务场所；全市基层文化专干培训班，区县文化业务骨干培训班；未成年人艺术特色班；群众公益性培训班等。</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3</w:t>
      </w:r>
      <w:r>
        <w:rPr>
          <w:rStyle w:val="ab"/>
          <w:rFonts w:eastAsia="仿宋"/>
          <w:b w:val="0"/>
          <w:bCs/>
          <w:color w:val="000000"/>
          <w:sz w:val="32"/>
          <w:szCs w:val="32"/>
        </w:rPr>
        <w:t>．申报内容和申报目标。</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项目申报内容是与具体内容实际相符，申报目标是合理可行。</w:t>
      </w:r>
    </w:p>
    <w:p w:rsidR="001B49DE" w:rsidRDefault="007029FC">
      <w:pPr>
        <w:autoSpaceDE w:val="0"/>
        <w:autoSpaceDN w:val="0"/>
        <w:adjustRightInd w:val="0"/>
        <w:spacing w:line="600" w:lineRule="exact"/>
        <w:ind w:firstLineChars="200" w:firstLine="643"/>
        <w:jc w:val="left"/>
        <w:rPr>
          <w:rFonts w:eastAsia="楷体_GB2312"/>
          <w:kern w:val="0"/>
          <w:sz w:val="32"/>
          <w:szCs w:val="32"/>
        </w:rPr>
      </w:pPr>
      <w:r>
        <w:rPr>
          <w:rFonts w:eastAsia="仿宋"/>
          <w:b/>
          <w:sz w:val="32"/>
          <w:szCs w:val="32"/>
        </w:rPr>
        <w:t>（三）项目自评步骤及方法</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项目绩效目标设定以长期战略目标为长远方向，根据年度工作目标细化项目绩效目标。首先由业务部门参照年初工作计划及实际完成情况，梳理绩效自评，财务部门结合资金规模进行补充完善，再由馆领导审定。</w:t>
      </w:r>
    </w:p>
    <w:p w:rsidR="001B49DE" w:rsidRDefault="007029FC">
      <w:pPr>
        <w:autoSpaceDE w:val="0"/>
        <w:autoSpaceDN w:val="0"/>
        <w:adjustRightInd w:val="0"/>
        <w:ind w:rightChars="-94" w:right="-197" w:firstLineChars="200" w:firstLine="640"/>
        <w:rPr>
          <w:rFonts w:eastAsia="黑体"/>
          <w:b/>
          <w:sz w:val="32"/>
          <w:szCs w:val="32"/>
        </w:rPr>
      </w:pPr>
      <w:r>
        <w:rPr>
          <w:rFonts w:eastAsia="黑体"/>
          <w:bCs/>
          <w:kern w:val="0"/>
          <w:sz w:val="32"/>
          <w:szCs w:val="32"/>
        </w:rPr>
        <w:t>二、项目实施及管理情况</w:t>
      </w:r>
    </w:p>
    <w:p w:rsidR="001B49DE" w:rsidRDefault="007029FC">
      <w:pPr>
        <w:autoSpaceDE w:val="0"/>
        <w:autoSpaceDN w:val="0"/>
        <w:adjustRightInd w:val="0"/>
        <w:spacing w:line="600" w:lineRule="exact"/>
        <w:ind w:firstLineChars="200" w:firstLine="643"/>
        <w:jc w:val="left"/>
        <w:rPr>
          <w:rFonts w:eastAsia="仿宋"/>
          <w:b/>
          <w:sz w:val="32"/>
          <w:szCs w:val="32"/>
        </w:rPr>
      </w:pPr>
      <w:r>
        <w:rPr>
          <w:rFonts w:eastAsia="仿宋"/>
          <w:b/>
          <w:sz w:val="32"/>
          <w:szCs w:val="32"/>
        </w:rPr>
        <w:t>（一）项目资金申报及批复情况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由具体经办业务部室拟定项目实施方案、上报上级相关部门审核通过。</w:t>
      </w:r>
      <w:r>
        <w:rPr>
          <w:rStyle w:val="ab"/>
          <w:rFonts w:eastAsia="仿宋"/>
          <w:b w:val="0"/>
          <w:bCs/>
          <w:color w:val="000000"/>
          <w:sz w:val="32"/>
          <w:szCs w:val="32"/>
        </w:rPr>
        <w:t>2022</w:t>
      </w:r>
      <w:r>
        <w:rPr>
          <w:rStyle w:val="ab"/>
          <w:rFonts w:eastAsia="仿宋"/>
          <w:b w:val="0"/>
          <w:bCs/>
          <w:color w:val="000000"/>
          <w:sz w:val="32"/>
          <w:szCs w:val="32"/>
        </w:rPr>
        <w:t>年</w:t>
      </w:r>
      <w:r>
        <w:rPr>
          <w:rStyle w:val="ab"/>
          <w:rFonts w:eastAsia="仿宋"/>
          <w:b w:val="0"/>
          <w:bCs/>
          <w:color w:val="000000"/>
          <w:sz w:val="32"/>
          <w:szCs w:val="32"/>
        </w:rPr>
        <w:t>5</w:t>
      </w:r>
      <w:r>
        <w:rPr>
          <w:rStyle w:val="ab"/>
          <w:rFonts w:eastAsia="仿宋"/>
          <w:b w:val="0"/>
          <w:bCs/>
          <w:color w:val="000000"/>
          <w:sz w:val="32"/>
          <w:szCs w:val="32"/>
        </w:rPr>
        <w:t>月，攀枝花市财政局下达中央和省</w:t>
      </w:r>
      <w:r>
        <w:rPr>
          <w:rStyle w:val="ab"/>
          <w:rFonts w:eastAsia="仿宋"/>
          <w:b w:val="0"/>
          <w:bCs/>
          <w:color w:val="000000"/>
          <w:sz w:val="32"/>
          <w:szCs w:val="32"/>
        </w:rPr>
        <w:lastRenderedPageBreak/>
        <w:t>公共图书馆文化馆（站）免费开放项目专项资金</w:t>
      </w:r>
      <w:r>
        <w:rPr>
          <w:rStyle w:val="ab"/>
          <w:rFonts w:eastAsia="仿宋"/>
          <w:b w:val="0"/>
          <w:bCs/>
          <w:color w:val="000000"/>
          <w:sz w:val="32"/>
          <w:szCs w:val="32"/>
        </w:rPr>
        <w:t>41</w:t>
      </w:r>
      <w:r>
        <w:rPr>
          <w:rStyle w:val="ab"/>
          <w:rFonts w:eastAsia="仿宋"/>
          <w:b w:val="0"/>
          <w:bCs/>
          <w:color w:val="000000"/>
          <w:sz w:val="32"/>
          <w:szCs w:val="32"/>
        </w:rPr>
        <w:t>万元（攀财资教〔</w:t>
      </w:r>
      <w:r>
        <w:rPr>
          <w:rStyle w:val="ab"/>
          <w:rFonts w:eastAsia="仿宋"/>
          <w:b w:val="0"/>
          <w:bCs/>
          <w:color w:val="000000"/>
          <w:sz w:val="32"/>
          <w:szCs w:val="32"/>
        </w:rPr>
        <w:t>2022</w:t>
      </w:r>
      <w:r>
        <w:rPr>
          <w:rStyle w:val="ab"/>
          <w:rFonts w:eastAsia="仿宋"/>
          <w:b w:val="0"/>
          <w:bCs/>
          <w:color w:val="000000"/>
          <w:sz w:val="32"/>
          <w:szCs w:val="32"/>
        </w:rPr>
        <w:t>〕</w:t>
      </w:r>
      <w:r>
        <w:rPr>
          <w:rStyle w:val="ab"/>
          <w:rFonts w:eastAsia="仿宋"/>
          <w:b w:val="0"/>
          <w:bCs/>
          <w:color w:val="000000"/>
          <w:sz w:val="32"/>
          <w:szCs w:val="32"/>
        </w:rPr>
        <w:t>20</w:t>
      </w:r>
      <w:r>
        <w:rPr>
          <w:rStyle w:val="ab"/>
          <w:rFonts w:eastAsia="仿宋"/>
          <w:b w:val="0"/>
          <w:bCs/>
          <w:color w:val="000000"/>
          <w:sz w:val="32"/>
          <w:szCs w:val="32"/>
        </w:rPr>
        <w:t>号）；攀枝花市财政局下达本单位公共文化补助经费</w:t>
      </w:r>
      <w:r>
        <w:rPr>
          <w:rStyle w:val="ab"/>
          <w:rFonts w:eastAsia="仿宋"/>
          <w:b w:val="0"/>
          <w:bCs/>
          <w:color w:val="000000"/>
          <w:sz w:val="32"/>
          <w:szCs w:val="32"/>
        </w:rPr>
        <w:t>7</w:t>
      </w:r>
      <w:r>
        <w:rPr>
          <w:rStyle w:val="ab"/>
          <w:rFonts w:eastAsia="仿宋"/>
          <w:b w:val="0"/>
          <w:bCs/>
          <w:color w:val="000000"/>
          <w:sz w:val="32"/>
          <w:szCs w:val="32"/>
        </w:rPr>
        <w:t>万元（收入征管成本性支出）（攀财资教〔</w:t>
      </w:r>
      <w:r>
        <w:rPr>
          <w:rStyle w:val="ab"/>
          <w:rFonts w:eastAsia="仿宋"/>
          <w:b w:val="0"/>
          <w:bCs/>
          <w:color w:val="000000"/>
          <w:sz w:val="32"/>
          <w:szCs w:val="32"/>
        </w:rPr>
        <w:t>2022</w:t>
      </w:r>
      <w:r>
        <w:rPr>
          <w:rStyle w:val="ab"/>
          <w:rFonts w:eastAsia="仿宋"/>
          <w:b w:val="0"/>
          <w:bCs/>
          <w:color w:val="000000"/>
          <w:sz w:val="32"/>
          <w:szCs w:val="32"/>
        </w:rPr>
        <w:t>〕</w:t>
      </w:r>
      <w:r>
        <w:rPr>
          <w:rStyle w:val="ab"/>
          <w:rFonts w:eastAsia="仿宋"/>
          <w:b w:val="0"/>
          <w:bCs/>
          <w:color w:val="000000"/>
          <w:sz w:val="32"/>
          <w:szCs w:val="32"/>
        </w:rPr>
        <w:t>14</w:t>
      </w:r>
      <w:r>
        <w:rPr>
          <w:rStyle w:val="ab"/>
          <w:rFonts w:eastAsia="仿宋"/>
          <w:b w:val="0"/>
          <w:bCs/>
          <w:color w:val="000000"/>
          <w:sz w:val="32"/>
          <w:szCs w:val="32"/>
        </w:rPr>
        <w:t>、攀财资教〔</w:t>
      </w:r>
      <w:r>
        <w:rPr>
          <w:rStyle w:val="ab"/>
          <w:rFonts w:eastAsia="仿宋"/>
          <w:b w:val="0"/>
          <w:bCs/>
          <w:color w:val="000000"/>
          <w:sz w:val="32"/>
          <w:szCs w:val="32"/>
        </w:rPr>
        <w:t>2022</w:t>
      </w:r>
      <w:r>
        <w:rPr>
          <w:rStyle w:val="ab"/>
          <w:rFonts w:eastAsia="仿宋"/>
          <w:b w:val="0"/>
          <w:bCs/>
          <w:color w:val="000000"/>
          <w:sz w:val="32"/>
          <w:szCs w:val="32"/>
        </w:rPr>
        <w:t>〕</w:t>
      </w:r>
      <w:r>
        <w:rPr>
          <w:rStyle w:val="ab"/>
          <w:rFonts w:eastAsia="仿宋"/>
          <w:b w:val="0"/>
          <w:bCs/>
          <w:color w:val="000000"/>
          <w:sz w:val="32"/>
          <w:szCs w:val="32"/>
        </w:rPr>
        <w:t>43</w:t>
      </w:r>
      <w:r>
        <w:rPr>
          <w:rStyle w:val="ab"/>
          <w:rFonts w:eastAsia="仿宋"/>
          <w:b w:val="0"/>
          <w:bCs/>
          <w:color w:val="000000"/>
          <w:sz w:val="32"/>
          <w:szCs w:val="32"/>
        </w:rPr>
        <w:t>号）。</w:t>
      </w:r>
    </w:p>
    <w:p w:rsidR="001B49DE" w:rsidRDefault="007029FC">
      <w:pPr>
        <w:autoSpaceDE w:val="0"/>
        <w:autoSpaceDN w:val="0"/>
        <w:adjustRightInd w:val="0"/>
        <w:spacing w:line="600" w:lineRule="exact"/>
        <w:ind w:firstLineChars="200" w:firstLine="643"/>
        <w:jc w:val="left"/>
        <w:rPr>
          <w:rFonts w:eastAsia="仿宋"/>
          <w:b/>
          <w:sz w:val="32"/>
          <w:szCs w:val="32"/>
        </w:rPr>
      </w:pPr>
      <w:r>
        <w:rPr>
          <w:rFonts w:eastAsia="仿宋"/>
          <w:b/>
          <w:sz w:val="32"/>
          <w:szCs w:val="32"/>
        </w:rPr>
        <w:t>（二）资金计划、到位及使用情况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1</w:t>
      </w:r>
      <w:r>
        <w:rPr>
          <w:rStyle w:val="ab"/>
          <w:rFonts w:eastAsia="仿宋"/>
          <w:b w:val="0"/>
          <w:bCs/>
          <w:color w:val="000000"/>
          <w:sz w:val="32"/>
          <w:szCs w:val="32"/>
        </w:rPr>
        <w:t>．资金计划。</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由具体经办业务部室拟定项目实施方案，资金计划均中央、省、市级资金。</w:t>
      </w:r>
      <w:r>
        <w:rPr>
          <w:rStyle w:val="ab"/>
          <w:rFonts w:eastAsia="仿宋"/>
          <w:b w:val="0"/>
          <w:bCs/>
          <w:color w:val="000000"/>
          <w:sz w:val="32"/>
          <w:szCs w:val="32"/>
        </w:rPr>
        <w:t>2022</w:t>
      </w:r>
      <w:r>
        <w:rPr>
          <w:rStyle w:val="ab"/>
          <w:rFonts w:eastAsia="仿宋"/>
          <w:b w:val="0"/>
          <w:bCs/>
          <w:color w:val="000000"/>
          <w:sz w:val="32"/>
          <w:szCs w:val="32"/>
        </w:rPr>
        <w:t>年</w:t>
      </w:r>
      <w:r>
        <w:rPr>
          <w:rStyle w:val="ab"/>
          <w:rFonts w:eastAsia="仿宋"/>
          <w:b w:val="0"/>
          <w:bCs/>
          <w:color w:val="000000"/>
          <w:sz w:val="32"/>
          <w:szCs w:val="32"/>
        </w:rPr>
        <w:t>5</w:t>
      </w:r>
      <w:r>
        <w:rPr>
          <w:rStyle w:val="ab"/>
          <w:rFonts w:eastAsia="仿宋"/>
          <w:b w:val="0"/>
          <w:bCs/>
          <w:color w:val="000000"/>
          <w:sz w:val="32"/>
          <w:szCs w:val="32"/>
        </w:rPr>
        <w:t>月，攀枝花市财政局下达中央和省公共图书馆文化馆（站）免费开放项目专项资金</w:t>
      </w:r>
      <w:r>
        <w:rPr>
          <w:rStyle w:val="ab"/>
          <w:rFonts w:eastAsia="仿宋"/>
          <w:b w:val="0"/>
          <w:bCs/>
          <w:color w:val="000000"/>
          <w:sz w:val="32"/>
          <w:szCs w:val="32"/>
        </w:rPr>
        <w:t>41</w:t>
      </w:r>
      <w:r>
        <w:rPr>
          <w:rStyle w:val="ab"/>
          <w:rFonts w:eastAsia="仿宋"/>
          <w:b w:val="0"/>
          <w:bCs/>
          <w:color w:val="000000"/>
          <w:sz w:val="32"/>
          <w:szCs w:val="32"/>
        </w:rPr>
        <w:t>万元（攀财资教〔</w:t>
      </w:r>
      <w:r>
        <w:rPr>
          <w:rStyle w:val="ab"/>
          <w:rFonts w:eastAsia="仿宋"/>
          <w:b w:val="0"/>
          <w:bCs/>
          <w:color w:val="000000"/>
          <w:sz w:val="32"/>
          <w:szCs w:val="32"/>
        </w:rPr>
        <w:t>2022</w:t>
      </w:r>
      <w:r>
        <w:rPr>
          <w:rStyle w:val="ab"/>
          <w:rFonts w:eastAsia="仿宋"/>
          <w:b w:val="0"/>
          <w:bCs/>
          <w:color w:val="000000"/>
          <w:sz w:val="32"/>
          <w:szCs w:val="32"/>
        </w:rPr>
        <w:t>〕</w:t>
      </w:r>
      <w:r>
        <w:rPr>
          <w:rStyle w:val="ab"/>
          <w:rFonts w:eastAsia="仿宋"/>
          <w:b w:val="0"/>
          <w:bCs/>
          <w:color w:val="000000"/>
          <w:sz w:val="32"/>
          <w:szCs w:val="32"/>
        </w:rPr>
        <w:t>20</w:t>
      </w:r>
      <w:r>
        <w:rPr>
          <w:rStyle w:val="ab"/>
          <w:rFonts w:eastAsia="仿宋"/>
          <w:b w:val="0"/>
          <w:bCs/>
          <w:color w:val="000000"/>
          <w:sz w:val="32"/>
          <w:szCs w:val="32"/>
        </w:rPr>
        <w:t>号）；攀枝花市财政局下达本单位公共文化补助经费</w:t>
      </w:r>
      <w:r>
        <w:rPr>
          <w:rStyle w:val="ab"/>
          <w:rFonts w:eastAsia="仿宋"/>
          <w:b w:val="0"/>
          <w:bCs/>
          <w:color w:val="000000"/>
          <w:sz w:val="32"/>
          <w:szCs w:val="32"/>
        </w:rPr>
        <w:t>7</w:t>
      </w:r>
      <w:r>
        <w:rPr>
          <w:rStyle w:val="ab"/>
          <w:rFonts w:eastAsia="仿宋"/>
          <w:b w:val="0"/>
          <w:bCs/>
          <w:color w:val="000000"/>
          <w:sz w:val="32"/>
          <w:szCs w:val="32"/>
        </w:rPr>
        <w:t>万元（收入征管成本性支出）（攀财资教〔</w:t>
      </w:r>
      <w:r>
        <w:rPr>
          <w:rStyle w:val="ab"/>
          <w:rFonts w:eastAsia="仿宋"/>
          <w:b w:val="0"/>
          <w:bCs/>
          <w:color w:val="000000"/>
          <w:sz w:val="32"/>
          <w:szCs w:val="32"/>
        </w:rPr>
        <w:t>2022</w:t>
      </w:r>
      <w:r>
        <w:rPr>
          <w:rStyle w:val="ab"/>
          <w:rFonts w:eastAsia="仿宋"/>
          <w:b w:val="0"/>
          <w:bCs/>
          <w:color w:val="000000"/>
          <w:sz w:val="32"/>
          <w:szCs w:val="32"/>
        </w:rPr>
        <w:t>〕</w:t>
      </w:r>
      <w:r>
        <w:rPr>
          <w:rStyle w:val="ab"/>
          <w:rFonts w:eastAsia="仿宋"/>
          <w:b w:val="0"/>
          <w:bCs/>
          <w:color w:val="000000"/>
          <w:sz w:val="32"/>
          <w:szCs w:val="32"/>
        </w:rPr>
        <w:t>14</w:t>
      </w:r>
      <w:r>
        <w:rPr>
          <w:rStyle w:val="ab"/>
          <w:rFonts w:eastAsia="仿宋"/>
          <w:b w:val="0"/>
          <w:bCs/>
          <w:color w:val="000000"/>
          <w:sz w:val="32"/>
          <w:szCs w:val="32"/>
        </w:rPr>
        <w:t>、攀财资教〔</w:t>
      </w:r>
      <w:r>
        <w:rPr>
          <w:rStyle w:val="ab"/>
          <w:rFonts w:eastAsia="仿宋"/>
          <w:b w:val="0"/>
          <w:bCs/>
          <w:color w:val="000000"/>
          <w:sz w:val="32"/>
          <w:szCs w:val="32"/>
        </w:rPr>
        <w:t>2022</w:t>
      </w:r>
      <w:r>
        <w:rPr>
          <w:rStyle w:val="ab"/>
          <w:rFonts w:eastAsia="仿宋"/>
          <w:b w:val="0"/>
          <w:bCs/>
          <w:color w:val="000000"/>
          <w:sz w:val="32"/>
          <w:szCs w:val="32"/>
        </w:rPr>
        <w:t>〕</w:t>
      </w:r>
      <w:r>
        <w:rPr>
          <w:rStyle w:val="ab"/>
          <w:rFonts w:eastAsia="仿宋"/>
          <w:b w:val="0"/>
          <w:bCs/>
          <w:color w:val="000000"/>
          <w:sz w:val="32"/>
          <w:szCs w:val="32"/>
        </w:rPr>
        <w:t>43</w:t>
      </w:r>
      <w:r>
        <w:rPr>
          <w:rStyle w:val="ab"/>
          <w:rFonts w:eastAsia="仿宋"/>
          <w:b w:val="0"/>
          <w:bCs/>
          <w:color w:val="000000"/>
          <w:sz w:val="32"/>
          <w:szCs w:val="32"/>
        </w:rPr>
        <w:t>号）。</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2</w:t>
      </w:r>
      <w:r>
        <w:rPr>
          <w:rStyle w:val="ab"/>
          <w:rFonts w:eastAsia="仿宋"/>
          <w:b w:val="0"/>
          <w:bCs/>
          <w:color w:val="000000"/>
          <w:sz w:val="32"/>
          <w:szCs w:val="32"/>
        </w:rPr>
        <w:t>．资金到位。</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2022</w:t>
      </w:r>
      <w:r>
        <w:rPr>
          <w:rStyle w:val="ab"/>
          <w:rFonts w:eastAsia="仿宋"/>
          <w:b w:val="0"/>
          <w:bCs/>
          <w:color w:val="000000"/>
          <w:sz w:val="32"/>
          <w:szCs w:val="32"/>
        </w:rPr>
        <w:t>年</w:t>
      </w:r>
      <w:r>
        <w:rPr>
          <w:rStyle w:val="ab"/>
          <w:rFonts w:eastAsia="仿宋"/>
          <w:b w:val="0"/>
          <w:bCs/>
          <w:color w:val="000000"/>
          <w:sz w:val="32"/>
          <w:szCs w:val="32"/>
        </w:rPr>
        <w:t>5</w:t>
      </w:r>
      <w:r>
        <w:rPr>
          <w:rStyle w:val="ab"/>
          <w:rFonts w:eastAsia="仿宋"/>
          <w:b w:val="0"/>
          <w:bCs/>
          <w:color w:val="000000"/>
          <w:sz w:val="32"/>
          <w:szCs w:val="32"/>
        </w:rPr>
        <w:t>月，攀枝花市财政局下达中央和省公共图书馆文化馆（站）免费开放项目专项资金</w:t>
      </w:r>
      <w:r>
        <w:rPr>
          <w:rStyle w:val="ab"/>
          <w:rFonts w:eastAsia="仿宋"/>
          <w:b w:val="0"/>
          <w:bCs/>
          <w:color w:val="000000"/>
          <w:sz w:val="32"/>
          <w:szCs w:val="32"/>
        </w:rPr>
        <w:t>41</w:t>
      </w:r>
      <w:r>
        <w:rPr>
          <w:rStyle w:val="ab"/>
          <w:rFonts w:eastAsia="仿宋"/>
          <w:b w:val="0"/>
          <w:bCs/>
          <w:color w:val="000000"/>
          <w:sz w:val="32"/>
          <w:szCs w:val="32"/>
        </w:rPr>
        <w:t>万元、下达公共文化补助经费</w:t>
      </w:r>
      <w:r>
        <w:rPr>
          <w:rStyle w:val="ab"/>
          <w:rFonts w:eastAsia="仿宋"/>
          <w:b w:val="0"/>
          <w:bCs/>
          <w:color w:val="000000"/>
          <w:sz w:val="32"/>
          <w:szCs w:val="32"/>
        </w:rPr>
        <w:t>7</w:t>
      </w:r>
      <w:r>
        <w:rPr>
          <w:rStyle w:val="ab"/>
          <w:rFonts w:eastAsia="仿宋"/>
          <w:b w:val="0"/>
          <w:bCs/>
          <w:color w:val="000000"/>
          <w:sz w:val="32"/>
          <w:szCs w:val="32"/>
        </w:rPr>
        <w:t>万元（收入征管成本性支出）。</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资金到位情况与资金计划比对，到位及时，达到</w:t>
      </w:r>
      <w:r>
        <w:rPr>
          <w:rStyle w:val="ab"/>
          <w:rFonts w:eastAsia="仿宋"/>
          <w:b w:val="0"/>
          <w:bCs/>
          <w:color w:val="000000"/>
          <w:sz w:val="32"/>
          <w:szCs w:val="32"/>
        </w:rPr>
        <w:t>100%</w:t>
      </w:r>
      <w:r>
        <w:rPr>
          <w:rStyle w:val="ab"/>
          <w:rFonts w:eastAsia="仿宋"/>
          <w:b w:val="0"/>
          <w:bCs/>
          <w:color w:val="000000"/>
          <w:sz w:val="32"/>
          <w:szCs w:val="32"/>
        </w:rPr>
        <w:t>。</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3</w:t>
      </w:r>
      <w:r>
        <w:rPr>
          <w:rStyle w:val="ab"/>
          <w:rFonts w:eastAsia="仿宋"/>
          <w:b w:val="0"/>
          <w:bCs/>
          <w:color w:val="000000"/>
          <w:sz w:val="32"/>
          <w:szCs w:val="32"/>
        </w:rPr>
        <w:t>．资金使用。</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市文化馆针对本专项资金，严格按照《会计法》《专项资金管理办法》中相关规定进行管理和使用。根据实施单位请示报告，经</w:t>
      </w:r>
      <w:r>
        <w:rPr>
          <w:rStyle w:val="ab"/>
          <w:rFonts w:eastAsia="仿宋"/>
          <w:b w:val="0"/>
          <w:bCs/>
          <w:color w:val="000000"/>
          <w:sz w:val="32"/>
          <w:szCs w:val="32"/>
        </w:rPr>
        <w:t>过了对口业务部室受理、初审、评审、馆班子会议审议，在</w:t>
      </w:r>
      <w:r>
        <w:rPr>
          <w:rStyle w:val="ab"/>
          <w:rFonts w:eastAsia="仿宋"/>
          <w:b w:val="0"/>
          <w:bCs/>
          <w:color w:val="000000"/>
          <w:sz w:val="32"/>
          <w:szCs w:val="32"/>
        </w:rPr>
        <w:t>2022</w:t>
      </w:r>
      <w:r>
        <w:rPr>
          <w:rStyle w:val="ab"/>
          <w:rFonts w:eastAsia="仿宋"/>
          <w:b w:val="0"/>
          <w:bCs/>
          <w:color w:val="000000"/>
          <w:sz w:val="32"/>
          <w:szCs w:val="32"/>
        </w:rPr>
        <w:t>年</w:t>
      </w:r>
      <w:r>
        <w:rPr>
          <w:rStyle w:val="ab"/>
          <w:rFonts w:eastAsia="仿宋"/>
          <w:b w:val="0"/>
          <w:bCs/>
          <w:color w:val="000000"/>
          <w:sz w:val="32"/>
          <w:szCs w:val="32"/>
        </w:rPr>
        <w:t>12</w:t>
      </w:r>
      <w:r>
        <w:rPr>
          <w:rStyle w:val="ab"/>
          <w:rFonts w:eastAsia="仿宋"/>
          <w:b w:val="0"/>
          <w:bCs/>
          <w:color w:val="000000"/>
          <w:sz w:val="32"/>
          <w:szCs w:val="32"/>
        </w:rPr>
        <w:t>月，中央和省补助公共图书馆文化馆免费开放专项资金、公共文化补助经费（收入征管成本性支</w:t>
      </w:r>
      <w:r>
        <w:rPr>
          <w:rStyle w:val="ab"/>
          <w:rFonts w:eastAsia="仿宋"/>
          <w:b w:val="0"/>
          <w:bCs/>
          <w:color w:val="000000"/>
          <w:sz w:val="32"/>
          <w:szCs w:val="32"/>
        </w:rPr>
        <w:lastRenderedPageBreak/>
        <w:t>出）完成后拨付到项目实施单位。</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中央和省补助公共图书馆文化馆免费开放专项资金</w:t>
      </w:r>
      <w:r>
        <w:rPr>
          <w:rStyle w:val="ab"/>
          <w:rFonts w:eastAsia="仿宋"/>
          <w:b w:val="0"/>
          <w:bCs/>
          <w:color w:val="000000"/>
          <w:sz w:val="32"/>
          <w:szCs w:val="32"/>
        </w:rPr>
        <w:t>41</w:t>
      </w:r>
      <w:r>
        <w:rPr>
          <w:rStyle w:val="ab"/>
          <w:rFonts w:eastAsia="仿宋"/>
          <w:b w:val="0"/>
          <w:bCs/>
          <w:color w:val="000000"/>
          <w:sz w:val="32"/>
          <w:szCs w:val="32"/>
        </w:rPr>
        <w:t>万元，公共文化补助经费（收入征管成本性支出）</w:t>
      </w:r>
      <w:r>
        <w:rPr>
          <w:rStyle w:val="ab"/>
          <w:rFonts w:eastAsia="仿宋"/>
          <w:b w:val="0"/>
          <w:bCs/>
          <w:color w:val="000000"/>
          <w:sz w:val="32"/>
          <w:szCs w:val="32"/>
        </w:rPr>
        <w:t>7</w:t>
      </w:r>
      <w:r>
        <w:rPr>
          <w:rStyle w:val="ab"/>
          <w:rFonts w:eastAsia="仿宋"/>
          <w:b w:val="0"/>
          <w:bCs/>
          <w:color w:val="000000"/>
          <w:sz w:val="32"/>
          <w:szCs w:val="32"/>
        </w:rPr>
        <w:t>万元，</w:t>
      </w:r>
      <w:r>
        <w:rPr>
          <w:rStyle w:val="ab"/>
          <w:rFonts w:eastAsia="仿宋"/>
          <w:b w:val="0"/>
          <w:bCs/>
          <w:color w:val="000000"/>
          <w:sz w:val="32"/>
          <w:szCs w:val="32"/>
        </w:rPr>
        <w:t>2022</w:t>
      </w:r>
      <w:r>
        <w:rPr>
          <w:rStyle w:val="ab"/>
          <w:rFonts w:eastAsia="仿宋"/>
          <w:b w:val="0"/>
          <w:bCs/>
          <w:color w:val="000000"/>
          <w:sz w:val="32"/>
          <w:szCs w:val="32"/>
        </w:rPr>
        <w:t>年</w:t>
      </w:r>
      <w:r>
        <w:rPr>
          <w:rStyle w:val="ab"/>
          <w:rFonts w:eastAsia="仿宋"/>
          <w:b w:val="0"/>
          <w:bCs/>
          <w:color w:val="000000"/>
          <w:sz w:val="32"/>
          <w:szCs w:val="32"/>
        </w:rPr>
        <w:t>12</w:t>
      </w:r>
      <w:r>
        <w:rPr>
          <w:rStyle w:val="ab"/>
          <w:rFonts w:eastAsia="仿宋"/>
          <w:b w:val="0"/>
          <w:bCs/>
          <w:color w:val="000000"/>
          <w:sz w:val="32"/>
          <w:szCs w:val="32"/>
        </w:rPr>
        <w:t>月已使用完毕。</w:t>
      </w:r>
    </w:p>
    <w:p w:rsidR="001B49DE" w:rsidRDefault="007029FC">
      <w:pPr>
        <w:autoSpaceDE w:val="0"/>
        <w:autoSpaceDN w:val="0"/>
        <w:adjustRightInd w:val="0"/>
        <w:spacing w:line="600" w:lineRule="exact"/>
        <w:ind w:firstLineChars="200" w:firstLine="643"/>
        <w:jc w:val="left"/>
        <w:rPr>
          <w:rFonts w:eastAsia="仿宋"/>
          <w:b/>
          <w:sz w:val="32"/>
          <w:szCs w:val="32"/>
        </w:rPr>
      </w:pPr>
      <w:r>
        <w:rPr>
          <w:rFonts w:eastAsia="仿宋"/>
          <w:b/>
          <w:sz w:val="32"/>
          <w:szCs w:val="32"/>
        </w:rPr>
        <w:t>（三）项目财务管理情况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攀枝花市文化馆财务管理制度健全，项目资金严格按照《会计法》《专项资金管理办法》中相关规定进行管理和使用，账务处理及时，会计核算规范。</w:t>
      </w:r>
    </w:p>
    <w:p w:rsidR="001B49DE" w:rsidRDefault="007029FC">
      <w:pPr>
        <w:autoSpaceDE w:val="0"/>
        <w:autoSpaceDN w:val="0"/>
        <w:adjustRightInd w:val="0"/>
        <w:ind w:rightChars="-94" w:right="-197" w:firstLineChars="200" w:firstLine="640"/>
        <w:rPr>
          <w:rFonts w:eastAsia="黑体"/>
          <w:kern w:val="0"/>
          <w:sz w:val="32"/>
          <w:szCs w:val="32"/>
        </w:rPr>
      </w:pPr>
      <w:r>
        <w:rPr>
          <w:rFonts w:eastAsia="黑体"/>
          <w:kern w:val="0"/>
          <w:sz w:val="32"/>
          <w:szCs w:val="32"/>
        </w:rPr>
        <w:t>三、项目实施及管理情况</w:t>
      </w:r>
    </w:p>
    <w:p w:rsidR="001B49DE" w:rsidRDefault="007029FC">
      <w:pPr>
        <w:autoSpaceDE w:val="0"/>
        <w:autoSpaceDN w:val="0"/>
        <w:adjustRightInd w:val="0"/>
        <w:spacing w:line="600" w:lineRule="exact"/>
        <w:ind w:firstLineChars="200" w:firstLine="643"/>
        <w:jc w:val="left"/>
        <w:rPr>
          <w:rFonts w:eastAsia="仿宋"/>
          <w:b/>
          <w:sz w:val="32"/>
          <w:szCs w:val="32"/>
        </w:rPr>
      </w:pPr>
      <w:r>
        <w:rPr>
          <w:rFonts w:eastAsia="仿宋"/>
          <w:b/>
          <w:sz w:val="32"/>
          <w:szCs w:val="32"/>
        </w:rPr>
        <w:t>（一）项目组织架构</w:t>
      </w:r>
      <w:r>
        <w:rPr>
          <w:rFonts w:eastAsia="仿宋"/>
          <w:b/>
          <w:sz w:val="32"/>
          <w:szCs w:val="32"/>
        </w:rPr>
        <w:t>及实施情况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收到财政拨款中央和省补助公共图书馆文化馆免费开放专项资金、公共文化补助经费（收入征管成本性支出）后，在上级主管部门的监管下，市文化馆认真组织、统筹分配，采取专人负责制，要求每人对自己负责的项目要严格把关、确保公共文化服务免费开放活动的顺利进行。</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实施流程：一、由市文化馆统筹实施；二、分解任务至文化馆相关业务部门，各业务部门按目标任务完成，如达到政府采购标准按政府采购法实施，未达到政府采购标准的实施内部比选。</w:t>
      </w:r>
    </w:p>
    <w:p w:rsidR="001B49DE" w:rsidRDefault="007029FC">
      <w:pPr>
        <w:autoSpaceDE w:val="0"/>
        <w:autoSpaceDN w:val="0"/>
        <w:adjustRightInd w:val="0"/>
        <w:spacing w:line="600" w:lineRule="exact"/>
        <w:ind w:firstLineChars="200" w:firstLine="643"/>
        <w:jc w:val="left"/>
        <w:rPr>
          <w:rFonts w:eastAsia="仿宋"/>
          <w:b/>
          <w:sz w:val="32"/>
          <w:szCs w:val="32"/>
        </w:rPr>
      </w:pPr>
      <w:r>
        <w:rPr>
          <w:rFonts w:eastAsia="仿宋"/>
          <w:b/>
          <w:sz w:val="32"/>
          <w:szCs w:val="32"/>
        </w:rPr>
        <w:t>（二）项目管理情况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各项目实施均严格执行相关法律法规及项目管理制度，涉及政府采购、项目公</w:t>
      </w:r>
      <w:r>
        <w:rPr>
          <w:rStyle w:val="ab"/>
          <w:rFonts w:eastAsia="仿宋"/>
          <w:b w:val="0"/>
          <w:bCs/>
          <w:color w:val="000000"/>
          <w:sz w:val="32"/>
          <w:szCs w:val="32"/>
        </w:rPr>
        <w:t>示制等均严格按照相关规定执行。</w:t>
      </w:r>
    </w:p>
    <w:p w:rsidR="001B49DE" w:rsidRDefault="007029FC">
      <w:pPr>
        <w:autoSpaceDE w:val="0"/>
        <w:autoSpaceDN w:val="0"/>
        <w:adjustRightInd w:val="0"/>
        <w:ind w:firstLineChars="200" w:firstLine="643"/>
        <w:jc w:val="left"/>
        <w:rPr>
          <w:rFonts w:eastAsia="楷体_GB2312"/>
          <w:kern w:val="0"/>
          <w:sz w:val="32"/>
          <w:szCs w:val="32"/>
        </w:rPr>
      </w:pPr>
      <w:r>
        <w:rPr>
          <w:rFonts w:eastAsia="仿宋"/>
          <w:b/>
          <w:sz w:val="32"/>
          <w:szCs w:val="32"/>
        </w:rPr>
        <w:t>（三）项目监管情况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lastRenderedPageBreak/>
        <w:t>作为项目资金的具体使用部门，市文化馆联合市财政下达资金文件，明确资金使用要求，完善目标绩效申报和管理，开展绩效评价检查。</w:t>
      </w:r>
    </w:p>
    <w:p w:rsidR="001B49DE" w:rsidRDefault="007029FC">
      <w:pPr>
        <w:autoSpaceDE w:val="0"/>
        <w:autoSpaceDN w:val="0"/>
        <w:adjustRightInd w:val="0"/>
        <w:ind w:firstLineChars="200" w:firstLine="640"/>
        <w:jc w:val="left"/>
        <w:rPr>
          <w:rFonts w:eastAsia="黑体"/>
          <w:sz w:val="32"/>
          <w:szCs w:val="32"/>
        </w:rPr>
      </w:pPr>
      <w:r>
        <w:rPr>
          <w:rFonts w:eastAsia="黑体"/>
          <w:kern w:val="0"/>
          <w:sz w:val="32"/>
          <w:szCs w:val="32"/>
        </w:rPr>
        <w:t>四、</w:t>
      </w:r>
      <w:r>
        <w:rPr>
          <w:rFonts w:eastAsia="黑体"/>
          <w:kern w:val="0"/>
          <w:sz w:val="32"/>
          <w:szCs w:val="32"/>
        </w:rPr>
        <w:t>项目绩效情况</w:t>
      </w:r>
    </w:p>
    <w:p w:rsidR="001B49DE" w:rsidRDefault="007029FC">
      <w:pPr>
        <w:autoSpaceDE w:val="0"/>
        <w:autoSpaceDN w:val="0"/>
        <w:adjustRightInd w:val="0"/>
        <w:ind w:rightChars="-94" w:right="-197" w:firstLineChars="200" w:firstLine="643"/>
        <w:rPr>
          <w:rFonts w:eastAsia="楷体"/>
          <w:sz w:val="32"/>
          <w:szCs w:val="32"/>
        </w:rPr>
      </w:pPr>
      <w:r>
        <w:rPr>
          <w:rFonts w:eastAsia="仿宋"/>
          <w:b/>
          <w:sz w:val="32"/>
          <w:szCs w:val="32"/>
        </w:rPr>
        <w:t>（一）项目完成情况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数量指标：全年完成公共文化独具特色的文化品牌</w:t>
      </w:r>
      <w:r>
        <w:rPr>
          <w:rStyle w:val="ab"/>
          <w:rFonts w:eastAsia="仿宋"/>
          <w:b w:val="0"/>
          <w:bCs/>
          <w:color w:val="000000"/>
          <w:sz w:val="32"/>
          <w:szCs w:val="32"/>
        </w:rPr>
        <w:t>“</w:t>
      </w:r>
      <w:r>
        <w:rPr>
          <w:rStyle w:val="ab"/>
          <w:rFonts w:eastAsia="仿宋"/>
          <w:b w:val="0"/>
          <w:bCs/>
          <w:color w:val="000000"/>
          <w:sz w:val="32"/>
          <w:szCs w:val="32"/>
        </w:rPr>
        <w:t>大家唱</w:t>
      </w:r>
      <w:r>
        <w:rPr>
          <w:rStyle w:val="ab"/>
          <w:rFonts w:eastAsia="仿宋"/>
          <w:b w:val="0"/>
          <w:bCs/>
          <w:color w:val="000000"/>
          <w:sz w:val="32"/>
          <w:szCs w:val="32"/>
        </w:rPr>
        <w:t>”“</w:t>
      </w:r>
      <w:r>
        <w:rPr>
          <w:rStyle w:val="ab"/>
          <w:rFonts w:eastAsia="仿宋"/>
          <w:b w:val="0"/>
          <w:bCs/>
          <w:color w:val="000000"/>
          <w:sz w:val="32"/>
          <w:szCs w:val="32"/>
        </w:rPr>
        <w:t>大家跳</w:t>
      </w:r>
      <w:r>
        <w:rPr>
          <w:rStyle w:val="ab"/>
          <w:rFonts w:eastAsia="仿宋"/>
          <w:b w:val="0"/>
          <w:bCs/>
          <w:color w:val="000000"/>
          <w:sz w:val="32"/>
          <w:szCs w:val="32"/>
        </w:rPr>
        <w:t>”</w:t>
      </w:r>
      <w:r>
        <w:rPr>
          <w:rStyle w:val="ab"/>
          <w:rFonts w:eastAsia="仿宋"/>
          <w:b w:val="0"/>
          <w:bCs/>
          <w:color w:val="000000"/>
          <w:sz w:val="32"/>
          <w:szCs w:val="32"/>
        </w:rPr>
        <w:t>群众文化活动及惠民演出；开展</w:t>
      </w:r>
      <w:r>
        <w:rPr>
          <w:rStyle w:val="ab"/>
          <w:rFonts w:eastAsia="仿宋"/>
          <w:b w:val="0"/>
          <w:bCs/>
          <w:color w:val="000000"/>
          <w:sz w:val="32"/>
          <w:szCs w:val="32"/>
        </w:rPr>
        <w:t>“</w:t>
      </w:r>
      <w:r>
        <w:rPr>
          <w:rStyle w:val="ab"/>
          <w:rFonts w:eastAsia="仿宋"/>
          <w:b w:val="0"/>
          <w:bCs/>
          <w:color w:val="000000"/>
          <w:sz w:val="32"/>
          <w:szCs w:val="32"/>
        </w:rPr>
        <w:t>文化进万家活动</w:t>
      </w:r>
      <w:r>
        <w:rPr>
          <w:rStyle w:val="ab"/>
          <w:rFonts w:eastAsia="仿宋"/>
          <w:b w:val="0"/>
          <w:bCs/>
          <w:color w:val="000000"/>
          <w:sz w:val="32"/>
          <w:szCs w:val="32"/>
        </w:rPr>
        <w:t>”</w:t>
      </w:r>
      <w:r>
        <w:rPr>
          <w:rStyle w:val="ab"/>
          <w:rFonts w:eastAsia="仿宋"/>
          <w:b w:val="0"/>
          <w:bCs/>
          <w:color w:val="000000"/>
          <w:sz w:val="32"/>
          <w:szCs w:val="32"/>
        </w:rPr>
        <w:t>共</w:t>
      </w:r>
      <w:r>
        <w:rPr>
          <w:rStyle w:val="ab"/>
          <w:rFonts w:eastAsia="仿宋"/>
          <w:b w:val="0"/>
          <w:bCs/>
          <w:color w:val="000000"/>
          <w:sz w:val="32"/>
          <w:szCs w:val="32"/>
        </w:rPr>
        <w:t>45</w:t>
      </w:r>
      <w:r>
        <w:rPr>
          <w:rStyle w:val="ab"/>
          <w:rFonts w:eastAsia="仿宋"/>
          <w:b w:val="0"/>
          <w:bCs/>
          <w:color w:val="000000"/>
          <w:sz w:val="32"/>
          <w:szCs w:val="32"/>
        </w:rPr>
        <w:t>场次，覆盖人数万余人，先后为居民群众写春联、写《福》、剪纸、照相</w:t>
      </w:r>
      <w:r>
        <w:rPr>
          <w:rStyle w:val="ab"/>
          <w:rFonts w:eastAsia="仿宋"/>
          <w:b w:val="0"/>
          <w:bCs/>
          <w:color w:val="000000"/>
          <w:sz w:val="32"/>
          <w:szCs w:val="32"/>
        </w:rPr>
        <w:t>2000</w:t>
      </w:r>
      <w:r>
        <w:rPr>
          <w:rStyle w:val="ab"/>
          <w:rFonts w:eastAsia="仿宋"/>
          <w:b w:val="0"/>
          <w:bCs/>
          <w:color w:val="000000"/>
          <w:sz w:val="32"/>
          <w:szCs w:val="32"/>
        </w:rPr>
        <w:t>余幅，其中，市文化馆携手攀枝花市森林消防支队，举办的</w:t>
      </w:r>
      <w:r>
        <w:rPr>
          <w:rStyle w:val="ab"/>
          <w:rFonts w:eastAsia="仿宋"/>
          <w:b w:val="0"/>
          <w:bCs/>
          <w:color w:val="000000"/>
          <w:sz w:val="32"/>
          <w:szCs w:val="32"/>
        </w:rPr>
        <w:t>“</w:t>
      </w:r>
      <w:r>
        <w:rPr>
          <w:rStyle w:val="ab"/>
          <w:rFonts w:eastAsia="仿宋"/>
          <w:b w:val="0"/>
          <w:bCs/>
          <w:color w:val="000000"/>
          <w:sz w:val="32"/>
          <w:szCs w:val="32"/>
        </w:rPr>
        <w:t>火焰蓝</w:t>
      </w:r>
      <w:r>
        <w:rPr>
          <w:rStyle w:val="ab"/>
          <w:rFonts w:eastAsia="仿宋"/>
          <w:b w:val="0"/>
          <w:bCs/>
          <w:color w:val="000000"/>
          <w:sz w:val="32"/>
          <w:szCs w:val="32"/>
        </w:rPr>
        <w:t>”</w:t>
      </w:r>
      <w:r>
        <w:rPr>
          <w:rStyle w:val="ab"/>
          <w:rFonts w:eastAsia="仿宋"/>
          <w:b w:val="0"/>
          <w:bCs/>
          <w:color w:val="000000"/>
          <w:sz w:val="32"/>
          <w:szCs w:val="32"/>
        </w:rPr>
        <w:t>牵手</w:t>
      </w:r>
      <w:r>
        <w:rPr>
          <w:rStyle w:val="ab"/>
          <w:rFonts w:eastAsia="仿宋"/>
          <w:b w:val="0"/>
          <w:bCs/>
          <w:color w:val="000000"/>
          <w:sz w:val="32"/>
          <w:szCs w:val="32"/>
        </w:rPr>
        <w:t>“</w:t>
      </w:r>
      <w:r>
        <w:rPr>
          <w:rStyle w:val="ab"/>
          <w:rFonts w:eastAsia="仿宋"/>
          <w:b w:val="0"/>
          <w:bCs/>
          <w:color w:val="000000"/>
          <w:sz w:val="32"/>
          <w:szCs w:val="32"/>
        </w:rPr>
        <w:t>中国风</w:t>
      </w:r>
      <w:r>
        <w:rPr>
          <w:rStyle w:val="ab"/>
          <w:rFonts w:eastAsia="仿宋"/>
          <w:b w:val="0"/>
          <w:bCs/>
          <w:color w:val="000000"/>
          <w:sz w:val="32"/>
          <w:szCs w:val="32"/>
        </w:rPr>
        <w:t>”“</w:t>
      </w:r>
      <w:r>
        <w:rPr>
          <w:rStyle w:val="ab"/>
          <w:rFonts w:eastAsia="仿宋"/>
          <w:b w:val="0"/>
          <w:bCs/>
          <w:color w:val="000000"/>
          <w:sz w:val="32"/>
          <w:szCs w:val="32"/>
        </w:rPr>
        <w:t>写副春联寄回家活动</w:t>
      </w:r>
      <w:r>
        <w:rPr>
          <w:rStyle w:val="ab"/>
          <w:rFonts w:eastAsia="仿宋"/>
          <w:b w:val="0"/>
          <w:bCs/>
          <w:color w:val="000000"/>
          <w:sz w:val="32"/>
          <w:szCs w:val="32"/>
        </w:rPr>
        <w:t>”</w:t>
      </w:r>
      <w:r>
        <w:rPr>
          <w:rStyle w:val="ab"/>
          <w:rFonts w:eastAsia="仿宋"/>
          <w:b w:val="0"/>
          <w:bCs/>
          <w:color w:val="000000"/>
          <w:sz w:val="32"/>
          <w:szCs w:val="32"/>
        </w:rPr>
        <w:t>，被《攀枝花日版》头版大图报道和</w:t>
      </w:r>
      <w:r>
        <w:rPr>
          <w:rStyle w:val="ab"/>
          <w:rFonts w:eastAsia="仿宋"/>
          <w:b w:val="0"/>
          <w:bCs/>
          <w:color w:val="000000"/>
          <w:sz w:val="32"/>
          <w:szCs w:val="32"/>
        </w:rPr>
        <w:t>“</w:t>
      </w:r>
      <w:r>
        <w:rPr>
          <w:rStyle w:val="ab"/>
          <w:rFonts w:eastAsia="仿宋"/>
          <w:b w:val="0"/>
          <w:bCs/>
          <w:color w:val="000000"/>
          <w:sz w:val="32"/>
          <w:szCs w:val="32"/>
        </w:rPr>
        <w:t>学习强国</w:t>
      </w:r>
      <w:r>
        <w:rPr>
          <w:rStyle w:val="ab"/>
          <w:rFonts w:eastAsia="仿宋"/>
          <w:b w:val="0"/>
          <w:bCs/>
          <w:color w:val="000000"/>
          <w:sz w:val="32"/>
          <w:szCs w:val="32"/>
        </w:rPr>
        <w:t>”</w:t>
      </w:r>
      <w:r>
        <w:rPr>
          <w:rStyle w:val="ab"/>
          <w:rFonts w:eastAsia="仿宋"/>
          <w:b w:val="0"/>
          <w:bCs/>
          <w:color w:val="000000"/>
          <w:sz w:val="32"/>
          <w:szCs w:val="32"/>
        </w:rPr>
        <w:t>转发播出；推出</w:t>
      </w:r>
      <w:r>
        <w:rPr>
          <w:rStyle w:val="ab"/>
          <w:rFonts w:eastAsia="仿宋"/>
          <w:b w:val="0"/>
          <w:bCs/>
          <w:color w:val="000000"/>
          <w:sz w:val="32"/>
          <w:szCs w:val="32"/>
        </w:rPr>
        <w:t>“</w:t>
      </w:r>
      <w:r>
        <w:rPr>
          <w:rStyle w:val="ab"/>
          <w:rFonts w:eastAsia="仿宋"/>
          <w:b w:val="0"/>
          <w:bCs/>
          <w:color w:val="000000"/>
          <w:sz w:val="32"/>
          <w:szCs w:val="32"/>
        </w:rPr>
        <w:t>线下公益培训班</w:t>
      </w:r>
      <w:r>
        <w:rPr>
          <w:rStyle w:val="ab"/>
          <w:rFonts w:eastAsia="仿宋"/>
          <w:b w:val="0"/>
          <w:bCs/>
          <w:color w:val="000000"/>
          <w:sz w:val="32"/>
          <w:szCs w:val="32"/>
        </w:rPr>
        <w:t>”</w:t>
      </w:r>
      <w:r>
        <w:rPr>
          <w:rStyle w:val="ab"/>
          <w:rFonts w:eastAsia="仿宋"/>
          <w:b w:val="0"/>
          <w:bCs/>
          <w:color w:val="000000"/>
          <w:sz w:val="32"/>
          <w:szCs w:val="32"/>
        </w:rPr>
        <w:t>，培训内容涵盖声乐、书法、国画、舞蹈、器乐等多项公益文化培训，完成线上线下培训</w:t>
      </w:r>
      <w:r>
        <w:rPr>
          <w:rStyle w:val="ab"/>
          <w:rFonts w:eastAsia="仿宋"/>
          <w:b w:val="0"/>
          <w:bCs/>
          <w:color w:val="000000"/>
          <w:sz w:val="32"/>
          <w:szCs w:val="32"/>
        </w:rPr>
        <w:t>18</w:t>
      </w:r>
      <w:r>
        <w:rPr>
          <w:rStyle w:val="ab"/>
          <w:rFonts w:eastAsia="仿宋"/>
          <w:b w:val="0"/>
          <w:bCs/>
          <w:color w:val="000000"/>
          <w:sz w:val="32"/>
          <w:szCs w:val="32"/>
        </w:rPr>
        <w:t>期，培训人数</w:t>
      </w:r>
      <w:r>
        <w:rPr>
          <w:rStyle w:val="ab"/>
          <w:rFonts w:eastAsia="仿宋"/>
          <w:b w:val="0"/>
          <w:bCs/>
          <w:color w:val="000000"/>
          <w:sz w:val="32"/>
          <w:szCs w:val="32"/>
        </w:rPr>
        <w:t>500</w:t>
      </w:r>
      <w:r>
        <w:rPr>
          <w:rStyle w:val="ab"/>
          <w:rFonts w:eastAsia="仿宋"/>
          <w:b w:val="0"/>
          <w:bCs/>
          <w:color w:val="000000"/>
          <w:sz w:val="32"/>
          <w:szCs w:val="32"/>
        </w:rPr>
        <w:t>余人；深化场馆免费开放，群众满意度提升。</w:t>
      </w:r>
      <w:r>
        <w:rPr>
          <w:rStyle w:val="ab"/>
          <w:rFonts w:eastAsia="仿宋"/>
          <w:b w:val="0"/>
          <w:bCs/>
          <w:color w:val="000000"/>
          <w:sz w:val="32"/>
          <w:szCs w:val="32"/>
        </w:rPr>
        <w:t>1-10</w:t>
      </w:r>
      <w:r>
        <w:rPr>
          <w:rStyle w:val="ab"/>
          <w:rFonts w:eastAsia="仿宋"/>
          <w:b w:val="0"/>
          <w:bCs/>
          <w:color w:val="000000"/>
          <w:sz w:val="32"/>
          <w:szCs w:val="32"/>
        </w:rPr>
        <w:t>月</w:t>
      </w:r>
      <w:r>
        <w:rPr>
          <w:rStyle w:val="ab"/>
          <w:rFonts w:eastAsia="仿宋"/>
          <w:b w:val="0"/>
          <w:bCs/>
          <w:color w:val="000000"/>
          <w:sz w:val="32"/>
          <w:szCs w:val="32"/>
        </w:rPr>
        <w:t>，市文化馆免费开放接待群众</w:t>
      </w:r>
      <w:r>
        <w:rPr>
          <w:rStyle w:val="ab"/>
          <w:rFonts w:eastAsia="仿宋"/>
          <w:b w:val="0"/>
          <w:bCs/>
          <w:color w:val="000000"/>
          <w:sz w:val="32"/>
          <w:szCs w:val="32"/>
        </w:rPr>
        <w:t>2</w:t>
      </w:r>
      <w:r>
        <w:rPr>
          <w:rStyle w:val="ab"/>
          <w:rFonts w:eastAsia="仿宋"/>
          <w:b w:val="0"/>
          <w:bCs/>
          <w:color w:val="000000"/>
          <w:sz w:val="32"/>
          <w:szCs w:val="32"/>
        </w:rPr>
        <w:t>万余人次，日均接待群众</w:t>
      </w:r>
      <w:r>
        <w:rPr>
          <w:rStyle w:val="ab"/>
          <w:rFonts w:eastAsia="仿宋"/>
          <w:b w:val="0"/>
          <w:bCs/>
          <w:color w:val="000000"/>
          <w:sz w:val="32"/>
          <w:szCs w:val="32"/>
        </w:rPr>
        <w:t>100</w:t>
      </w:r>
      <w:r>
        <w:rPr>
          <w:rStyle w:val="ab"/>
          <w:rFonts w:eastAsia="仿宋"/>
          <w:b w:val="0"/>
          <w:bCs/>
          <w:color w:val="000000"/>
          <w:sz w:val="32"/>
          <w:szCs w:val="32"/>
        </w:rPr>
        <w:t>余人，充分发挥了文化阵地作用。</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质量指标：项目质量完成较好，群众文化活动项目内容丰富多彩、充分展现了攀枝花地域文化、民族风情等内容，展示了攀枝花群众文化的繁荣发展。</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时效指标：</w:t>
      </w:r>
      <w:r>
        <w:rPr>
          <w:rStyle w:val="ab"/>
          <w:rFonts w:eastAsia="仿宋"/>
          <w:b w:val="0"/>
          <w:bCs/>
          <w:color w:val="000000"/>
          <w:sz w:val="32"/>
          <w:szCs w:val="32"/>
        </w:rPr>
        <w:t>2022</w:t>
      </w:r>
      <w:r>
        <w:rPr>
          <w:rStyle w:val="ab"/>
          <w:rFonts w:eastAsia="仿宋"/>
          <w:b w:val="0"/>
          <w:bCs/>
          <w:color w:val="000000"/>
          <w:sz w:val="32"/>
          <w:szCs w:val="32"/>
        </w:rPr>
        <w:t>年</w:t>
      </w:r>
      <w:r>
        <w:rPr>
          <w:rStyle w:val="ab"/>
          <w:rFonts w:eastAsia="仿宋"/>
          <w:b w:val="0"/>
          <w:bCs/>
          <w:color w:val="000000"/>
          <w:sz w:val="32"/>
          <w:szCs w:val="32"/>
        </w:rPr>
        <w:t>12</w:t>
      </w:r>
      <w:r>
        <w:rPr>
          <w:rStyle w:val="ab"/>
          <w:rFonts w:eastAsia="仿宋"/>
          <w:b w:val="0"/>
          <w:bCs/>
          <w:color w:val="000000"/>
          <w:sz w:val="32"/>
          <w:szCs w:val="32"/>
        </w:rPr>
        <w:t>月完成。</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成本指标：认真落实党中央、国务院和省委、省政府关于厉行勤俭节约、反对铺张浪费的有关精神，厉行节约，降低项目成本。此专项资金用于</w:t>
      </w:r>
      <w:r>
        <w:rPr>
          <w:rStyle w:val="ab"/>
          <w:rFonts w:eastAsia="仿宋"/>
          <w:b w:val="0"/>
          <w:bCs/>
          <w:color w:val="000000"/>
          <w:sz w:val="32"/>
          <w:szCs w:val="32"/>
        </w:rPr>
        <w:t>2022</w:t>
      </w:r>
      <w:r>
        <w:rPr>
          <w:rStyle w:val="ab"/>
          <w:rFonts w:eastAsia="仿宋"/>
          <w:b w:val="0"/>
          <w:bCs/>
          <w:color w:val="000000"/>
          <w:sz w:val="32"/>
          <w:szCs w:val="32"/>
        </w:rPr>
        <w:t>年公共文化服务免费开放</w:t>
      </w:r>
      <w:r>
        <w:rPr>
          <w:rStyle w:val="ab"/>
          <w:rFonts w:eastAsia="仿宋"/>
          <w:b w:val="0"/>
          <w:bCs/>
          <w:color w:val="000000"/>
          <w:sz w:val="32"/>
          <w:szCs w:val="32"/>
        </w:rPr>
        <w:lastRenderedPageBreak/>
        <w:t>活动、基层专干培训、送文化下基层等文艺演出活动的舞台租赁、音响设备租赁、服装租赁、音乐制作、视频录制</w:t>
      </w:r>
      <w:r>
        <w:rPr>
          <w:rStyle w:val="ab"/>
          <w:rFonts w:eastAsia="仿宋"/>
          <w:b w:val="0"/>
          <w:bCs/>
          <w:color w:val="000000"/>
          <w:sz w:val="32"/>
          <w:szCs w:val="32"/>
        </w:rPr>
        <w:t>、免费开放活动场地设施、设备维修维护、水电、人工等费用</w:t>
      </w:r>
      <w:r>
        <w:rPr>
          <w:rStyle w:val="ab"/>
          <w:rFonts w:eastAsia="仿宋"/>
          <w:b w:val="0"/>
          <w:bCs/>
          <w:color w:val="000000"/>
          <w:sz w:val="32"/>
          <w:szCs w:val="32"/>
        </w:rPr>
        <w:t>48.00</w:t>
      </w:r>
      <w:r>
        <w:rPr>
          <w:rStyle w:val="ab"/>
          <w:rFonts w:eastAsia="仿宋"/>
          <w:b w:val="0"/>
          <w:bCs/>
          <w:color w:val="000000"/>
          <w:sz w:val="32"/>
          <w:szCs w:val="32"/>
        </w:rPr>
        <w:t>万元。</w:t>
      </w:r>
    </w:p>
    <w:p w:rsidR="001B49DE" w:rsidRDefault="007029FC">
      <w:pPr>
        <w:autoSpaceDE w:val="0"/>
        <w:autoSpaceDN w:val="0"/>
        <w:adjustRightInd w:val="0"/>
        <w:ind w:rightChars="-94" w:right="-197" w:firstLineChars="200" w:firstLine="643"/>
        <w:rPr>
          <w:rFonts w:eastAsia="楷体"/>
          <w:sz w:val="32"/>
          <w:szCs w:val="32"/>
        </w:rPr>
      </w:pPr>
      <w:r>
        <w:rPr>
          <w:rFonts w:eastAsia="仿宋"/>
          <w:b/>
          <w:sz w:val="32"/>
          <w:szCs w:val="32"/>
        </w:rPr>
        <w:t>（二）项目效益情况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1</w:t>
      </w:r>
      <w:r>
        <w:rPr>
          <w:rStyle w:val="ab"/>
          <w:rFonts w:eastAsia="仿宋"/>
          <w:b w:val="0"/>
          <w:bCs/>
          <w:color w:val="000000"/>
          <w:sz w:val="32"/>
          <w:szCs w:val="32"/>
        </w:rPr>
        <w:t>．项目实施的经济效益：促进文化事业快速健康发展。</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2</w:t>
      </w:r>
      <w:r>
        <w:rPr>
          <w:rStyle w:val="ab"/>
          <w:rFonts w:eastAsia="仿宋"/>
          <w:b w:val="0"/>
          <w:bCs/>
          <w:color w:val="000000"/>
          <w:sz w:val="32"/>
          <w:szCs w:val="32"/>
        </w:rPr>
        <w:t>．项目实施的社会效益：</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w:t>
      </w:r>
      <w:r>
        <w:rPr>
          <w:rStyle w:val="ab"/>
          <w:rFonts w:eastAsia="仿宋"/>
          <w:b w:val="0"/>
          <w:bCs/>
          <w:color w:val="000000"/>
          <w:sz w:val="32"/>
          <w:szCs w:val="32"/>
        </w:rPr>
        <w:t>1</w:t>
      </w:r>
      <w:r>
        <w:rPr>
          <w:rStyle w:val="ab"/>
          <w:rFonts w:eastAsia="仿宋"/>
          <w:b w:val="0"/>
          <w:bCs/>
          <w:color w:val="000000"/>
          <w:sz w:val="32"/>
          <w:szCs w:val="32"/>
        </w:rPr>
        <w:t>）按照公益性、基本性、均等性、便利性的要求，加强公共文化设施建设，完善公共文化服务体系，提高公共文化服务效能。创新，率先建成覆盖城乡、便捷高效、保基本、促公平的现代公共文化服务体系，有效保障人民群众基本文化权益，充分发挥典型示范作用。</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w:t>
      </w:r>
      <w:r>
        <w:rPr>
          <w:rStyle w:val="ab"/>
          <w:rFonts w:eastAsia="仿宋"/>
          <w:b w:val="0"/>
          <w:bCs/>
          <w:color w:val="000000"/>
          <w:sz w:val="32"/>
          <w:szCs w:val="32"/>
        </w:rPr>
        <w:t>2</w:t>
      </w:r>
      <w:r>
        <w:rPr>
          <w:rStyle w:val="ab"/>
          <w:rFonts w:eastAsia="仿宋"/>
          <w:b w:val="0"/>
          <w:bCs/>
          <w:color w:val="000000"/>
          <w:sz w:val="32"/>
          <w:szCs w:val="32"/>
        </w:rPr>
        <w:t>）基层公共数字文化服务推广平台，实现均等化、个性化服务，运用互联网与移动互联网的优势，创新多通道、</w:t>
      </w:r>
      <w:r>
        <w:rPr>
          <w:rStyle w:val="ab"/>
          <w:rFonts w:eastAsia="仿宋"/>
          <w:b w:val="0"/>
          <w:bCs/>
          <w:color w:val="000000"/>
          <w:sz w:val="32"/>
          <w:szCs w:val="32"/>
        </w:rPr>
        <w:t>多终端化的服务模式，为群众提供丰富、便利、一站式的公共文化服务，利用</w:t>
      </w:r>
      <w:r>
        <w:rPr>
          <w:rStyle w:val="ab"/>
          <w:rFonts w:eastAsia="仿宋"/>
          <w:b w:val="0"/>
          <w:bCs/>
          <w:color w:val="000000"/>
          <w:sz w:val="32"/>
          <w:szCs w:val="32"/>
        </w:rPr>
        <w:t>“</w:t>
      </w:r>
      <w:r>
        <w:rPr>
          <w:rStyle w:val="ab"/>
          <w:rFonts w:eastAsia="仿宋"/>
          <w:b w:val="0"/>
          <w:bCs/>
          <w:color w:val="000000"/>
          <w:sz w:val="32"/>
          <w:szCs w:val="32"/>
        </w:rPr>
        <w:t>互联网</w:t>
      </w:r>
      <w:r>
        <w:rPr>
          <w:rStyle w:val="ab"/>
          <w:rFonts w:eastAsia="仿宋"/>
          <w:b w:val="0"/>
          <w:bCs/>
          <w:color w:val="000000"/>
          <w:sz w:val="32"/>
          <w:szCs w:val="32"/>
        </w:rPr>
        <w:t>+”</w:t>
      </w:r>
      <w:r>
        <w:rPr>
          <w:rStyle w:val="ab"/>
          <w:rFonts w:eastAsia="仿宋"/>
          <w:b w:val="0"/>
          <w:bCs/>
          <w:color w:val="000000"/>
          <w:sz w:val="32"/>
          <w:szCs w:val="32"/>
        </w:rPr>
        <w:t>增加服务手段、提高服务效能，利用互联网手段，打造一批具有攀枝花特色的群众文化品牌。</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w:t>
      </w:r>
      <w:r>
        <w:rPr>
          <w:rStyle w:val="ab"/>
          <w:rFonts w:eastAsia="仿宋"/>
          <w:b w:val="0"/>
          <w:bCs/>
          <w:color w:val="000000"/>
          <w:sz w:val="32"/>
          <w:szCs w:val="32"/>
        </w:rPr>
        <w:t>3</w:t>
      </w:r>
      <w:r>
        <w:rPr>
          <w:rStyle w:val="ab"/>
          <w:rFonts w:eastAsia="仿宋"/>
          <w:b w:val="0"/>
          <w:bCs/>
          <w:color w:val="000000"/>
          <w:sz w:val="32"/>
          <w:szCs w:val="32"/>
        </w:rPr>
        <w:t>）文化馆免费开放使得受益群众面广，丰富了群众的业余生活，提升了群众的业余生活质量，为群众提供精神食粮。</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w:t>
      </w:r>
      <w:r>
        <w:rPr>
          <w:rStyle w:val="ab"/>
          <w:rFonts w:eastAsia="仿宋"/>
          <w:b w:val="0"/>
          <w:bCs/>
          <w:color w:val="000000"/>
          <w:sz w:val="32"/>
          <w:szCs w:val="32"/>
        </w:rPr>
        <w:t>4</w:t>
      </w:r>
      <w:r>
        <w:rPr>
          <w:rStyle w:val="ab"/>
          <w:rFonts w:eastAsia="仿宋"/>
          <w:b w:val="0"/>
          <w:bCs/>
          <w:color w:val="000000"/>
          <w:sz w:val="32"/>
          <w:szCs w:val="32"/>
        </w:rPr>
        <w:t>）根据</w:t>
      </w:r>
      <w:r>
        <w:rPr>
          <w:rStyle w:val="ab"/>
          <w:rFonts w:eastAsia="仿宋"/>
          <w:b w:val="0"/>
          <w:bCs/>
          <w:color w:val="000000"/>
          <w:sz w:val="32"/>
          <w:szCs w:val="32"/>
        </w:rPr>
        <w:t>2022</w:t>
      </w:r>
      <w:r>
        <w:rPr>
          <w:rStyle w:val="ab"/>
          <w:rFonts w:eastAsia="仿宋"/>
          <w:b w:val="0"/>
          <w:bCs/>
          <w:color w:val="000000"/>
          <w:sz w:val="32"/>
          <w:szCs w:val="32"/>
        </w:rPr>
        <w:t>年目标任务要求提高管理者管理水平和综合素质，务实创新，推进文旅深度融合加强全市基层公共文化服务队伍建设，提升基层业务骨干业务和公共文化服务</w:t>
      </w:r>
      <w:r>
        <w:rPr>
          <w:rStyle w:val="ab"/>
          <w:rFonts w:eastAsia="仿宋"/>
          <w:b w:val="0"/>
          <w:bCs/>
          <w:color w:val="000000"/>
          <w:sz w:val="32"/>
          <w:szCs w:val="32"/>
        </w:rPr>
        <w:lastRenderedPageBreak/>
        <w:t>能力。</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w:t>
      </w:r>
      <w:r>
        <w:rPr>
          <w:rStyle w:val="ab"/>
          <w:rFonts w:eastAsia="仿宋"/>
          <w:b w:val="0"/>
          <w:bCs/>
          <w:color w:val="000000"/>
          <w:sz w:val="32"/>
          <w:szCs w:val="32"/>
        </w:rPr>
        <w:t>5</w:t>
      </w:r>
      <w:r>
        <w:rPr>
          <w:rStyle w:val="ab"/>
          <w:rFonts w:eastAsia="仿宋"/>
          <w:b w:val="0"/>
          <w:bCs/>
          <w:color w:val="000000"/>
          <w:sz w:val="32"/>
          <w:szCs w:val="32"/>
        </w:rPr>
        <w:t>）送文化下乡活动，让人民群众能观赏到丰富多彩的节目，在闲暇之余也能充分感</w:t>
      </w:r>
      <w:r>
        <w:rPr>
          <w:rStyle w:val="ab"/>
          <w:rFonts w:eastAsia="仿宋"/>
          <w:b w:val="0"/>
          <w:bCs/>
          <w:color w:val="000000"/>
          <w:sz w:val="32"/>
          <w:szCs w:val="32"/>
        </w:rPr>
        <w:t>受到文化带来的喜悦和生机，有更多的幸福感和获得感，美好、健康、向上的生活指数越来越高，真正体现了社会主义核心价值观的内涵，为我市公共文化服务示范建设添砖加瓦，同时也为攀枝花阳光康养旅游文化进而宣传。</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3</w:t>
      </w:r>
      <w:r>
        <w:rPr>
          <w:rStyle w:val="ab"/>
          <w:rFonts w:eastAsia="仿宋"/>
          <w:b w:val="0"/>
          <w:bCs/>
          <w:color w:val="000000"/>
          <w:sz w:val="32"/>
          <w:szCs w:val="32"/>
        </w:rPr>
        <w:t>．项目实施的生态效益：通过活动达到了社会效益，相应的生态效益也越来越好。</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4</w:t>
      </w:r>
      <w:r>
        <w:rPr>
          <w:rStyle w:val="ab"/>
          <w:rFonts w:eastAsia="仿宋"/>
          <w:b w:val="0"/>
          <w:bCs/>
          <w:color w:val="000000"/>
          <w:sz w:val="32"/>
          <w:szCs w:val="32"/>
        </w:rPr>
        <w:t>．项目实施的可持续性影响效益。</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w:t>
      </w:r>
      <w:r>
        <w:rPr>
          <w:rStyle w:val="ab"/>
          <w:rFonts w:eastAsia="仿宋"/>
          <w:b w:val="0"/>
          <w:bCs/>
          <w:color w:val="000000"/>
          <w:sz w:val="32"/>
          <w:szCs w:val="32"/>
        </w:rPr>
        <w:t>1</w:t>
      </w:r>
      <w:r>
        <w:rPr>
          <w:rStyle w:val="ab"/>
          <w:rFonts w:eastAsia="仿宋"/>
          <w:b w:val="0"/>
          <w:bCs/>
          <w:color w:val="000000"/>
          <w:sz w:val="32"/>
          <w:szCs w:val="32"/>
        </w:rPr>
        <w:t>）通过基层公共数字文化服务推广项目的实施，我馆对市文化馆官网、微信公众号进行了升级改版，并建成了文化馆手机</w:t>
      </w:r>
      <w:r>
        <w:rPr>
          <w:rStyle w:val="ab"/>
          <w:rFonts w:eastAsia="仿宋"/>
          <w:b w:val="0"/>
          <w:bCs/>
          <w:color w:val="000000"/>
          <w:sz w:val="32"/>
          <w:szCs w:val="32"/>
        </w:rPr>
        <w:t>APP</w:t>
      </w:r>
      <w:r>
        <w:rPr>
          <w:rStyle w:val="ab"/>
          <w:rFonts w:eastAsia="仿宋"/>
          <w:b w:val="0"/>
          <w:bCs/>
          <w:color w:val="000000"/>
          <w:sz w:val="32"/>
          <w:szCs w:val="32"/>
        </w:rPr>
        <w:t>。目前该平台已经实现了：网上场馆预约、文化慕课、信息发布、文化活动预约、文化地图导览、</w:t>
      </w:r>
      <w:r>
        <w:rPr>
          <w:rStyle w:val="ab"/>
          <w:rFonts w:eastAsia="仿宋"/>
          <w:b w:val="0"/>
          <w:bCs/>
          <w:color w:val="000000"/>
          <w:sz w:val="32"/>
          <w:szCs w:val="32"/>
        </w:rPr>
        <w:t>文化活动直播互动、志愿者管理等。平台还与国家公共文化云对接，实现了将我市优秀文化资源上传。这对我市文化馆的数字化建设起到了极大的推进作用。</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w:t>
      </w:r>
      <w:r>
        <w:rPr>
          <w:rStyle w:val="ab"/>
          <w:rFonts w:eastAsia="仿宋"/>
          <w:b w:val="0"/>
          <w:bCs/>
          <w:color w:val="000000"/>
          <w:sz w:val="32"/>
          <w:szCs w:val="32"/>
        </w:rPr>
        <w:t>2</w:t>
      </w:r>
      <w:r>
        <w:rPr>
          <w:rStyle w:val="ab"/>
          <w:rFonts w:eastAsia="仿宋"/>
          <w:b w:val="0"/>
          <w:bCs/>
          <w:color w:val="000000"/>
          <w:sz w:val="32"/>
          <w:szCs w:val="32"/>
        </w:rPr>
        <w:t>）广场</w:t>
      </w:r>
      <w:r>
        <w:rPr>
          <w:rStyle w:val="ab"/>
          <w:rFonts w:eastAsia="仿宋"/>
          <w:b w:val="0"/>
          <w:bCs/>
          <w:color w:val="000000"/>
          <w:sz w:val="32"/>
          <w:szCs w:val="32"/>
        </w:rPr>
        <w:t>“</w:t>
      </w:r>
      <w:r>
        <w:rPr>
          <w:rStyle w:val="ab"/>
          <w:rFonts w:eastAsia="仿宋"/>
          <w:b w:val="0"/>
          <w:bCs/>
          <w:color w:val="000000"/>
          <w:sz w:val="32"/>
          <w:szCs w:val="32"/>
        </w:rPr>
        <w:t>大家唱</w:t>
      </w:r>
      <w:r>
        <w:rPr>
          <w:rStyle w:val="ab"/>
          <w:rFonts w:eastAsia="仿宋"/>
          <w:b w:val="0"/>
          <w:bCs/>
          <w:color w:val="000000"/>
          <w:sz w:val="32"/>
          <w:szCs w:val="32"/>
        </w:rPr>
        <w:t>”“</w:t>
      </w:r>
      <w:r>
        <w:rPr>
          <w:rStyle w:val="ab"/>
          <w:rFonts w:eastAsia="仿宋"/>
          <w:b w:val="0"/>
          <w:bCs/>
          <w:color w:val="000000"/>
          <w:sz w:val="32"/>
          <w:szCs w:val="32"/>
        </w:rPr>
        <w:t>大家跳</w:t>
      </w:r>
      <w:r>
        <w:rPr>
          <w:rStyle w:val="ab"/>
          <w:rFonts w:eastAsia="仿宋"/>
          <w:b w:val="0"/>
          <w:bCs/>
          <w:color w:val="000000"/>
          <w:sz w:val="32"/>
          <w:szCs w:val="32"/>
        </w:rPr>
        <w:t>”</w:t>
      </w:r>
      <w:r>
        <w:rPr>
          <w:rStyle w:val="ab"/>
          <w:rFonts w:eastAsia="仿宋"/>
          <w:b w:val="0"/>
          <w:bCs/>
          <w:color w:val="000000"/>
          <w:sz w:val="32"/>
          <w:szCs w:val="32"/>
        </w:rPr>
        <w:t>活动丰富了我市人民群众的文化生活，带动了更多群众投身到健康有益的文艺活动中，倡导了社会主义新风尚，为繁荣我市群众文化起到了巨大作用。</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w:t>
      </w:r>
      <w:r>
        <w:rPr>
          <w:rStyle w:val="ab"/>
          <w:rFonts w:eastAsia="仿宋"/>
          <w:b w:val="0"/>
          <w:bCs/>
          <w:color w:val="000000"/>
          <w:sz w:val="32"/>
          <w:szCs w:val="32"/>
        </w:rPr>
        <w:t>3</w:t>
      </w:r>
      <w:r>
        <w:rPr>
          <w:rStyle w:val="ab"/>
          <w:rFonts w:eastAsia="仿宋"/>
          <w:b w:val="0"/>
          <w:bCs/>
          <w:color w:val="000000"/>
          <w:sz w:val="32"/>
          <w:szCs w:val="32"/>
        </w:rPr>
        <w:t>）为了更好地加快建设区域文化高地，提升我市城市文化形象，建设精神文明阵地，满足人民对文化的需求，</w:t>
      </w:r>
      <w:r>
        <w:rPr>
          <w:rStyle w:val="ab"/>
          <w:rFonts w:eastAsia="仿宋"/>
          <w:b w:val="0"/>
          <w:bCs/>
          <w:color w:val="000000"/>
          <w:sz w:val="32"/>
          <w:szCs w:val="32"/>
        </w:rPr>
        <w:lastRenderedPageBreak/>
        <w:t>弘扬中华优秀传统文化，所以需要形成长效机制，不断加强全市基层公共文化服务队伍建设，提高基层文化干部综合素质和</w:t>
      </w:r>
      <w:r>
        <w:rPr>
          <w:rStyle w:val="ab"/>
          <w:rFonts w:eastAsia="仿宋"/>
          <w:b w:val="0"/>
          <w:bCs/>
          <w:color w:val="000000"/>
          <w:sz w:val="32"/>
          <w:szCs w:val="32"/>
        </w:rPr>
        <w:t>公共文化服务的能力。</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w:t>
      </w:r>
      <w:r>
        <w:rPr>
          <w:rStyle w:val="ab"/>
          <w:rFonts w:eastAsia="仿宋"/>
          <w:b w:val="0"/>
          <w:bCs/>
          <w:color w:val="000000"/>
          <w:sz w:val="32"/>
          <w:szCs w:val="32"/>
        </w:rPr>
        <w:t>4</w:t>
      </w:r>
      <w:r>
        <w:rPr>
          <w:rStyle w:val="ab"/>
          <w:rFonts w:eastAsia="仿宋"/>
          <w:b w:val="0"/>
          <w:bCs/>
          <w:color w:val="000000"/>
          <w:sz w:val="32"/>
          <w:szCs w:val="32"/>
        </w:rPr>
        <w:t>）基层文化专干培训加强全市基层公共文化服务队伍建设，提高基层文化干部综合素质和公共文化服务能力，更好地创建国家公共文化服务体系示范区工作，提升文化专干的业务水平和综合素质，形成长效机制，通过此项培训活动让基层文化专干、业务骨干带动和引领广大的人民群众投身到文化建设和精神文明建设中来，让群众的文化生活越来越丰富，让人民群众感受文化生活带来的精神食粮和幸福感。深入引领和带动群众文化活动开展，为加快建设区域文化高地贡献力量。</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市文化馆</w:t>
      </w:r>
      <w:r>
        <w:rPr>
          <w:rStyle w:val="ab"/>
          <w:rFonts w:eastAsia="仿宋"/>
          <w:b w:val="0"/>
          <w:bCs/>
          <w:color w:val="000000"/>
          <w:sz w:val="32"/>
          <w:szCs w:val="32"/>
        </w:rPr>
        <w:t>2022</w:t>
      </w:r>
      <w:r>
        <w:rPr>
          <w:rStyle w:val="ab"/>
          <w:rFonts w:eastAsia="仿宋"/>
          <w:b w:val="0"/>
          <w:bCs/>
          <w:color w:val="000000"/>
          <w:sz w:val="32"/>
          <w:szCs w:val="32"/>
        </w:rPr>
        <w:t>年度中央和省补助公共图书馆文化馆免费开放专项资金、公共文化补助资金（收入征管成本性支出）专项绩效评价，项目实施情况良好，项目资金能及时到位，项目管理规范、项目完成率等指标达到预期要求，项目社会效益、可持续效应基本实现，群众满意度高。</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5</w:t>
      </w:r>
      <w:r>
        <w:rPr>
          <w:rStyle w:val="ab"/>
          <w:rFonts w:eastAsia="仿宋"/>
          <w:b w:val="0"/>
          <w:bCs/>
          <w:color w:val="000000"/>
          <w:sz w:val="32"/>
          <w:szCs w:val="32"/>
        </w:rPr>
        <w:t>．满意度指标完成情况。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w:t>
      </w:r>
      <w:r>
        <w:rPr>
          <w:rStyle w:val="ab"/>
          <w:rFonts w:eastAsia="仿宋"/>
          <w:b w:val="0"/>
          <w:bCs/>
          <w:color w:val="000000"/>
          <w:sz w:val="32"/>
          <w:szCs w:val="32"/>
        </w:rPr>
        <w:t>1</w:t>
      </w:r>
      <w:r>
        <w:rPr>
          <w:rStyle w:val="ab"/>
          <w:rFonts w:eastAsia="仿宋"/>
          <w:b w:val="0"/>
          <w:bCs/>
          <w:color w:val="000000"/>
          <w:sz w:val="32"/>
          <w:szCs w:val="32"/>
        </w:rPr>
        <w:t>）公共文化服务免费开放，广场</w:t>
      </w:r>
      <w:r>
        <w:rPr>
          <w:rStyle w:val="ab"/>
          <w:rFonts w:eastAsia="仿宋"/>
          <w:b w:val="0"/>
          <w:bCs/>
          <w:color w:val="000000"/>
          <w:sz w:val="32"/>
          <w:szCs w:val="32"/>
        </w:rPr>
        <w:t>“</w:t>
      </w:r>
      <w:r>
        <w:rPr>
          <w:rStyle w:val="ab"/>
          <w:rFonts w:eastAsia="仿宋"/>
          <w:b w:val="0"/>
          <w:bCs/>
          <w:color w:val="000000"/>
          <w:sz w:val="32"/>
          <w:szCs w:val="32"/>
        </w:rPr>
        <w:t>大家唱</w:t>
      </w:r>
      <w:r>
        <w:rPr>
          <w:rStyle w:val="ab"/>
          <w:rFonts w:eastAsia="仿宋"/>
          <w:b w:val="0"/>
          <w:bCs/>
          <w:color w:val="000000"/>
          <w:sz w:val="32"/>
          <w:szCs w:val="32"/>
        </w:rPr>
        <w:t>”“</w:t>
      </w:r>
      <w:r>
        <w:rPr>
          <w:rStyle w:val="ab"/>
          <w:rFonts w:eastAsia="仿宋"/>
          <w:b w:val="0"/>
          <w:bCs/>
          <w:color w:val="000000"/>
          <w:sz w:val="32"/>
          <w:szCs w:val="32"/>
        </w:rPr>
        <w:t>大家跳</w:t>
      </w:r>
      <w:r>
        <w:rPr>
          <w:rStyle w:val="ab"/>
          <w:rFonts w:eastAsia="仿宋"/>
          <w:b w:val="0"/>
          <w:bCs/>
          <w:color w:val="000000"/>
          <w:sz w:val="32"/>
          <w:szCs w:val="32"/>
        </w:rPr>
        <w:t>”</w:t>
      </w:r>
      <w:r>
        <w:rPr>
          <w:rStyle w:val="ab"/>
          <w:rFonts w:eastAsia="仿宋"/>
          <w:b w:val="0"/>
          <w:bCs/>
          <w:color w:val="000000"/>
          <w:sz w:val="32"/>
          <w:szCs w:val="32"/>
        </w:rPr>
        <w:t>等活动受到市民群众的普遍欢迎。通过</w:t>
      </w:r>
      <w:r>
        <w:rPr>
          <w:rStyle w:val="ab"/>
          <w:rFonts w:eastAsia="仿宋"/>
          <w:b w:val="0"/>
          <w:bCs/>
          <w:color w:val="000000"/>
          <w:sz w:val="32"/>
          <w:szCs w:val="32"/>
        </w:rPr>
        <w:t>“</w:t>
      </w:r>
      <w:r>
        <w:rPr>
          <w:rStyle w:val="ab"/>
          <w:rFonts w:eastAsia="仿宋"/>
          <w:b w:val="0"/>
          <w:bCs/>
          <w:color w:val="000000"/>
          <w:sz w:val="32"/>
          <w:szCs w:val="32"/>
        </w:rPr>
        <w:t>大家唱</w:t>
      </w:r>
      <w:r>
        <w:rPr>
          <w:rStyle w:val="ab"/>
          <w:rFonts w:eastAsia="仿宋"/>
          <w:b w:val="0"/>
          <w:bCs/>
          <w:color w:val="000000"/>
          <w:sz w:val="32"/>
          <w:szCs w:val="32"/>
        </w:rPr>
        <w:t>”“</w:t>
      </w:r>
      <w:r>
        <w:rPr>
          <w:rStyle w:val="ab"/>
          <w:rFonts w:eastAsia="仿宋"/>
          <w:b w:val="0"/>
          <w:bCs/>
          <w:color w:val="000000"/>
          <w:sz w:val="32"/>
          <w:szCs w:val="32"/>
        </w:rPr>
        <w:t>大家跳</w:t>
      </w:r>
      <w:r>
        <w:rPr>
          <w:rStyle w:val="ab"/>
          <w:rFonts w:eastAsia="仿宋"/>
          <w:b w:val="0"/>
          <w:bCs/>
          <w:color w:val="000000"/>
          <w:sz w:val="32"/>
          <w:szCs w:val="32"/>
        </w:rPr>
        <w:t>”</w:t>
      </w:r>
      <w:r>
        <w:rPr>
          <w:rStyle w:val="ab"/>
          <w:rFonts w:eastAsia="仿宋"/>
          <w:b w:val="0"/>
          <w:bCs/>
          <w:color w:val="000000"/>
          <w:sz w:val="32"/>
          <w:szCs w:val="32"/>
        </w:rPr>
        <w:t>这一阵地，在群众中产生了巨大影响，推动了这些活动的深入开展；免费开放场馆、公益培训为来馆群众提供活动场地、丰富精神文化生活又提升人</w:t>
      </w:r>
      <w:r>
        <w:rPr>
          <w:rStyle w:val="ab"/>
          <w:rFonts w:eastAsia="仿宋"/>
          <w:b w:val="0"/>
          <w:bCs/>
          <w:color w:val="000000"/>
          <w:sz w:val="32"/>
          <w:szCs w:val="32"/>
        </w:rPr>
        <w:t>民群众的文化素养，起到了推动</w:t>
      </w:r>
      <w:r>
        <w:rPr>
          <w:rStyle w:val="ab"/>
          <w:rFonts w:eastAsia="仿宋"/>
          <w:b w:val="0"/>
          <w:bCs/>
          <w:color w:val="000000"/>
          <w:sz w:val="32"/>
          <w:szCs w:val="32"/>
        </w:rPr>
        <w:lastRenderedPageBreak/>
        <w:t>作用。</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w:t>
      </w:r>
      <w:r>
        <w:rPr>
          <w:rStyle w:val="ab"/>
          <w:rFonts w:eastAsia="仿宋"/>
          <w:b w:val="0"/>
          <w:bCs/>
          <w:color w:val="000000"/>
          <w:sz w:val="32"/>
          <w:szCs w:val="32"/>
        </w:rPr>
        <w:t>2</w:t>
      </w:r>
      <w:r>
        <w:rPr>
          <w:rStyle w:val="ab"/>
          <w:rFonts w:eastAsia="仿宋"/>
          <w:b w:val="0"/>
          <w:bCs/>
          <w:color w:val="000000"/>
          <w:sz w:val="32"/>
          <w:szCs w:val="32"/>
        </w:rPr>
        <w:t>）基层公共数字文化服务推广项目，市文化馆通过该平台为群众开设了文化慕课服务，得到广大群众认可。</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w:t>
      </w:r>
      <w:r>
        <w:rPr>
          <w:rStyle w:val="ab"/>
          <w:rFonts w:eastAsia="仿宋"/>
          <w:b w:val="0"/>
          <w:bCs/>
          <w:color w:val="000000"/>
          <w:sz w:val="32"/>
          <w:szCs w:val="32"/>
        </w:rPr>
        <w:t>3</w:t>
      </w:r>
      <w:r>
        <w:rPr>
          <w:rStyle w:val="ab"/>
          <w:rFonts w:eastAsia="仿宋"/>
          <w:b w:val="0"/>
          <w:bCs/>
          <w:color w:val="000000"/>
          <w:sz w:val="32"/>
          <w:szCs w:val="32"/>
        </w:rPr>
        <w:t>）业务骨干培训为基层文化专干、为区县业务骨干交流搭建了平台，通过培训，提高了业务水平和综合素质，充分发挥了基层文化专干的桥梁作用。</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w:t>
      </w:r>
      <w:r>
        <w:rPr>
          <w:rStyle w:val="ab"/>
          <w:rFonts w:eastAsia="仿宋"/>
          <w:b w:val="0"/>
          <w:bCs/>
          <w:color w:val="000000"/>
          <w:sz w:val="32"/>
          <w:szCs w:val="32"/>
        </w:rPr>
        <w:t>4</w:t>
      </w:r>
      <w:r>
        <w:rPr>
          <w:rStyle w:val="ab"/>
          <w:rFonts w:eastAsia="仿宋"/>
          <w:b w:val="0"/>
          <w:bCs/>
          <w:color w:val="000000"/>
          <w:sz w:val="32"/>
          <w:szCs w:val="32"/>
        </w:rPr>
        <w:t>）我馆严格坚持专款专用原则，将各项经费用于广大群众，让群众受益，得到广大文艺爱好者的认可。目前越来越多的群众文艺团队在我馆常年坚持开展活动。</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根据问卷调查，广大群众对该项活动给予较好的评价，满意度达</w:t>
      </w:r>
      <w:r>
        <w:rPr>
          <w:rStyle w:val="ab"/>
          <w:rFonts w:eastAsia="仿宋"/>
          <w:b w:val="0"/>
          <w:bCs/>
          <w:color w:val="000000"/>
          <w:sz w:val="32"/>
          <w:szCs w:val="32"/>
        </w:rPr>
        <w:t>90%</w:t>
      </w:r>
      <w:r>
        <w:rPr>
          <w:rStyle w:val="ab"/>
          <w:rFonts w:eastAsia="仿宋"/>
          <w:b w:val="0"/>
          <w:bCs/>
          <w:color w:val="000000"/>
          <w:sz w:val="32"/>
          <w:szCs w:val="32"/>
        </w:rPr>
        <w:t>以上。</w:t>
      </w:r>
    </w:p>
    <w:p w:rsidR="001B49DE" w:rsidRDefault="007029FC">
      <w:pPr>
        <w:autoSpaceDE w:val="0"/>
        <w:autoSpaceDN w:val="0"/>
        <w:adjustRightInd w:val="0"/>
        <w:ind w:rightChars="-94" w:right="-197" w:firstLineChars="200" w:firstLine="643"/>
        <w:rPr>
          <w:rFonts w:eastAsia="黑体"/>
          <w:b/>
          <w:sz w:val="32"/>
          <w:szCs w:val="32"/>
        </w:rPr>
      </w:pPr>
      <w:r>
        <w:rPr>
          <w:rFonts w:eastAsia="黑体"/>
          <w:b/>
          <w:kern w:val="0"/>
          <w:sz w:val="32"/>
          <w:szCs w:val="32"/>
        </w:rPr>
        <w:t>五、</w:t>
      </w:r>
      <w:r>
        <w:rPr>
          <w:rFonts w:eastAsia="黑体"/>
          <w:b/>
          <w:kern w:val="0"/>
          <w:sz w:val="32"/>
          <w:szCs w:val="32"/>
        </w:rPr>
        <w:t>评价结论</w:t>
      </w:r>
      <w:r>
        <w:rPr>
          <w:rFonts w:eastAsia="黑体"/>
          <w:b/>
          <w:kern w:val="0"/>
          <w:sz w:val="32"/>
          <w:szCs w:val="32"/>
        </w:rPr>
        <w:t>及建议</w:t>
      </w:r>
    </w:p>
    <w:p w:rsidR="001B49DE" w:rsidRDefault="007029FC">
      <w:pPr>
        <w:autoSpaceDE w:val="0"/>
        <w:autoSpaceDN w:val="0"/>
        <w:adjustRightInd w:val="0"/>
        <w:ind w:rightChars="-94" w:right="-197" w:firstLineChars="200" w:firstLine="643"/>
        <w:rPr>
          <w:rFonts w:eastAsia="仿宋"/>
          <w:b/>
          <w:sz w:val="32"/>
          <w:szCs w:val="32"/>
        </w:rPr>
      </w:pPr>
      <w:r>
        <w:rPr>
          <w:rFonts w:eastAsia="仿宋"/>
          <w:b/>
          <w:sz w:val="32"/>
          <w:szCs w:val="32"/>
        </w:rPr>
        <w:t>（一）评价结论</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资金项目绩效指标基本达到了预期设定的目标值，绩效目标完成较好。绩效指标目标完成情况分析如下：</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1</w:t>
      </w:r>
      <w:r>
        <w:rPr>
          <w:rStyle w:val="ab"/>
          <w:rFonts w:eastAsia="仿宋"/>
          <w:b w:val="0"/>
          <w:bCs/>
          <w:color w:val="000000"/>
          <w:sz w:val="32"/>
          <w:szCs w:val="32"/>
        </w:rPr>
        <w:t>．项目决策：</w:t>
      </w:r>
      <w:r>
        <w:rPr>
          <w:rStyle w:val="ab"/>
          <w:rFonts w:eastAsia="仿宋"/>
          <w:b w:val="0"/>
          <w:bCs/>
          <w:color w:val="000000"/>
          <w:sz w:val="32"/>
          <w:szCs w:val="32"/>
        </w:rPr>
        <w:t>2022</w:t>
      </w:r>
      <w:r>
        <w:rPr>
          <w:rStyle w:val="ab"/>
          <w:rFonts w:eastAsia="仿宋"/>
          <w:b w:val="0"/>
          <w:bCs/>
          <w:color w:val="000000"/>
          <w:sz w:val="32"/>
          <w:szCs w:val="32"/>
        </w:rPr>
        <w:t>年专项资金项目立项依据充分、程序合规、项目资金使用计划可行、审批手续齐全。市文化馆在制定</w:t>
      </w:r>
      <w:r>
        <w:rPr>
          <w:rStyle w:val="ab"/>
          <w:rFonts w:eastAsia="仿宋"/>
          <w:b w:val="0"/>
          <w:bCs/>
          <w:color w:val="000000"/>
          <w:sz w:val="32"/>
          <w:szCs w:val="32"/>
        </w:rPr>
        <w:t>2022</w:t>
      </w:r>
      <w:r>
        <w:rPr>
          <w:rStyle w:val="ab"/>
          <w:rFonts w:eastAsia="仿宋"/>
          <w:b w:val="0"/>
          <w:bCs/>
          <w:color w:val="000000"/>
          <w:sz w:val="32"/>
          <w:szCs w:val="32"/>
        </w:rPr>
        <w:t>年项目经费预算时，明确了文化馆发展工作思路、发展目标和工作任务等。</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2</w:t>
      </w:r>
      <w:r>
        <w:rPr>
          <w:rStyle w:val="ab"/>
          <w:rFonts w:eastAsia="仿宋"/>
          <w:b w:val="0"/>
          <w:bCs/>
          <w:color w:val="000000"/>
          <w:sz w:val="32"/>
          <w:szCs w:val="32"/>
        </w:rPr>
        <w:t>．项目管理：项目组织机构健全，分工明确，项目资金管理制度健全，资金申报、评审、批准、下达程序规范，制定了资金分配方案，资金分配合理，项目资金使用规范，无截留、挤占、挪用项目资金情况，项目资金到位率</w:t>
      </w:r>
      <w:r>
        <w:rPr>
          <w:rStyle w:val="ab"/>
          <w:rFonts w:eastAsia="仿宋"/>
          <w:b w:val="0"/>
          <w:bCs/>
          <w:color w:val="000000"/>
          <w:sz w:val="32"/>
          <w:szCs w:val="32"/>
        </w:rPr>
        <w:t>100%</w:t>
      </w:r>
      <w:r>
        <w:rPr>
          <w:rStyle w:val="ab"/>
          <w:rFonts w:eastAsia="仿宋"/>
          <w:b w:val="0"/>
          <w:bCs/>
          <w:color w:val="000000"/>
          <w:sz w:val="32"/>
          <w:szCs w:val="32"/>
        </w:rPr>
        <w:t>。</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lastRenderedPageBreak/>
        <w:t>3</w:t>
      </w:r>
      <w:r>
        <w:rPr>
          <w:rStyle w:val="ab"/>
          <w:rFonts w:eastAsia="仿宋"/>
          <w:b w:val="0"/>
          <w:bCs/>
          <w:color w:val="000000"/>
          <w:sz w:val="32"/>
          <w:szCs w:val="32"/>
        </w:rPr>
        <w:t>．项</w:t>
      </w:r>
      <w:r>
        <w:rPr>
          <w:rStyle w:val="ab"/>
          <w:rFonts w:eastAsia="仿宋"/>
          <w:b w:val="0"/>
          <w:bCs/>
          <w:color w:val="000000"/>
          <w:sz w:val="32"/>
          <w:szCs w:val="32"/>
        </w:rPr>
        <w:t>目产出：项目产出指标实际完成情况基本达到了预期设定的目标值，产出指标的完成情况较好。</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4</w:t>
      </w:r>
      <w:r>
        <w:rPr>
          <w:rStyle w:val="ab"/>
          <w:rFonts w:eastAsia="仿宋"/>
          <w:b w:val="0"/>
          <w:bCs/>
          <w:color w:val="000000"/>
          <w:sz w:val="32"/>
          <w:szCs w:val="32"/>
        </w:rPr>
        <w:t>．项目效果：通过项目实施，推进基本公共文化服务体系建设，提升了公共文化服务水平。</w:t>
      </w:r>
    </w:p>
    <w:p w:rsidR="001B49DE" w:rsidRDefault="007029FC">
      <w:pPr>
        <w:autoSpaceDE w:val="0"/>
        <w:autoSpaceDN w:val="0"/>
        <w:adjustRightInd w:val="0"/>
        <w:ind w:rightChars="-94" w:right="-197" w:firstLineChars="200" w:firstLine="643"/>
        <w:rPr>
          <w:rFonts w:eastAsia="仿宋"/>
          <w:b/>
          <w:sz w:val="32"/>
          <w:szCs w:val="32"/>
        </w:rPr>
      </w:pPr>
      <w:r>
        <w:rPr>
          <w:rFonts w:eastAsia="仿宋"/>
          <w:b/>
          <w:sz w:val="32"/>
          <w:szCs w:val="32"/>
        </w:rPr>
        <w:t>（二）存在的问题</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1</w:t>
      </w:r>
      <w:r>
        <w:rPr>
          <w:rStyle w:val="ab"/>
          <w:rFonts w:eastAsia="仿宋"/>
          <w:b w:val="0"/>
          <w:bCs/>
          <w:color w:val="000000"/>
          <w:sz w:val="32"/>
          <w:szCs w:val="32"/>
        </w:rPr>
        <w:t>．基层公共数字文化服务推广项目平台于</w:t>
      </w:r>
      <w:r>
        <w:rPr>
          <w:rStyle w:val="ab"/>
          <w:rFonts w:eastAsia="仿宋"/>
          <w:b w:val="0"/>
          <w:bCs/>
          <w:color w:val="000000"/>
          <w:sz w:val="32"/>
          <w:szCs w:val="32"/>
        </w:rPr>
        <w:t>2019</w:t>
      </w:r>
      <w:r>
        <w:rPr>
          <w:rStyle w:val="ab"/>
          <w:rFonts w:eastAsia="仿宋"/>
          <w:b w:val="0"/>
          <w:bCs/>
          <w:color w:val="000000"/>
          <w:sz w:val="32"/>
          <w:szCs w:val="32"/>
        </w:rPr>
        <w:t>年建设完成，但该项目平台搭建只是前期基础工作，后期需要对平台进行持续维护和平台内容不断完善更新，每年仍需要经费保障。</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2</w:t>
      </w:r>
      <w:r>
        <w:rPr>
          <w:rStyle w:val="ab"/>
          <w:rFonts w:eastAsia="仿宋"/>
          <w:b w:val="0"/>
          <w:bCs/>
          <w:color w:val="000000"/>
          <w:sz w:val="32"/>
          <w:szCs w:val="32"/>
        </w:rPr>
        <w:t>．文化馆免费开放后，随着参与文化活动人数的增加，对资金的需求也相应增加，经费保障不足导致对基层文化工作的指导和辅导、群众文化活动的组织开展、文化遗产的保护等工</w:t>
      </w:r>
      <w:r>
        <w:rPr>
          <w:rStyle w:val="ab"/>
          <w:rFonts w:eastAsia="仿宋"/>
          <w:b w:val="0"/>
          <w:bCs/>
          <w:color w:val="000000"/>
          <w:sz w:val="32"/>
          <w:szCs w:val="32"/>
        </w:rPr>
        <w:t>作均受到一定程度的影响。</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3</w:t>
      </w:r>
      <w:r>
        <w:rPr>
          <w:rStyle w:val="ab"/>
          <w:rFonts w:eastAsia="仿宋"/>
          <w:b w:val="0"/>
          <w:bCs/>
          <w:color w:val="000000"/>
          <w:sz w:val="32"/>
          <w:szCs w:val="32"/>
        </w:rPr>
        <w:t>．场地受限，无法满足群众的文化需求。随着免费开放工作的实施，来文化馆参加各种文化活动的人员逐渐增多。活动场所小、免费开放活动的规模受到限制、基本公共文化服务项目形式较为单一且吸引力不强等问题亟待解决。</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希望市委、市政府加大对公共文化服务免费开放等项目资金的投入和活动项目得到相关部门的配合和支持。</w:t>
      </w:r>
    </w:p>
    <w:p w:rsidR="001B49DE" w:rsidRDefault="007029FC">
      <w:pPr>
        <w:autoSpaceDE w:val="0"/>
        <w:autoSpaceDN w:val="0"/>
        <w:adjustRightInd w:val="0"/>
        <w:ind w:rightChars="-94" w:right="-197" w:firstLineChars="200" w:firstLine="643"/>
        <w:rPr>
          <w:rFonts w:eastAsia="仿宋"/>
          <w:b/>
          <w:sz w:val="32"/>
          <w:szCs w:val="32"/>
        </w:rPr>
      </w:pPr>
      <w:r>
        <w:rPr>
          <w:rFonts w:eastAsia="仿宋"/>
          <w:b/>
          <w:sz w:val="32"/>
          <w:szCs w:val="32"/>
        </w:rPr>
        <w:t>（三）相关建议</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1</w:t>
      </w:r>
      <w:r>
        <w:rPr>
          <w:rStyle w:val="ab"/>
          <w:rFonts w:eastAsia="仿宋"/>
          <w:b w:val="0"/>
          <w:bCs/>
          <w:color w:val="000000"/>
          <w:sz w:val="32"/>
          <w:szCs w:val="32"/>
        </w:rPr>
        <w:t>．文化馆免费开放工作的落实，需要政府及相关部门在政策及资金等方面的支持，不管是在设施设备更新、水电等开支方面，还是在人员培训、业务开展等方面都离不开资</w:t>
      </w:r>
      <w:r>
        <w:rPr>
          <w:rStyle w:val="ab"/>
          <w:rFonts w:eastAsia="仿宋"/>
          <w:b w:val="0"/>
          <w:bCs/>
          <w:color w:val="000000"/>
          <w:sz w:val="32"/>
          <w:szCs w:val="32"/>
        </w:rPr>
        <w:lastRenderedPageBreak/>
        <w:t>金的大力支持。因此</w:t>
      </w:r>
      <w:r>
        <w:rPr>
          <w:rStyle w:val="ab"/>
          <w:rFonts w:eastAsia="仿宋"/>
          <w:b w:val="0"/>
          <w:bCs/>
          <w:color w:val="000000"/>
          <w:sz w:val="32"/>
          <w:szCs w:val="32"/>
        </w:rPr>
        <w:t>，希望各级政府将文化馆免费开放通过项目补贴、定向资助及成果奖励等方法，引导资源合理配置，保证文化馆文化资源的日常供应，以进一步满足群众的文化需求。</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2</w:t>
      </w:r>
      <w:r>
        <w:rPr>
          <w:rStyle w:val="ab"/>
          <w:rFonts w:eastAsia="仿宋"/>
          <w:b w:val="0"/>
          <w:bCs/>
          <w:color w:val="000000"/>
          <w:sz w:val="32"/>
          <w:szCs w:val="32"/>
        </w:rPr>
        <w:t>．在广场地方局限，人员繁杂的情况下，我们考虑是否再与社区进行对接，将工作做细。</w:t>
      </w:r>
    </w:p>
    <w:p w:rsidR="001B49DE" w:rsidRDefault="007029FC">
      <w:pPr>
        <w:ind w:rightChars="-94" w:right="-197"/>
      </w:pPr>
      <w:r>
        <w:br w:type="page"/>
      </w:r>
    </w:p>
    <w:p w:rsidR="001B49DE" w:rsidRDefault="007029FC">
      <w:pPr>
        <w:autoSpaceDE w:val="0"/>
        <w:autoSpaceDN w:val="0"/>
        <w:adjustRightInd w:val="0"/>
        <w:spacing w:line="600" w:lineRule="exact"/>
        <w:jc w:val="left"/>
        <w:rPr>
          <w:rStyle w:val="ab"/>
          <w:rFonts w:eastAsia="仿宋"/>
          <w:b w:val="0"/>
          <w:bCs/>
          <w:color w:val="000000"/>
          <w:sz w:val="32"/>
          <w:szCs w:val="32"/>
        </w:rPr>
      </w:pPr>
      <w:r>
        <w:rPr>
          <w:rStyle w:val="ab"/>
          <w:rFonts w:eastAsia="仿宋"/>
          <w:b w:val="0"/>
          <w:bCs/>
          <w:color w:val="000000"/>
          <w:sz w:val="32"/>
          <w:szCs w:val="32"/>
          <w:lang w:val="zh-CN"/>
        </w:rPr>
        <w:lastRenderedPageBreak/>
        <w:t>附件</w:t>
      </w:r>
      <w:r>
        <w:rPr>
          <w:rStyle w:val="ab"/>
          <w:rFonts w:eastAsia="仿宋"/>
          <w:b w:val="0"/>
          <w:bCs/>
          <w:color w:val="000000"/>
          <w:sz w:val="32"/>
          <w:szCs w:val="32"/>
        </w:rPr>
        <w:t>2-5</w:t>
      </w:r>
    </w:p>
    <w:p w:rsidR="001B49DE" w:rsidRDefault="001B49DE">
      <w:pPr>
        <w:pStyle w:val="aa"/>
        <w:spacing w:line="560" w:lineRule="exact"/>
        <w:ind w:rightChars="-94" w:right="-197"/>
        <w:jc w:val="center"/>
        <w:rPr>
          <w:rFonts w:eastAsia="方正小标宋简体"/>
          <w:color w:val="000000"/>
          <w:kern w:val="0"/>
          <w:sz w:val="44"/>
          <w:szCs w:val="44"/>
        </w:rPr>
      </w:pPr>
    </w:p>
    <w:p w:rsidR="001B49DE" w:rsidRDefault="007029FC">
      <w:pPr>
        <w:pStyle w:val="aa"/>
        <w:spacing w:line="560" w:lineRule="exact"/>
        <w:ind w:rightChars="-94" w:right="-197"/>
        <w:jc w:val="center"/>
        <w:rPr>
          <w:rFonts w:eastAsia="方正小标宋简体"/>
          <w:color w:val="000000"/>
          <w:kern w:val="0"/>
          <w:sz w:val="44"/>
          <w:szCs w:val="44"/>
        </w:rPr>
      </w:pPr>
      <w:r>
        <w:rPr>
          <w:rFonts w:eastAsia="方正小标宋简体"/>
          <w:color w:val="000000"/>
          <w:kern w:val="0"/>
          <w:sz w:val="44"/>
          <w:szCs w:val="44"/>
        </w:rPr>
        <w:t>攀枝花中国三线建设博物馆</w:t>
      </w:r>
    </w:p>
    <w:p w:rsidR="001B49DE" w:rsidRDefault="007029FC">
      <w:pPr>
        <w:pStyle w:val="aa"/>
        <w:spacing w:line="560" w:lineRule="exact"/>
        <w:ind w:rightChars="-94" w:right="-197"/>
        <w:jc w:val="center"/>
        <w:rPr>
          <w:rFonts w:eastAsia="方正小标宋简体"/>
          <w:color w:val="000000"/>
          <w:kern w:val="0"/>
          <w:sz w:val="44"/>
          <w:szCs w:val="44"/>
        </w:rPr>
      </w:pPr>
      <w:r>
        <w:rPr>
          <w:rFonts w:eastAsia="方正小标宋简体"/>
          <w:color w:val="000000"/>
          <w:kern w:val="0"/>
          <w:sz w:val="44"/>
          <w:szCs w:val="44"/>
        </w:rPr>
        <w:t>后勤保障经费项目支出绩效自评报告</w:t>
      </w:r>
    </w:p>
    <w:p w:rsidR="001B49DE" w:rsidRDefault="001B49DE">
      <w:pPr>
        <w:pStyle w:val="aa"/>
        <w:spacing w:line="560" w:lineRule="exact"/>
        <w:ind w:rightChars="-94" w:right="-197"/>
        <w:jc w:val="center"/>
        <w:rPr>
          <w:rFonts w:eastAsia="仿宋_GB2312"/>
          <w:sz w:val="32"/>
          <w:szCs w:val="32"/>
        </w:rPr>
      </w:pPr>
    </w:p>
    <w:p w:rsidR="001B49DE" w:rsidRDefault="007029FC">
      <w:pPr>
        <w:adjustRightInd w:val="0"/>
        <w:snapToGrid w:val="0"/>
        <w:spacing w:line="560" w:lineRule="exact"/>
        <w:ind w:rightChars="-94" w:right="-197" w:firstLine="720"/>
        <w:rPr>
          <w:rFonts w:eastAsia="黑体"/>
          <w:sz w:val="32"/>
          <w:szCs w:val="32"/>
        </w:rPr>
      </w:pPr>
      <w:r>
        <w:rPr>
          <w:rFonts w:eastAsia="黑体"/>
          <w:sz w:val="32"/>
          <w:szCs w:val="32"/>
        </w:rPr>
        <w:t>一、项目概况</w:t>
      </w:r>
    </w:p>
    <w:p w:rsidR="001B49DE" w:rsidRDefault="007029FC">
      <w:pPr>
        <w:autoSpaceDE w:val="0"/>
        <w:autoSpaceDN w:val="0"/>
        <w:adjustRightInd w:val="0"/>
        <w:ind w:rightChars="-94" w:right="-197" w:firstLineChars="200" w:firstLine="643"/>
        <w:rPr>
          <w:rFonts w:eastAsia="仿宋"/>
          <w:b/>
          <w:sz w:val="32"/>
          <w:szCs w:val="32"/>
        </w:rPr>
      </w:pPr>
      <w:r>
        <w:rPr>
          <w:rFonts w:eastAsia="仿宋"/>
          <w:b/>
          <w:sz w:val="32"/>
          <w:szCs w:val="32"/>
        </w:rPr>
        <w:t>（一）项目基本情况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1</w:t>
      </w:r>
      <w:r>
        <w:rPr>
          <w:rStyle w:val="ab"/>
          <w:rFonts w:eastAsia="仿宋"/>
          <w:b w:val="0"/>
          <w:bCs/>
          <w:color w:val="000000"/>
          <w:sz w:val="32"/>
          <w:szCs w:val="32"/>
        </w:rPr>
        <w:t>．主管部门（单位）在该项目管理中的职能。</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2022</w:t>
      </w:r>
      <w:r>
        <w:rPr>
          <w:rStyle w:val="ab"/>
          <w:rFonts w:eastAsia="仿宋"/>
          <w:b w:val="0"/>
          <w:bCs/>
          <w:color w:val="000000"/>
          <w:sz w:val="32"/>
          <w:szCs w:val="32"/>
        </w:rPr>
        <w:t>年，市文广旅局紧紧围绕市委总体发展战略，坚持</w:t>
      </w:r>
      <w:r>
        <w:rPr>
          <w:rStyle w:val="ab"/>
          <w:rFonts w:eastAsia="仿宋"/>
          <w:b w:val="0"/>
          <w:bCs/>
          <w:color w:val="000000"/>
          <w:sz w:val="32"/>
          <w:szCs w:val="32"/>
        </w:rPr>
        <w:t>“</w:t>
      </w:r>
      <w:r>
        <w:rPr>
          <w:rStyle w:val="ab"/>
          <w:rFonts w:eastAsia="仿宋"/>
          <w:b w:val="0"/>
          <w:bCs/>
          <w:color w:val="000000"/>
          <w:sz w:val="32"/>
          <w:szCs w:val="32"/>
        </w:rPr>
        <w:t>以文塑旅，以旅彰文</w:t>
      </w:r>
      <w:r>
        <w:rPr>
          <w:rStyle w:val="ab"/>
          <w:rFonts w:eastAsia="仿宋"/>
          <w:b w:val="0"/>
          <w:bCs/>
          <w:color w:val="000000"/>
          <w:sz w:val="32"/>
          <w:szCs w:val="32"/>
        </w:rPr>
        <w:t>”</w:t>
      </w:r>
      <w:r>
        <w:rPr>
          <w:rStyle w:val="ab"/>
          <w:rFonts w:eastAsia="仿宋"/>
          <w:b w:val="0"/>
          <w:bCs/>
          <w:color w:val="000000"/>
          <w:sz w:val="32"/>
          <w:szCs w:val="32"/>
        </w:rPr>
        <w:t>发展理念，坚定信心、迎难而上，坚持推动落实公共文化场馆免费开放，促进文旅事业融合发展。</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2</w:t>
      </w:r>
      <w:r>
        <w:rPr>
          <w:rStyle w:val="ab"/>
          <w:rFonts w:eastAsia="仿宋"/>
          <w:b w:val="0"/>
          <w:bCs/>
          <w:color w:val="000000"/>
          <w:sz w:val="32"/>
          <w:szCs w:val="32"/>
        </w:rPr>
        <w:t>．项目立项、资金申报的依据。</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根据《关于攀枝花中国三线建设博物馆购买后勤保障服务相关事宜的请示》（攀文广新〔</w:t>
      </w:r>
      <w:r>
        <w:rPr>
          <w:rStyle w:val="ab"/>
          <w:rFonts w:eastAsia="仿宋"/>
          <w:b w:val="0"/>
          <w:bCs/>
          <w:color w:val="000000"/>
          <w:sz w:val="32"/>
          <w:szCs w:val="32"/>
        </w:rPr>
        <w:t>2018</w:t>
      </w:r>
      <w:r>
        <w:rPr>
          <w:rStyle w:val="ab"/>
          <w:rFonts w:eastAsia="仿宋"/>
          <w:b w:val="0"/>
          <w:bCs/>
          <w:color w:val="000000"/>
          <w:sz w:val="32"/>
          <w:szCs w:val="32"/>
        </w:rPr>
        <w:t>〕</w:t>
      </w:r>
      <w:r>
        <w:rPr>
          <w:rStyle w:val="ab"/>
          <w:rFonts w:eastAsia="仿宋"/>
          <w:b w:val="0"/>
          <w:bCs/>
          <w:color w:val="000000"/>
          <w:sz w:val="32"/>
          <w:szCs w:val="32"/>
        </w:rPr>
        <w:t>37</w:t>
      </w:r>
      <w:r>
        <w:rPr>
          <w:rStyle w:val="ab"/>
          <w:rFonts w:eastAsia="仿宋"/>
          <w:b w:val="0"/>
          <w:bCs/>
          <w:color w:val="000000"/>
          <w:sz w:val="32"/>
          <w:szCs w:val="32"/>
        </w:rPr>
        <w:t>号）及市领导的批复，</w:t>
      </w:r>
      <w:r>
        <w:rPr>
          <w:rStyle w:val="ab"/>
          <w:rFonts w:eastAsia="仿宋"/>
          <w:b w:val="0"/>
          <w:bCs/>
          <w:color w:val="000000"/>
          <w:sz w:val="32"/>
          <w:szCs w:val="32"/>
        </w:rPr>
        <w:t>2018</w:t>
      </w:r>
      <w:r>
        <w:rPr>
          <w:rStyle w:val="ab"/>
          <w:rFonts w:eastAsia="仿宋"/>
          <w:b w:val="0"/>
          <w:bCs/>
          <w:color w:val="000000"/>
          <w:sz w:val="32"/>
          <w:szCs w:val="32"/>
        </w:rPr>
        <w:t>年市博物馆进行后勤保障政府采购，服务期限三年，截至</w:t>
      </w:r>
      <w:r>
        <w:rPr>
          <w:rStyle w:val="ab"/>
          <w:rFonts w:eastAsia="仿宋"/>
          <w:b w:val="0"/>
          <w:bCs/>
          <w:color w:val="000000"/>
          <w:sz w:val="32"/>
          <w:szCs w:val="32"/>
        </w:rPr>
        <w:t>2022</w:t>
      </w:r>
      <w:r>
        <w:rPr>
          <w:rStyle w:val="ab"/>
          <w:rFonts w:eastAsia="仿宋"/>
          <w:b w:val="0"/>
          <w:bCs/>
          <w:color w:val="000000"/>
          <w:sz w:val="32"/>
          <w:szCs w:val="32"/>
        </w:rPr>
        <w:t>年</w:t>
      </w:r>
      <w:r>
        <w:rPr>
          <w:rStyle w:val="ab"/>
          <w:rFonts w:eastAsia="仿宋"/>
          <w:b w:val="0"/>
          <w:bCs/>
          <w:color w:val="000000"/>
          <w:sz w:val="32"/>
          <w:szCs w:val="32"/>
        </w:rPr>
        <w:t>1</w:t>
      </w:r>
      <w:r>
        <w:rPr>
          <w:rStyle w:val="ab"/>
          <w:rFonts w:eastAsia="仿宋"/>
          <w:b w:val="0"/>
          <w:bCs/>
          <w:color w:val="000000"/>
          <w:sz w:val="32"/>
          <w:szCs w:val="32"/>
        </w:rPr>
        <w:t>月</w:t>
      </w:r>
      <w:r>
        <w:rPr>
          <w:rStyle w:val="ab"/>
          <w:rFonts w:eastAsia="仿宋"/>
          <w:b w:val="0"/>
          <w:bCs/>
          <w:color w:val="000000"/>
          <w:sz w:val="32"/>
          <w:szCs w:val="32"/>
        </w:rPr>
        <w:t>31</w:t>
      </w:r>
      <w:r>
        <w:rPr>
          <w:rStyle w:val="ab"/>
          <w:rFonts w:eastAsia="仿宋"/>
          <w:b w:val="0"/>
          <w:bCs/>
          <w:color w:val="000000"/>
          <w:sz w:val="32"/>
          <w:szCs w:val="32"/>
        </w:rPr>
        <w:t>日服务期满。</w:t>
      </w:r>
      <w:r>
        <w:rPr>
          <w:rStyle w:val="ab"/>
          <w:rFonts w:eastAsia="仿宋"/>
          <w:b w:val="0"/>
          <w:bCs/>
          <w:color w:val="000000"/>
          <w:sz w:val="32"/>
          <w:szCs w:val="32"/>
        </w:rPr>
        <w:t>2021</w:t>
      </w:r>
      <w:r>
        <w:rPr>
          <w:rStyle w:val="ab"/>
          <w:rFonts w:eastAsia="仿宋"/>
          <w:b w:val="0"/>
          <w:bCs/>
          <w:color w:val="000000"/>
          <w:sz w:val="32"/>
          <w:szCs w:val="32"/>
        </w:rPr>
        <w:t>年</w:t>
      </w:r>
      <w:r>
        <w:rPr>
          <w:rStyle w:val="ab"/>
          <w:rFonts w:eastAsia="仿宋"/>
          <w:b w:val="0"/>
          <w:bCs/>
          <w:color w:val="000000"/>
          <w:sz w:val="32"/>
          <w:szCs w:val="32"/>
        </w:rPr>
        <w:t>10</w:t>
      </w:r>
      <w:r>
        <w:rPr>
          <w:rStyle w:val="ab"/>
          <w:rFonts w:eastAsia="仿宋"/>
          <w:b w:val="0"/>
          <w:bCs/>
          <w:color w:val="000000"/>
          <w:sz w:val="32"/>
          <w:szCs w:val="32"/>
        </w:rPr>
        <w:t>月</w:t>
      </w:r>
      <w:r>
        <w:rPr>
          <w:rStyle w:val="ab"/>
          <w:rFonts w:eastAsia="仿宋"/>
          <w:b w:val="0"/>
          <w:bCs/>
          <w:color w:val="000000"/>
          <w:sz w:val="32"/>
          <w:szCs w:val="32"/>
        </w:rPr>
        <w:t>20</w:t>
      </w:r>
      <w:r>
        <w:rPr>
          <w:rStyle w:val="ab"/>
          <w:rFonts w:eastAsia="仿宋"/>
          <w:b w:val="0"/>
          <w:bCs/>
          <w:color w:val="000000"/>
          <w:sz w:val="32"/>
          <w:szCs w:val="32"/>
        </w:rPr>
        <w:t>日，市博物馆上报《关于启动后勤保障服务项目政府紧急采购事项的请示》（攀博〔</w:t>
      </w:r>
      <w:r>
        <w:rPr>
          <w:rStyle w:val="ab"/>
          <w:rFonts w:eastAsia="仿宋"/>
          <w:b w:val="0"/>
          <w:bCs/>
          <w:color w:val="000000"/>
          <w:sz w:val="32"/>
          <w:szCs w:val="32"/>
        </w:rPr>
        <w:t>2021</w:t>
      </w:r>
      <w:r>
        <w:rPr>
          <w:rStyle w:val="ab"/>
          <w:rFonts w:eastAsia="仿宋"/>
          <w:b w:val="0"/>
          <w:bCs/>
          <w:color w:val="000000"/>
          <w:sz w:val="32"/>
          <w:szCs w:val="32"/>
        </w:rPr>
        <w:t>〕</w:t>
      </w:r>
      <w:r>
        <w:rPr>
          <w:rStyle w:val="ab"/>
          <w:rFonts w:eastAsia="仿宋"/>
          <w:b w:val="0"/>
          <w:bCs/>
          <w:color w:val="000000"/>
          <w:sz w:val="32"/>
          <w:szCs w:val="32"/>
        </w:rPr>
        <w:t>54</w:t>
      </w:r>
      <w:r>
        <w:rPr>
          <w:rStyle w:val="ab"/>
          <w:rFonts w:eastAsia="仿宋"/>
          <w:b w:val="0"/>
          <w:bCs/>
          <w:color w:val="000000"/>
          <w:sz w:val="32"/>
          <w:szCs w:val="32"/>
        </w:rPr>
        <w:t>号），申请</w:t>
      </w:r>
      <w:r>
        <w:rPr>
          <w:rStyle w:val="ab"/>
          <w:rFonts w:eastAsia="仿宋"/>
          <w:b w:val="0"/>
          <w:bCs/>
          <w:color w:val="000000"/>
          <w:sz w:val="32"/>
          <w:szCs w:val="32"/>
        </w:rPr>
        <w:t>政府采购，</w:t>
      </w:r>
      <w:r>
        <w:rPr>
          <w:rStyle w:val="ab"/>
          <w:rFonts w:eastAsia="仿宋"/>
          <w:b w:val="0"/>
          <w:bCs/>
          <w:color w:val="000000"/>
          <w:sz w:val="32"/>
          <w:szCs w:val="32"/>
        </w:rPr>
        <w:t>2022</w:t>
      </w:r>
      <w:r>
        <w:rPr>
          <w:rStyle w:val="ab"/>
          <w:rFonts w:eastAsia="仿宋"/>
          <w:b w:val="0"/>
          <w:bCs/>
          <w:color w:val="000000"/>
          <w:sz w:val="32"/>
          <w:szCs w:val="32"/>
        </w:rPr>
        <w:t>年</w:t>
      </w:r>
      <w:r>
        <w:rPr>
          <w:rStyle w:val="ab"/>
          <w:rFonts w:eastAsia="仿宋"/>
          <w:b w:val="0"/>
          <w:bCs/>
          <w:color w:val="000000"/>
          <w:sz w:val="32"/>
          <w:szCs w:val="32"/>
        </w:rPr>
        <w:t>6</w:t>
      </w:r>
      <w:r>
        <w:rPr>
          <w:rStyle w:val="ab"/>
          <w:rFonts w:eastAsia="仿宋"/>
          <w:b w:val="0"/>
          <w:bCs/>
          <w:color w:val="000000"/>
          <w:sz w:val="32"/>
          <w:szCs w:val="32"/>
        </w:rPr>
        <w:t>月未得到批复，根据《攀枝花中国三线建设博物馆关于购买临时后勤保障服务事项的请示》（攀博〔</w:t>
      </w:r>
      <w:r>
        <w:rPr>
          <w:rStyle w:val="ab"/>
          <w:rFonts w:eastAsia="仿宋"/>
          <w:b w:val="0"/>
          <w:bCs/>
          <w:color w:val="000000"/>
          <w:sz w:val="32"/>
          <w:szCs w:val="32"/>
        </w:rPr>
        <w:t>2022</w:t>
      </w:r>
      <w:r>
        <w:rPr>
          <w:rStyle w:val="ab"/>
          <w:rFonts w:eastAsia="仿宋"/>
          <w:b w:val="0"/>
          <w:bCs/>
          <w:color w:val="000000"/>
          <w:sz w:val="32"/>
          <w:szCs w:val="32"/>
        </w:rPr>
        <w:t>〕</w:t>
      </w:r>
      <w:r>
        <w:rPr>
          <w:rStyle w:val="ab"/>
          <w:rFonts w:eastAsia="仿宋"/>
          <w:b w:val="0"/>
          <w:bCs/>
          <w:color w:val="000000"/>
          <w:sz w:val="32"/>
          <w:szCs w:val="32"/>
        </w:rPr>
        <w:t>42</w:t>
      </w:r>
      <w:r>
        <w:rPr>
          <w:rStyle w:val="ab"/>
          <w:rFonts w:eastAsia="仿宋"/>
          <w:b w:val="0"/>
          <w:bCs/>
          <w:color w:val="000000"/>
          <w:sz w:val="32"/>
          <w:szCs w:val="32"/>
        </w:rPr>
        <w:t>号），市博物馆按月签订合同，以保障博物馆免费开放。</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3</w:t>
      </w:r>
      <w:r>
        <w:rPr>
          <w:rStyle w:val="ab"/>
          <w:rFonts w:eastAsia="仿宋"/>
          <w:b w:val="0"/>
          <w:bCs/>
          <w:color w:val="000000"/>
          <w:sz w:val="32"/>
          <w:szCs w:val="32"/>
        </w:rPr>
        <w:t>．资金管理办法制定情况，资金支持具体项目的条件、范围与支持方式概况。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lastRenderedPageBreak/>
        <w:t>根据《政府会计制度》，严格资金执行，按照《博物馆专项资金管理制度》管理。</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4</w:t>
      </w:r>
      <w:r>
        <w:rPr>
          <w:rStyle w:val="ab"/>
          <w:rFonts w:eastAsia="仿宋"/>
          <w:b w:val="0"/>
          <w:bCs/>
          <w:color w:val="000000"/>
          <w:sz w:val="32"/>
          <w:szCs w:val="32"/>
        </w:rPr>
        <w:t>．资金分配的原则及考虑因素。</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资金分配坚持</w:t>
      </w:r>
      <w:r>
        <w:rPr>
          <w:rStyle w:val="ab"/>
          <w:rFonts w:eastAsia="仿宋"/>
          <w:b w:val="0"/>
          <w:bCs/>
          <w:color w:val="000000"/>
          <w:sz w:val="32"/>
          <w:szCs w:val="32"/>
        </w:rPr>
        <w:t>“</w:t>
      </w:r>
      <w:r>
        <w:rPr>
          <w:rStyle w:val="ab"/>
          <w:rFonts w:eastAsia="仿宋"/>
          <w:b w:val="0"/>
          <w:bCs/>
          <w:color w:val="000000"/>
          <w:sz w:val="32"/>
          <w:szCs w:val="32"/>
        </w:rPr>
        <w:t>突出重点、择优扶持、专款专用、保证效益</w:t>
      </w:r>
      <w:r>
        <w:rPr>
          <w:rStyle w:val="ab"/>
          <w:rFonts w:eastAsia="仿宋"/>
          <w:b w:val="0"/>
          <w:bCs/>
          <w:color w:val="000000"/>
          <w:sz w:val="32"/>
          <w:szCs w:val="32"/>
        </w:rPr>
        <w:t>”</w:t>
      </w:r>
      <w:r>
        <w:rPr>
          <w:rStyle w:val="ab"/>
          <w:rFonts w:eastAsia="仿宋"/>
          <w:b w:val="0"/>
          <w:bCs/>
          <w:color w:val="000000"/>
          <w:sz w:val="32"/>
          <w:szCs w:val="32"/>
        </w:rPr>
        <w:t>的原则，按照市委、市政府安排部署，结合重点工作任务分工，对拨付市本级的工作经费分配使用。</w:t>
      </w:r>
    </w:p>
    <w:p w:rsidR="001B49DE" w:rsidRDefault="007029FC">
      <w:pPr>
        <w:autoSpaceDE w:val="0"/>
        <w:autoSpaceDN w:val="0"/>
        <w:adjustRightInd w:val="0"/>
        <w:ind w:rightChars="-94" w:right="-197" w:firstLineChars="200" w:firstLine="643"/>
        <w:rPr>
          <w:rFonts w:eastAsia="仿宋"/>
          <w:b/>
          <w:sz w:val="32"/>
          <w:szCs w:val="32"/>
        </w:rPr>
      </w:pPr>
      <w:r>
        <w:rPr>
          <w:rFonts w:eastAsia="仿宋"/>
          <w:b/>
          <w:sz w:val="32"/>
          <w:szCs w:val="32"/>
        </w:rPr>
        <w:t>（二）项目绩效目标</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1</w:t>
      </w:r>
      <w:r>
        <w:rPr>
          <w:rStyle w:val="ab"/>
          <w:rFonts w:eastAsia="仿宋"/>
          <w:b w:val="0"/>
          <w:bCs/>
          <w:color w:val="000000"/>
          <w:sz w:val="32"/>
          <w:szCs w:val="32"/>
        </w:rPr>
        <w:t>．项目主要内容。</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攀枝花中国三线建设博物馆办公楼及室外防水维修、安全保卫购买服务和物业管理购买服务。</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2</w:t>
      </w:r>
      <w:r>
        <w:rPr>
          <w:rStyle w:val="ab"/>
          <w:rFonts w:eastAsia="仿宋"/>
          <w:b w:val="0"/>
          <w:bCs/>
          <w:color w:val="000000"/>
          <w:sz w:val="32"/>
          <w:szCs w:val="32"/>
        </w:rPr>
        <w:t>．项目具体绩效目标。</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通过项目的实施，拟实现以下目标：</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w:t>
      </w:r>
      <w:r>
        <w:rPr>
          <w:rStyle w:val="ab"/>
          <w:rFonts w:eastAsia="仿宋"/>
          <w:b w:val="0"/>
          <w:bCs/>
          <w:color w:val="000000"/>
          <w:sz w:val="32"/>
          <w:szCs w:val="32"/>
        </w:rPr>
        <w:t>1</w:t>
      </w:r>
      <w:r>
        <w:rPr>
          <w:rStyle w:val="ab"/>
          <w:rFonts w:eastAsia="仿宋"/>
          <w:b w:val="0"/>
          <w:bCs/>
          <w:color w:val="000000"/>
          <w:sz w:val="32"/>
          <w:szCs w:val="32"/>
        </w:rPr>
        <w:t>）上下水管道、落水管、垃圾道、污水井、化粪池、照明、综合布线系统、消防设施设备、计算机系统、馆内网络系统、建筑物防雷设施的维护、养护、运行和管理工作。</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w:t>
      </w:r>
      <w:r>
        <w:rPr>
          <w:rStyle w:val="ab"/>
          <w:rFonts w:eastAsia="仿宋"/>
          <w:b w:val="0"/>
          <w:bCs/>
          <w:color w:val="000000"/>
          <w:sz w:val="32"/>
          <w:szCs w:val="32"/>
        </w:rPr>
        <w:t>2</w:t>
      </w:r>
      <w:r>
        <w:rPr>
          <w:rStyle w:val="ab"/>
          <w:rFonts w:eastAsia="仿宋"/>
          <w:b w:val="0"/>
          <w:bCs/>
          <w:color w:val="000000"/>
          <w:sz w:val="32"/>
          <w:szCs w:val="32"/>
        </w:rPr>
        <w:t>）公共环境卫生、展柜、办公区域、会议室、会客厅及卫生间的清洁卫生工作及垃圾收集工作。</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w:t>
      </w:r>
      <w:r>
        <w:rPr>
          <w:rStyle w:val="ab"/>
          <w:rFonts w:eastAsia="仿宋"/>
          <w:b w:val="0"/>
          <w:bCs/>
          <w:color w:val="000000"/>
          <w:sz w:val="32"/>
          <w:szCs w:val="32"/>
        </w:rPr>
        <w:t>3</w:t>
      </w:r>
      <w:r>
        <w:rPr>
          <w:rStyle w:val="ab"/>
          <w:rFonts w:eastAsia="仿宋"/>
          <w:b w:val="0"/>
          <w:bCs/>
          <w:color w:val="000000"/>
          <w:sz w:val="32"/>
          <w:szCs w:val="32"/>
        </w:rPr>
        <w:t>）博物馆区域内的绿化修剪、养护、施肥、灭虫、浇灌等工作。</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w:t>
      </w:r>
      <w:r>
        <w:rPr>
          <w:rStyle w:val="ab"/>
          <w:rFonts w:eastAsia="仿宋"/>
          <w:b w:val="0"/>
          <w:bCs/>
          <w:color w:val="000000"/>
          <w:sz w:val="32"/>
          <w:szCs w:val="32"/>
        </w:rPr>
        <w:t>4</w:t>
      </w:r>
      <w:r>
        <w:rPr>
          <w:rStyle w:val="ab"/>
          <w:rFonts w:eastAsia="仿宋"/>
          <w:b w:val="0"/>
          <w:bCs/>
          <w:color w:val="000000"/>
          <w:sz w:val="32"/>
          <w:szCs w:val="32"/>
        </w:rPr>
        <w:t>）监控中心、库房、前后门岗和夜间巡逻实行</w:t>
      </w:r>
      <w:r>
        <w:rPr>
          <w:rStyle w:val="ab"/>
          <w:rFonts w:eastAsia="仿宋"/>
          <w:b w:val="0"/>
          <w:bCs/>
          <w:color w:val="000000"/>
          <w:sz w:val="32"/>
          <w:szCs w:val="32"/>
        </w:rPr>
        <w:t>24</w:t>
      </w:r>
      <w:r>
        <w:rPr>
          <w:rStyle w:val="ab"/>
          <w:rFonts w:eastAsia="仿宋"/>
          <w:b w:val="0"/>
          <w:bCs/>
          <w:color w:val="000000"/>
          <w:sz w:val="32"/>
          <w:szCs w:val="32"/>
        </w:rPr>
        <w:t>小时值守。</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w:t>
      </w:r>
      <w:r>
        <w:rPr>
          <w:rStyle w:val="ab"/>
          <w:rFonts w:eastAsia="仿宋"/>
          <w:b w:val="0"/>
          <w:bCs/>
          <w:color w:val="000000"/>
          <w:sz w:val="32"/>
          <w:szCs w:val="32"/>
        </w:rPr>
        <w:t>5</w:t>
      </w:r>
      <w:r>
        <w:rPr>
          <w:rStyle w:val="ab"/>
          <w:rFonts w:eastAsia="仿宋"/>
          <w:b w:val="0"/>
          <w:bCs/>
          <w:color w:val="000000"/>
          <w:sz w:val="32"/>
          <w:szCs w:val="32"/>
        </w:rPr>
        <w:t>）进门安检、各展厅巡逻根据博物馆工作要求和时间安排保安人员，确保不发生安全事故。</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lastRenderedPageBreak/>
        <w:t>（</w:t>
      </w:r>
      <w:r>
        <w:rPr>
          <w:rStyle w:val="ab"/>
          <w:rFonts w:eastAsia="仿宋"/>
          <w:b w:val="0"/>
          <w:bCs/>
          <w:color w:val="000000"/>
          <w:sz w:val="32"/>
          <w:szCs w:val="32"/>
        </w:rPr>
        <w:t>6</w:t>
      </w:r>
      <w:r>
        <w:rPr>
          <w:rStyle w:val="ab"/>
          <w:rFonts w:eastAsia="仿宋"/>
          <w:b w:val="0"/>
          <w:bCs/>
          <w:color w:val="000000"/>
          <w:sz w:val="32"/>
          <w:szCs w:val="32"/>
        </w:rPr>
        <w:t>）该项目包括屋面防水改造和室内外维修，提升办公区职工的办公环境，消除工作安全隐患，降低建筑本体在雨季中的侵蚀，杜绝办公区域漏水、潮湿等问题。</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3</w:t>
      </w:r>
      <w:r>
        <w:rPr>
          <w:rStyle w:val="ab"/>
          <w:rFonts w:eastAsia="仿宋"/>
          <w:b w:val="0"/>
          <w:bCs/>
          <w:color w:val="000000"/>
          <w:sz w:val="32"/>
          <w:szCs w:val="32"/>
        </w:rPr>
        <w:t>．申报内容和申报目标。</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项目内容及绩效按照后勤保障项目目标，结合实际情况，项目预算及绩效目标合理可行。</w:t>
      </w:r>
    </w:p>
    <w:p w:rsidR="001B49DE" w:rsidRDefault="007029FC">
      <w:pPr>
        <w:autoSpaceDE w:val="0"/>
        <w:autoSpaceDN w:val="0"/>
        <w:adjustRightInd w:val="0"/>
        <w:ind w:rightChars="-94" w:right="-197" w:firstLineChars="200" w:firstLine="643"/>
        <w:rPr>
          <w:rFonts w:eastAsia="仿宋"/>
          <w:b/>
          <w:sz w:val="32"/>
          <w:szCs w:val="32"/>
        </w:rPr>
      </w:pPr>
      <w:r>
        <w:rPr>
          <w:rFonts w:eastAsia="仿宋"/>
          <w:b/>
          <w:sz w:val="32"/>
          <w:szCs w:val="32"/>
        </w:rPr>
        <w:t>（三）项目自评步骤及方法</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项目绩效目标设定以长期战略目标为长远方向，根据年度工作目标细化项目绩效目标。首先由业务科</w:t>
      </w:r>
      <w:r>
        <w:rPr>
          <w:rStyle w:val="ab"/>
          <w:rFonts w:eastAsia="仿宋"/>
          <w:b w:val="0"/>
          <w:bCs/>
          <w:color w:val="000000"/>
          <w:sz w:val="32"/>
          <w:szCs w:val="32"/>
        </w:rPr>
        <w:t>室参照年初工作计划及实际完成情况，梳理绩效自评，财务部门结合资金规模进行补充完善，再由领导审定。</w:t>
      </w:r>
    </w:p>
    <w:p w:rsidR="001B49DE" w:rsidRDefault="007029FC">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二、项目资金申报及使用情况</w:t>
      </w:r>
    </w:p>
    <w:p w:rsidR="001B49DE" w:rsidRDefault="007029FC">
      <w:pPr>
        <w:autoSpaceDE w:val="0"/>
        <w:autoSpaceDN w:val="0"/>
        <w:adjustRightInd w:val="0"/>
        <w:ind w:rightChars="-94" w:right="-197" w:firstLineChars="200" w:firstLine="643"/>
        <w:rPr>
          <w:rFonts w:eastAsia="仿宋"/>
          <w:b/>
          <w:sz w:val="32"/>
          <w:szCs w:val="32"/>
        </w:rPr>
      </w:pPr>
      <w:r>
        <w:rPr>
          <w:rFonts w:eastAsia="仿宋"/>
          <w:b/>
          <w:sz w:val="32"/>
          <w:szCs w:val="32"/>
        </w:rPr>
        <w:t>（一）项目资金申报及批复情况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根据博物馆的实际需要，通过政府采购，攀枝花市恒卫保安服务公司和四川鑫房物业管理有限公司为中标单位，承担</w:t>
      </w:r>
      <w:r>
        <w:rPr>
          <w:rStyle w:val="ab"/>
          <w:rFonts w:eastAsia="仿宋"/>
          <w:b w:val="0"/>
          <w:bCs/>
          <w:color w:val="000000"/>
          <w:sz w:val="32"/>
          <w:szCs w:val="32"/>
        </w:rPr>
        <w:t>2019</w:t>
      </w:r>
      <w:r>
        <w:rPr>
          <w:rStyle w:val="ab"/>
          <w:rFonts w:eastAsia="仿宋"/>
          <w:b w:val="0"/>
          <w:bCs/>
          <w:color w:val="000000"/>
          <w:sz w:val="32"/>
          <w:szCs w:val="32"/>
        </w:rPr>
        <w:t>年</w:t>
      </w:r>
      <w:r>
        <w:rPr>
          <w:rStyle w:val="ab"/>
          <w:rFonts w:eastAsia="仿宋"/>
          <w:b w:val="0"/>
          <w:bCs/>
          <w:color w:val="000000"/>
          <w:sz w:val="32"/>
          <w:szCs w:val="32"/>
        </w:rPr>
        <w:t>—2021</w:t>
      </w:r>
      <w:r>
        <w:rPr>
          <w:rStyle w:val="ab"/>
          <w:rFonts w:eastAsia="仿宋"/>
          <w:b w:val="0"/>
          <w:bCs/>
          <w:color w:val="000000"/>
          <w:sz w:val="32"/>
          <w:szCs w:val="32"/>
        </w:rPr>
        <w:t>年三年间的安保和保洁服务。</w:t>
      </w:r>
      <w:r>
        <w:rPr>
          <w:rStyle w:val="ab"/>
          <w:rFonts w:eastAsia="仿宋"/>
          <w:b w:val="0"/>
          <w:bCs/>
          <w:color w:val="000000"/>
          <w:sz w:val="32"/>
          <w:szCs w:val="32"/>
        </w:rPr>
        <w:t>2022</w:t>
      </w:r>
      <w:r>
        <w:rPr>
          <w:rStyle w:val="ab"/>
          <w:rFonts w:eastAsia="仿宋"/>
          <w:b w:val="0"/>
          <w:bCs/>
          <w:color w:val="000000"/>
          <w:sz w:val="32"/>
          <w:szCs w:val="32"/>
        </w:rPr>
        <w:t>年</w:t>
      </w:r>
      <w:r>
        <w:rPr>
          <w:rStyle w:val="ab"/>
          <w:rFonts w:eastAsia="仿宋"/>
          <w:b w:val="0"/>
          <w:bCs/>
          <w:color w:val="000000"/>
          <w:sz w:val="32"/>
          <w:szCs w:val="32"/>
        </w:rPr>
        <w:t>1</w:t>
      </w:r>
      <w:r>
        <w:rPr>
          <w:rStyle w:val="ab"/>
          <w:rFonts w:eastAsia="仿宋"/>
          <w:b w:val="0"/>
          <w:bCs/>
          <w:color w:val="000000"/>
          <w:sz w:val="32"/>
          <w:szCs w:val="32"/>
        </w:rPr>
        <w:t>月，三年服务期满，在</w:t>
      </w:r>
      <w:r>
        <w:rPr>
          <w:rStyle w:val="ab"/>
          <w:rFonts w:eastAsia="仿宋"/>
          <w:b w:val="0"/>
          <w:bCs/>
          <w:color w:val="000000"/>
          <w:sz w:val="32"/>
          <w:szCs w:val="32"/>
        </w:rPr>
        <w:t>2021</w:t>
      </w:r>
      <w:r>
        <w:rPr>
          <w:rStyle w:val="ab"/>
          <w:rFonts w:eastAsia="仿宋"/>
          <w:b w:val="0"/>
          <w:bCs/>
          <w:color w:val="000000"/>
          <w:sz w:val="32"/>
          <w:szCs w:val="32"/>
        </w:rPr>
        <w:t>年向市财政申请安排后勤保障政府采购，未获批复，后申请按月采购服务，合同一月一签。</w:t>
      </w:r>
      <w:r>
        <w:rPr>
          <w:rStyle w:val="ab"/>
          <w:rFonts w:eastAsia="仿宋"/>
          <w:b w:val="0"/>
          <w:bCs/>
          <w:color w:val="000000"/>
          <w:sz w:val="32"/>
          <w:szCs w:val="32"/>
        </w:rPr>
        <w:t>2022</w:t>
      </w:r>
      <w:r>
        <w:rPr>
          <w:rStyle w:val="ab"/>
          <w:rFonts w:eastAsia="仿宋"/>
          <w:b w:val="0"/>
          <w:bCs/>
          <w:color w:val="000000"/>
          <w:sz w:val="32"/>
          <w:szCs w:val="32"/>
        </w:rPr>
        <w:t>年，市财政局向博物馆下达后勤保障经费，共计支付</w:t>
      </w:r>
      <w:r>
        <w:rPr>
          <w:rStyle w:val="ab"/>
          <w:rFonts w:eastAsia="仿宋"/>
          <w:b w:val="0"/>
          <w:bCs/>
          <w:color w:val="000000"/>
          <w:sz w:val="32"/>
          <w:szCs w:val="32"/>
        </w:rPr>
        <w:t>141.62</w:t>
      </w:r>
      <w:r>
        <w:rPr>
          <w:rStyle w:val="ab"/>
          <w:rFonts w:eastAsia="仿宋"/>
          <w:b w:val="0"/>
          <w:bCs/>
          <w:color w:val="000000"/>
          <w:sz w:val="32"/>
          <w:szCs w:val="32"/>
        </w:rPr>
        <w:t>万元。</w:t>
      </w:r>
    </w:p>
    <w:p w:rsidR="001B49DE" w:rsidRDefault="007029FC">
      <w:pPr>
        <w:autoSpaceDE w:val="0"/>
        <w:autoSpaceDN w:val="0"/>
        <w:adjustRightInd w:val="0"/>
        <w:ind w:rightChars="-94" w:right="-197" w:firstLineChars="200" w:firstLine="643"/>
        <w:rPr>
          <w:rFonts w:eastAsia="仿宋"/>
          <w:b/>
          <w:sz w:val="32"/>
          <w:szCs w:val="32"/>
        </w:rPr>
      </w:pPr>
      <w:r>
        <w:rPr>
          <w:rFonts w:eastAsia="仿宋"/>
          <w:b/>
          <w:sz w:val="32"/>
          <w:szCs w:val="32"/>
        </w:rPr>
        <w:t>（二）资金计划</w:t>
      </w:r>
      <w:r>
        <w:rPr>
          <w:rFonts w:eastAsia="仿宋"/>
          <w:b/>
          <w:sz w:val="32"/>
          <w:szCs w:val="32"/>
        </w:rPr>
        <w:t>、到位及使用情况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1</w:t>
      </w:r>
      <w:r>
        <w:rPr>
          <w:rStyle w:val="ab"/>
          <w:rFonts w:eastAsia="仿宋"/>
          <w:b w:val="0"/>
          <w:bCs/>
          <w:color w:val="000000"/>
          <w:sz w:val="32"/>
          <w:szCs w:val="32"/>
        </w:rPr>
        <w:t>．资金计划。</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根据攀财资教〔</w:t>
      </w:r>
      <w:r>
        <w:rPr>
          <w:rStyle w:val="ab"/>
          <w:rFonts w:eastAsia="仿宋"/>
          <w:b w:val="0"/>
          <w:bCs/>
          <w:color w:val="000000"/>
          <w:sz w:val="32"/>
          <w:szCs w:val="32"/>
        </w:rPr>
        <w:t>2022</w:t>
      </w:r>
      <w:r>
        <w:rPr>
          <w:rStyle w:val="ab"/>
          <w:rFonts w:eastAsia="仿宋"/>
          <w:b w:val="0"/>
          <w:bCs/>
          <w:color w:val="000000"/>
          <w:sz w:val="32"/>
          <w:szCs w:val="32"/>
        </w:rPr>
        <w:t>〕</w:t>
      </w:r>
      <w:r>
        <w:rPr>
          <w:rStyle w:val="ab"/>
          <w:rFonts w:eastAsia="仿宋"/>
          <w:b w:val="0"/>
          <w:bCs/>
          <w:color w:val="000000"/>
          <w:sz w:val="32"/>
          <w:szCs w:val="32"/>
        </w:rPr>
        <w:t>2</w:t>
      </w:r>
      <w:r>
        <w:rPr>
          <w:rStyle w:val="ab"/>
          <w:rFonts w:eastAsia="仿宋"/>
          <w:b w:val="0"/>
          <w:bCs/>
          <w:color w:val="000000"/>
          <w:sz w:val="32"/>
          <w:szCs w:val="32"/>
        </w:rPr>
        <w:t>号、攀财资教〔</w:t>
      </w:r>
      <w:r>
        <w:rPr>
          <w:rStyle w:val="ab"/>
          <w:rFonts w:eastAsia="仿宋"/>
          <w:b w:val="0"/>
          <w:bCs/>
          <w:color w:val="000000"/>
          <w:sz w:val="32"/>
          <w:szCs w:val="32"/>
        </w:rPr>
        <w:t>2022</w:t>
      </w:r>
      <w:r>
        <w:rPr>
          <w:rStyle w:val="ab"/>
          <w:rFonts w:eastAsia="仿宋"/>
          <w:b w:val="0"/>
          <w:bCs/>
          <w:color w:val="000000"/>
          <w:sz w:val="32"/>
          <w:szCs w:val="32"/>
        </w:rPr>
        <w:t>〕</w:t>
      </w:r>
      <w:r>
        <w:rPr>
          <w:rStyle w:val="ab"/>
          <w:rFonts w:eastAsia="仿宋"/>
          <w:b w:val="0"/>
          <w:bCs/>
          <w:color w:val="000000"/>
          <w:sz w:val="32"/>
          <w:szCs w:val="32"/>
        </w:rPr>
        <w:t>4</w:t>
      </w:r>
      <w:r>
        <w:rPr>
          <w:rStyle w:val="ab"/>
          <w:rFonts w:eastAsia="仿宋"/>
          <w:b w:val="0"/>
          <w:bCs/>
          <w:color w:val="000000"/>
          <w:sz w:val="32"/>
          <w:szCs w:val="32"/>
        </w:rPr>
        <w:t>号、攀</w:t>
      </w:r>
      <w:r>
        <w:rPr>
          <w:rStyle w:val="ab"/>
          <w:rFonts w:eastAsia="仿宋"/>
          <w:b w:val="0"/>
          <w:bCs/>
          <w:color w:val="000000"/>
          <w:sz w:val="32"/>
          <w:szCs w:val="32"/>
        </w:rPr>
        <w:lastRenderedPageBreak/>
        <w:t>财资教〔</w:t>
      </w:r>
      <w:r>
        <w:rPr>
          <w:rStyle w:val="ab"/>
          <w:rFonts w:eastAsia="仿宋"/>
          <w:b w:val="0"/>
          <w:bCs/>
          <w:color w:val="000000"/>
          <w:sz w:val="32"/>
          <w:szCs w:val="32"/>
        </w:rPr>
        <w:t>2022</w:t>
      </w:r>
      <w:r>
        <w:rPr>
          <w:rStyle w:val="ab"/>
          <w:rFonts w:eastAsia="仿宋"/>
          <w:b w:val="0"/>
          <w:bCs/>
          <w:color w:val="000000"/>
          <w:sz w:val="32"/>
          <w:szCs w:val="32"/>
        </w:rPr>
        <w:t>〕</w:t>
      </w:r>
      <w:r>
        <w:rPr>
          <w:rStyle w:val="ab"/>
          <w:rFonts w:eastAsia="仿宋"/>
          <w:b w:val="0"/>
          <w:bCs/>
          <w:color w:val="000000"/>
          <w:sz w:val="32"/>
          <w:szCs w:val="32"/>
        </w:rPr>
        <w:t>59</w:t>
      </w:r>
      <w:r>
        <w:rPr>
          <w:rStyle w:val="ab"/>
          <w:rFonts w:eastAsia="仿宋"/>
          <w:b w:val="0"/>
          <w:bCs/>
          <w:color w:val="000000"/>
          <w:sz w:val="32"/>
          <w:szCs w:val="32"/>
        </w:rPr>
        <w:t>号市财政局向博物馆下达</w:t>
      </w:r>
      <w:r>
        <w:rPr>
          <w:rStyle w:val="ab"/>
          <w:rFonts w:eastAsia="仿宋"/>
          <w:b w:val="0"/>
          <w:bCs/>
          <w:color w:val="000000"/>
          <w:sz w:val="32"/>
          <w:szCs w:val="32"/>
        </w:rPr>
        <w:t>2022</w:t>
      </w:r>
      <w:r>
        <w:rPr>
          <w:rStyle w:val="ab"/>
          <w:rFonts w:eastAsia="仿宋"/>
          <w:b w:val="0"/>
          <w:bCs/>
          <w:color w:val="000000"/>
          <w:sz w:val="32"/>
          <w:szCs w:val="32"/>
        </w:rPr>
        <w:t>年后勤保障经费</w:t>
      </w:r>
      <w:r>
        <w:rPr>
          <w:rStyle w:val="ab"/>
          <w:rFonts w:eastAsia="仿宋"/>
          <w:b w:val="0"/>
          <w:bCs/>
          <w:color w:val="000000"/>
          <w:sz w:val="32"/>
          <w:szCs w:val="32"/>
        </w:rPr>
        <w:t>215</w:t>
      </w:r>
      <w:r>
        <w:rPr>
          <w:rStyle w:val="ab"/>
          <w:rFonts w:eastAsia="仿宋"/>
          <w:b w:val="0"/>
          <w:bCs/>
          <w:color w:val="000000"/>
          <w:sz w:val="32"/>
          <w:szCs w:val="32"/>
        </w:rPr>
        <w:t>万元，</w:t>
      </w:r>
      <w:r>
        <w:rPr>
          <w:rStyle w:val="ab"/>
          <w:rFonts w:eastAsia="仿宋"/>
          <w:b w:val="0"/>
          <w:bCs/>
          <w:color w:val="000000"/>
          <w:sz w:val="32"/>
          <w:szCs w:val="32"/>
        </w:rPr>
        <w:t>55</w:t>
      </w:r>
      <w:r>
        <w:rPr>
          <w:rStyle w:val="ab"/>
          <w:rFonts w:eastAsia="仿宋"/>
          <w:b w:val="0"/>
          <w:bCs/>
          <w:color w:val="000000"/>
          <w:sz w:val="32"/>
          <w:szCs w:val="32"/>
        </w:rPr>
        <w:t>万用于</w:t>
      </w:r>
      <w:r>
        <w:rPr>
          <w:rStyle w:val="ab"/>
          <w:rFonts w:eastAsia="仿宋"/>
          <w:b w:val="0"/>
          <w:bCs/>
          <w:color w:val="000000"/>
          <w:sz w:val="32"/>
          <w:szCs w:val="32"/>
        </w:rPr>
        <w:t>2021</w:t>
      </w:r>
      <w:r>
        <w:rPr>
          <w:rStyle w:val="ab"/>
          <w:rFonts w:eastAsia="仿宋"/>
          <w:b w:val="0"/>
          <w:bCs/>
          <w:color w:val="000000"/>
          <w:sz w:val="32"/>
          <w:szCs w:val="32"/>
        </w:rPr>
        <w:t>年四季度后勤保障，</w:t>
      </w:r>
      <w:r>
        <w:rPr>
          <w:rStyle w:val="ab"/>
          <w:rFonts w:eastAsia="仿宋"/>
          <w:b w:val="0"/>
          <w:bCs/>
          <w:color w:val="000000"/>
          <w:sz w:val="32"/>
          <w:szCs w:val="32"/>
        </w:rPr>
        <w:t>50</w:t>
      </w:r>
      <w:r>
        <w:rPr>
          <w:rStyle w:val="ab"/>
          <w:rFonts w:eastAsia="仿宋"/>
          <w:b w:val="0"/>
          <w:bCs/>
          <w:color w:val="000000"/>
          <w:sz w:val="32"/>
          <w:szCs w:val="32"/>
        </w:rPr>
        <w:t>万用于屋面防水改造和室内外维修，</w:t>
      </w:r>
      <w:r>
        <w:rPr>
          <w:rStyle w:val="ab"/>
          <w:rFonts w:eastAsia="仿宋"/>
          <w:b w:val="0"/>
          <w:bCs/>
          <w:color w:val="000000"/>
          <w:sz w:val="32"/>
          <w:szCs w:val="32"/>
        </w:rPr>
        <w:t>110</w:t>
      </w:r>
      <w:r>
        <w:rPr>
          <w:rStyle w:val="ab"/>
          <w:rFonts w:eastAsia="仿宋"/>
          <w:b w:val="0"/>
          <w:bCs/>
          <w:color w:val="000000"/>
          <w:sz w:val="32"/>
          <w:szCs w:val="32"/>
        </w:rPr>
        <w:t>万用于上半年安保、物业采购。</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2</w:t>
      </w:r>
      <w:r>
        <w:rPr>
          <w:rStyle w:val="ab"/>
          <w:rFonts w:eastAsia="仿宋"/>
          <w:b w:val="0"/>
          <w:bCs/>
          <w:color w:val="000000"/>
          <w:sz w:val="32"/>
          <w:szCs w:val="32"/>
        </w:rPr>
        <w:t>．资金到位。</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2022</w:t>
      </w:r>
      <w:r>
        <w:rPr>
          <w:rStyle w:val="ab"/>
          <w:rFonts w:eastAsia="仿宋"/>
          <w:b w:val="0"/>
          <w:bCs/>
          <w:color w:val="000000"/>
          <w:sz w:val="32"/>
          <w:szCs w:val="32"/>
        </w:rPr>
        <w:t>年，后勤保障经费</w:t>
      </w:r>
      <w:r>
        <w:rPr>
          <w:rStyle w:val="ab"/>
          <w:rFonts w:eastAsia="仿宋"/>
          <w:b w:val="0"/>
          <w:bCs/>
          <w:color w:val="000000"/>
          <w:sz w:val="32"/>
          <w:szCs w:val="32"/>
        </w:rPr>
        <w:t>215</w:t>
      </w:r>
      <w:r>
        <w:rPr>
          <w:rStyle w:val="ab"/>
          <w:rFonts w:eastAsia="仿宋"/>
          <w:b w:val="0"/>
          <w:bCs/>
          <w:color w:val="000000"/>
          <w:sz w:val="32"/>
          <w:szCs w:val="32"/>
        </w:rPr>
        <w:t>万元足额到位，用于博物馆后勤保障。</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3</w:t>
      </w:r>
      <w:r>
        <w:rPr>
          <w:rStyle w:val="ab"/>
          <w:rFonts w:eastAsia="仿宋"/>
          <w:b w:val="0"/>
          <w:bCs/>
          <w:color w:val="000000"/>
          <w:sz w:val="32"/>
          <w:szCs w:val="32"/>
        </w:rPr>
        <w:t>．资金使用。</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截至</w:t>
      </w:r>
      <w:r>
        <w:rPr>
          <w:rStyle w:val="ab"/>
          <w:rFonts w:eastAsia="仿宋"/>
          <w:b w:val="0"/>
          <w:bCs/>
          <w:color w:val="000000"/>
          <w:sz w:val="32"/>
          <w:szCs w:val="32"/>
        </w:rPr>
        <w:t>2022</w:t>
      </w:r>
      <w:r>
        <w:rPr>
          <w:rStyle w:val="ab"/>
          <w:rFonts w:eastAsia="仿宋"/>
          <w:b w:val="0"/>
          <w:bCs/>
          <w:color w:val="000000"/>
          <w:sz w:val="32"/>
          <w:szCs w:val="32"/>
        </w:rPr>
        <w:t>年底，共计支付成功</w:t>
      </w:r>
      <w:r>
        <w:rPr>
          <w:rStyle w:val="ab"/>
          <w:rFonts w:eastAsia="仿宋"/>
          <w:b w:val="0"/>
          <w:bCs/>
          <w:color w:val="000000"/>
          <w:sz w:val="32"/>
          <w:szCs w:val="32"/>
        </w:rPr>
        <w:t>141.62</w:t>
      </w:r>
      <w:r>
        <w:rPr>
          <w:rStyle w:val="ab"/>
          <w:rFonts w:eastAsia="仿宋"/>
          <w:b w:val="0"/>
          <w:bCs/>
          <w:color w:val="000000"/>
          <w:sz w:val="32"/>
          <w:szCs w:val="32"/>
        </w:rPr>
        <w:t>万元。其中含室外防水维修</w:t>
      </w:r>
      <w:r>
        <w:rPr>
          <w:rStyle w:val="ab"/>
          <w:rFonts w:eastAsia="仿宋"/>
          <w:b w:val="0"/>
          <w:bCs/>
          <w:color w:val="000000"/>
          <w:sz w:val="32"/>
          <w:szCs w:val="32"/>
        </w:rPr>
        <w:t>29.8</w:t>
      </w:r>
      <w:r>
        <w:rPr>
          <w:rStyle w:val="ab"/>
          <w:rFonts w:eastAsia="仿宋"/>
          <w:b w:val="0"/>
          <w:bCs/>
          <w:color w:val="000000"/>
          <w:sz w:val="32"/>
          <w:szCs w:val="32"/>
        </w:rPr>
        <w:t>万元，安保、物业</w:t>
      </w:r>
      <w:r>
        <w:rPr>
          <w:rStyle w:val="ab"/>
          <w:rFonts w:eastAsia="仿宋"/>
          <w:b w:val="0"/>
          <w:bCs/>
          <w:color w:val="000000"/>
          <w:sz w:val="32"/>
          <w:szCs w:val="32"/>
        </w:rPr>
        <w:t>111.82</w:t>
      </w:r>
      <w:r>
        <w:rPr>
          <w:rStyle w:val="ab"/>
          <w:rFonts w:eastAsia="仿宋"/>
          <w:b w:val="0"/>
          <w:bCs/>
          <w:color w:val="000000"/>
          <w:sz w:val="32"/>
          <w:szCs w:val="32"/>
        </w:rPr>
        <w:t>万元，剩余资金未成功支付，由市财政</w:t>
      </w:r>
      <w:r>
        <w:rPr>
          <w:rStyle w:val="ab"/>
          <w:rFonts w:eastAsia="仿宋"/>
          <w:b w:val="0"/>
          <w:bCs/>
          <w:color w:val="000000"/>
          <w:sz w:val="32"/>
          <w:szCs w:val="32"/>
        </w:rPr>
        <w:t>收回。</w:t>
      </w:r>
    </w:p>
    <w:p w:rsidR="001B49DE" w:rsidRDefault="007029FC">
      <w:pPr>
        <w:autoSpaceDE w:val="0"/>
        <w:autoSpaceDN w:val="0"/>
        <w:adjustRightInd w:val="0"/>
        <w:ind w:rightChars="-94" w:right="-197" w:firstLineChars="200" w:firstLine="643"/>
        <w:rPr>
          <w:rFonts w:eastAsia="仿宋"/>
          <w:b/>
          <w:sz w:val="32"/>
          <w:szCs w:val="32"/>
        </w:rPr>
      </w:pPr>
      <w:r>
        <w:rPr>
          <w:rFonts w:eastAsia="仿宋"/>
          <w:b/>
          <w:sz w:val="32"/>
          <w:szCs w:val="32"/>
        </w:rPr>
        <w:t>（三）项目财务管理情况</w:t>
      </w:r>
    </w:p>
    <w:p w:rsidR="001B49DE" w:rsidRDefault="007029FC" w:rsidP="00A76A87">
      <w:pPr>
        <w:pStyle w:val="a0"/>
        <w:spacing w:before="93"/>
        <w:ind w:firstLineChars="200" w:firstLine="640"/>
        <w:rPr>
          <w:rStyle w:val="ab"/>
          <w:rFonts w:ascii="Times New Roman" w:eastAsia="仿宋"/>
          <w:b w:val="0"/>
          <w:bCs/>
          <w:color w:val="000000"/>
          <w:kern w:val="2"/>
          <w:sz w:val="32"/>
          <w:szCs w:val="32"/>
        </w:rPr>
      </w:pPr>
      <w:r>
        <w:rPr>
          <w:rStyle w:val="ab"/>
          <w:rFonts w:ascii="Times New Roman" w:eastAsia="仿宋"/>
          <w:b w:val="0"/>
          <w:bCs/>
          <w:color w:val="000000"/>
          <w:kern w:val="2"/>
          <w:sz w:val="32"/>
          <w:szCs w:val="32"/>
        </w:rPr>
        <w:t>资金使用单位财务管理制度较为健全，严格按照各类资金管理办法及相关财务、内部控制等制度，严格遵守财经纪律，执行各项规定制度，及时处理账务，规范会计核算，确保财政资金安全、有效。</w:t>
      </w:r>
    </w:p>
    <w:p w:rsidR="001B49DE" w:rsidRDefault="007029FC">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三、项目实施及管理情况</w:t>
      </w:r>
    </w:p>
    <w:p w:rsidR="001B49DE" w:rsidRDefault="007029FC">
      <w:pPr>
        <w:autoSpaceDE w:val="0"/>
        <w:autoSpaceDN w:val="0"/>
        <w:adjustRightInd w:val="0"/>
        <w:ind w:rightChars="-94" w:right="-197" w:firstLineChars="200" w:firstLine="643"/>
        <w:rPr>
          <w:rFonts w:eastAsia="仿宋"/>
          <w:b/>
          <w:sz w:val="32"/>
          <w:szCs w:val="32"/>
        </w:rPr>
      </w:pPr>
      <w:r>
        <w:rPr>
          <w:rFonts w:eastAsia="仿宋"/>
          <w:b/>
          <w:sz w:val="32"/>
          <w:szCs w:val="32"/>
        </w:rPr>
        <w:t>（一）项目组织架构及实施流程</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各项工作按照年初工作计划分步实施，根据资金预算有计划开展项目工作，有效实施进度。</w:t>
      </w:r>
    </w:p>
    <w:p w:rsidR="001B49DE" w:rsidRDefault="007029FC">
      <w:pPr>
        <w:autoSpaceDE w:val="0"/>
        <w:autoSpaceDN w:val="0"/>
        <w:adjustRightInd w:val="0"/>
        <w:ind w:rightChars="-94" w:right="-197" w:firstLineChars="200" w:firstLine="643"/>
        <w:rPr>
          <w:rFonts w:eastAsia="仿宋"/>
          <w:b/>
          <w:sz w:val="32"/>
          <w:szCs w:val="32"/>
        </w:rPr>
      </w:pPr>
      <w:r>
        <w:rPr>
          <w:rFonts w:eastAsia="仿宋"/>
          <w:b/>
          <w:sz w:val="32"/>
          <w:szCs w:val="32"/>
        </w:rPr>
        <w:t>（二）项目管理情况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各项目实施均严格执行相关法律法规及项目管理制度，</w:t>
      </w:r>
      <w:r>
        <w:rPr>
          <w:rStyle w:val="ab"/>
          <w:rFonts w:eastAsia="仿宋"/>
          <w:b w:val="0"/>
          <w:bCs/>
          <w:color w:val="000000"/>
          <w:sz w:val="32"/>
          <w:szCs w:val="32"/>
        </w:rPr>
        <w:lastRenderedPageBreak/>
        <w:t>涉及政府采购、项目公示制等均严格按照相关规定执行。</w:t>
      </w:r>
    </w:p>
    <w:p w:rsidR="001B49DE" w:rsidRDefault="007029FC">
      <w:pPr>
        <w:autoSpaceDE w:val="0"/>
        <w:autoSpaceDN w:val="0"/>
        <w:adjustRightInd w:val="0"/>
        <w:spacing w:line="600" w:lineRule="exact"/>
        <w:ind w:firstLineChars="200" w:firstLine="643"/>
        <w:jc w:val="left"/>
        <w:rPr>
          <w:rFonts w:eastAsia="楷体_GB2312"/>
          <w:kern w:val="0"/>
          <w:sz w:val="32"/>
          <w:szCs w:val="32"/>
        </w:rPr>
      </w:pPr>
      <w:r>
        <w:rPr>
          <w:rFonts w:eastAsia="仿宋"/>
          <w:b/>
          <w:sz w:val="32"/>
          <w:szCs w:val="32"/>
        </w:rPr>
        <w:t>（三）项目监管情况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作为项目主管部门，市文广旅局联合市财政下达资金文件，明确资金使用要求，完善目标绩效申报和管理，开展绩效评价检查。</w:t>
      </w:r>
    </w:p>
    <w:p w:rsidR="001B49DE" w:rsidRDefault="007029FC">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四、项目绩效情况</w:t>
      </w:r>
    </w:p>
    <w:p w:rsidR="001B49DE" w:rsidRDefault="007029FC">
      <w:pPr>
        <w:autoSpaceDE w:val="0"/>
        <w:autoSpaceDN w:val="0"/>
        <w:adjustRightInd w:val="0"/>
        <w:spacing w:line="600" w:lineRule="exact"/>
        <w:ind w:firstLineChars="200" w:firstLine="643"/>
        <w:jc w:val="left"/>
        <w:rPr>
          <w:rFonts w:eastAsia="仿宋"/>
          <w:b/>
          <w:sz w:val="32"/>
          <w:szCs w:val="32"/>
        </w:rPr>
      </w:pPr>
      <w:r>
        <w:rPr>
          <w:rFonts w:eastAsia="仿宋"/>
          <w:b/>
          <w:sz w:val="32"/>
          <w:szCs w:val="32"/>
        </w:rPr>
        <w:t>（一）项目完成情况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数量指标：全年保安公司和物业公司各自完成了相关工作，保安公司巡查</w:t>
      </w:r>
      <w:r>
        <w:rPr>
          <w:rStyle w:val="ab"/>
          <w:rFonts w:eastAsia="仿宋"/>
          <w:b w:val="0"/>
          <w:bCs/>
          <w:color w:val="000000"/>
          <w:sz w:val="32"/>
          <w:szCs w:val="32"/>
        </w:rPr>
        <w:t>300</w:t>
      </w:r>
      <w:r>
        <w:rPr>
          <w:rStyle w:val="ab"/>
          <w:rFonts w:eastAsia="仿宋"/>
          <w:b w:val="0"/>
          <w:bCs/>
          <w:color w:val="000000"/>
          <w:sz w:val="32"/>
          <w:szCs w:val="32"/>
        </w:rPr>
        <w:t>余次，物业维保人员针对水电维护</w:t>
      </w:r>
      <w:r>
        <w:rPr>
          <w:rStyle w:val="ab"/>
          <w:rFonts w:eastAsia="仿宋"/>
          <w:b w:val="0"/>
          <w:bCs/>
          <w:color w:val="000000"/>
          <w:sz w:val="32"/>
          <w:szCs w:val="32"/>
        </w:rPr>
        <w:t>20</w:t>
      </w:r>
      <w:r>
        <w:rPr>
          <w:rStyle w:val="ab"/>
          <w:rFonts w:eastAsia="仿宋"/>
          <w:b w:val="0"/>
          <w:bCs/>
          <w:color w:val="000000"/>
          <w:sz w:val="32"/>
          <w:szCs w:val="32"/>
        </w:rPr>
        <w:t>余次，绿化保洁人员进行卫生清理和绿化环境治理</w:t>
      </w:r>
      <w:r>
        <w:rPr>
          <w:rStyle w:val="ab"/>
          <w:rFonts w:eastAsia="仿宋"/>
          <w:b w:val="0"/>
          <w:bCs/>
          <w:color w:val="000000"/>
          <w:sz w:val="32"/>
          <w:szCs w:val="32"/>
        </w:rPr>
        <w:t>200</w:t>
      </w:r>
      <w:r>
        <w:rPr>
          <w:rStyle w:val="ab"/>
          <w:rFonts w:eastAsia="仿宋"/>
          <w:b w:val="0"/>
          <w:bCs/>
          <w:color w:val="000000"/>
          <w:sz w:val="32"/>
          <w:szCs w:val="32"/>
        </w:rPr>
        <w:t>余次，同时由于新冠疫情的特殊原因，保安公司和物业公司采取工作联动互动，确保了博物馆安全有序开放。</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质量指标：保障</w:t>
      </w:r>
      <w:r>
        <w:rPr>
          <w:rStyle w:val="ab"/>
          <w:rFonts w:eastAsia="仿宋"/>
          <w:b w:val="0"/>
          <w:bCs/>
          <w:color w:val="000000"/>
          <w:sz w:val="32"/>
          <w:szCs w:val="32"/>
        </w:rPr>
        <w:t>2022</w:t>
      </w:r>
      <w:r>
        <w:rPr>
          <w:rStyle w:val="ab"/>
          <w:rFonts w:eastAsia="仿宋"/>
          <w:b w:val="0"/>
          <w:bCs/>
          <w:color w:val="000000"/>
          <w:sz w:val="32"/>
          <w:szCs w:val="32"/>
        </w:rPr>
        <w:t>年市博物馆正常免费开放，正常运转。</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时效指标：</w:t>
      </w:r>
      <w:r>
        <w:rPr>
          <w:rStyle w:val="ab"/>
          <w:rFonts w:eastAsia="仿宋"/>
          <w:b w:val="0"/>
          <w:bCs/>
          <w:color w:val="000000"/>
          <w:sz w:val="32"/>
          <w:szCs w:val="32"/>
        </w:rPr>
        <w:t>2022</w:t>
      </w:r>
      <w:r>
        <w:rPr>
          <w:rStyle w:val="ab"/>
          <w:rFonts w:eastAsia="仿宋"/>
          <w:b w:val="0"/>
          <w:bCs/>
          <w:color w:val="000000"/>
          <w:sz w:val="32"/>
          <w:szCs w:val="32"/>
        </w:rPr>
        <w:t>年完成。</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成本指标：费用</w:t>
      </w:r>
      <w:r>
        <w:rPr>
          <w:rStyle w:val="ab"/>
          <w:rFonts w:eastAsia="仿宋"/>
          <w:b w:val="0"/>
          <w:bCs/>
          <w:color w:val="000000"/>
          <w:sz w:val="32"/>
          <w:szCs w:val="32"/>
        </w:rPr>
        <w:t>141.</w:t>
      </w:r>
      <w:r>
        <w:rPr>
          <w:rStyle w:val="ab"/>
          <w:rFonts w:eastAsia="仿宋"/>
          <w:b w:val="0"/>
          <w:bCs/>
          <w:color w:val="000000"/>
          <w:sz w:val="32"/>
          <w:szCs w:val="32"/>
        </w:rPr>
        <w:t>62</w:t>
      </w:r>
      <w:r>
        <w:rPr>
          <w:rStyle w:val="ab"/>
          <w:rFonts w:eastAsia="仿宋"/>
          <w:b w:val="0"/>
          <w:bCs/>
          <w:color w:val="000000"/>
          <w:sz w:val="32"/>
          <w:szCs w:val="32"/>
        </w:rPr>
        <w:t>万元。其中含室外防水维修</w:t>
      </w:r>
      <w:r>
        <w:rPr>
          <w:rStyle w:val="ab"/>
          <w:rFonts w:eastAsia="仿宋"/>
          <w:b w:val="0"/>
          <w:bCs/>
          <w:color w:val="000000"/>
          <w:sz w:val="32"/>
          <w:szCs w:val="32"/>
        </w:rPr>
        <w:t>29.8</w:t>
      </w:r>
      <w:r>
        <w:rPr>
          <w:rStyle w:val="ab"/>
          <w:rFonts w:eastAsia="仿宋"/>
          <w:b w:val="0"/>
          <w:bCs/>
          <w:color w:val="000000"/>
          <w:sz w:val="32"/>
          <w:szCs w:val="32"/>
        </w:rPr>
        <w:t>万元，安保、物业</w:t>
      </w:r>
      <w:r>
        <w:rPr>
          <w:rStyle w:val="ab"/>
          <w:rFonts w:eastAsia="仿宋"/>
          <w:b w:val="0"/>
          <w:bCs/>
          <w:color w:val="000000"/>
          <w:sz w:val="32"/>
          <w:szCs w:val="32"/>
        </w:rPr>
        <w:t>111.82</w:t>
      </w:r>
      <w:r>
        <w:rPr>
          <w:rStyle w:val="ab"/>
          <w:rFonts w:eastAsia="仿宋"/>
          <w:b w:val="0"/>
          <w:bCs/>
          <w:color w:val="000000"/>
          <w:sz w:val="32"/>
          <w:szCs w:val="32"/>
        </w:rPr>
        <w:t>万元。</w:t>
      </w:r>
    </w:p>
    <w:p w:rsidR="001B49DE" w:rsidRDefault="007029FC">
      <w:pPr>
        <w:autoSpaceDE w:val="0"/>
        <w:autoSpaceDN w:val="0"/>
        <w:adjustRightInd w:val="0"/>
        <w:spacing w:line="600" w:lineRule="exact"/>
        <w:ind w:firstLineChars="200" w:firstLine="643"/>
        <w:jc w:val="left"/>
        <w:rPr>
          <w:rFonts w:eastAsia="仿宋"/>
          <w:b/>
          <w:sz w:val="32"/>
          <w:szCs w:val="32"/>
        </w:rPr>
      </w:pPr>
      <w:r>
        <w:rPr>
          <w:rFonts w:eastAsia="仿宋"/>
          <w:b/>
          <w:sz w:val="32"/>
          <w:szCs w:val="32"/>
        </w:rPr>
        <w:t>（二）项目效益情况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1</w:t>
      </w:r>
      <w:r>
        <w:rPr>
          <w:rStyle w:val="ab"/>
          <w:rFonts w:eastAsia="仿宋"/>
          <w:b w:val="0"/>
          <w:bCs/>
          <w:color w:val="000000"/>
          <w:sz w:val="32"/>
          <w:szCs w:val="32"/>
        </w:rPr>
        <w:t>．经济效益：攀枝花中国三线建设博物馆、攀枝花开发建设纪念馆、攀枝花大田会议纪念馆存在不同程度隐性的、潜在的各类安全隐患和设施设备陈旧老化等问题，而通过该项目的实施，进一步改善了博物馆和两馆的整体参观环境，保障了文物安全和游客参观安全，一方面，博物馆的展出文</w:t>
      </w:r>
      <w:r>
        <w:rPr>
          <w:rStyle w:val="ab"/>
          <w:rFonts w:eastAsia="仿宋"/>
          <w:b w:val="0"/>
          <w:bCs/>
          <w:color w:val="000000"/>
          <w:sz w:val="32"/>
          <w:szCs w:val="32"/>
        </w:rPr>
        <w:lastRenderedPageBreak/>
        <w:t>物对三线历史有着重大教育意义，吸引着不同阶层游客前来参观，对相应的配套产业带来较大的经济效益；另一方面，作为爱国主义教育和红色文化教育主阵地，研学游、红色主题游线</w:t>
      </w:r>
      <w:r>
        <w:rPr>
          <w:rStyle w:val="ab"/>
          <w:rFonts w:eastAsia="仿宋"/>
          <w:b w:val="0"/>
          <w:bCs/>
          <w:color w:val="000000"/>
          <w:sz w:val="32"/>
          <w:szCs w:val="32"/>
        </w:rPr>
        <w:t>成为新的消费模式，引领着攀枝花红色文旅产业不断壮大，实现文旅经济高质量发展。</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2</w:t>
      </w:r>
      <w:r>
        <w:rPr>
          <w:rStyle w:val="ab"/>
          <w:rFonts w:eastAsia="仿宋"/>
          <w:b w:val="0"/>
          <w:bCs/>
          <w:color w:val="000000"/>
          <w:sz w:val="32"/>
          <w:szCs w:val="32"/>
        </w:rPr>
        <w:t>．社会效益：通过对基础设施的修缮、室内外环境的改造和监控系统改造升级等，有效提升了博物馆整体展陈品质和视觉效果，提高人们观展的舒适度、便捷度，同时，狠抓文物展品安全、文物建筑安全，在保障参观安全的前提下吸引更多的观众走进博物馆，了解三线历史文化，传承三线精神。</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3</w:t>
      </w:r>
      <w:r>
        <w:rPr>
          <w:rStyle w:val="ab"/>
          <w:rFonts w:eastAsia="仿宋"/>
          <w:b w:val="0"/>
          <w:bCs/>
          <w:color w:val="000000"/>
          <w:sz w:val="32"/>
          <w:szCs w:val="32"/>
        </w:rPr>
        <w:t>．生态效益：该项目的实施进一步提升博物馆在区域内的生态文化核心地位，生态和文化环境进一步改善，为推进攀枝花打造国际阳光康养旅游目的地，建设生态休闲宜居城市，融入成渝地区</w:t>
      </w:r>
      <w:r>
        <w:rPr>
          <w:rStyle w:val="ab"/>
          <w:rFonts w:eastAsia="仿宋"/>
          <w:b w:val="0"/>
          <w:bCs/>
          <w:color w:val="000000"/>
          <w:sz w:val="32"/>
          <w:szCs w:val="32"/>
        </w:rPr>
        <w:t>双城经济圈发挥积极作用。</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4</w:t>
      </w:r>
      <w:r>
        <w:rPr>
          <w:rStyle w:val="ab"/>
          <w:rFonts w:eastAsia="仿宋"/>
          <w:b w:val="0"/>
          <w:bCs/>
          <w:color w:val="000000"/>
          <w:sz w:val="32"/>
          <w:szCs w:val="32"/>
        </w:rPr>
        <w:t>．可持续影响指标：该项目的实施有利于三线历史文化展示和传播，有利于博物馆文物安全管理，目前我馆现已成为我市首家全国爱国主义教育示范基地，已纳入国家免费开放补助支持范围。</w:t>
      </w:r>
    </w:p>
    <w:p w:rsidR="001B49DE" w:rsidRDefault="007029FC">
      <w:pPr>
        <w:autoSpaceDE w:val="0"/>
        <w:autoSpaceDN w:val="0"/>
        <w:adjustRightInd w:val="0"/>
        <w:spacing w:line="600" w:lineRule="exact"/>
        <w:ind w:firstLineChars="200" w:firstLine="640"/>
        <w:jc w:val="left"/>
        <w:rPr>
          <w:rFonts w:eastAsia="仿宋_GB2312"/>
          <w:sz w:val="32"/>
          <w:szCs w:val="32"/>
        </w:rPr>
      </w:pPr>
      <w:r>
        <w:rPr>
          <w:rStyle w:val="ab"/>
          <w:rFonts w:eastAsia="仿宋"/>
          <w:b w:val="0"/>
          <w:bCs/>
          <w:color w:val="000000"/>
          <w:sz w:val="32"/>
          <w:szCs w:val="32"/>
        </w:rPr>
        <w:t>5</w:t>
      </w:r>
      <w:r>
        <w:rPr>
          <w:rStyle w:val="ab"/>
          <w:rFonts w:eastAsia="仿宋"/>
          <w:b w:val="0"/>
          <w:bCs/>
          <w:color w:val="000000"/>
          <w:sz w:val="32"/>
          <w:szCs w:val="32"/>
        </w:rPr>
        <w:t>．满意度指标：通过观众留言、网站上的满意度调查，观众对该项目的实施</w:t>
      </w:r>
      <w:r>
        <w:rPr>
          <w:rStyle w:val="ab"/>
          <w:rFonts w:eastAsia="仿宋"/>
          <w:b w:val="0"/>
          <w:bCs/>
          <w:color w:val="000000"/>
          <w:sz w:val="32"/>
          <w:szCs w:val="32"/>
        </w:rPr>
        <w:t>95%</w:t>
      </w:r>
      <w:r>
        <w:rPr>
          <w:rStyle w:val="ab"/>
          <w:rFonts w:eastAsia="仿宋"/>
          <w:b w:val="0"/>
          <w:bCs/>
          <w:color w:val="000000"/>
          <w:sz w:val="32"/>
          <w:szCs w:val="32"/>
        </w:rPr>
        <w:t>表示满意。</w:t>
      </w:r>
    </w:p>
    <w:p w:rsidR="001B49DE" w:rsidRDefault="007029FC">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五、评价结论及建议</w:t>
      </w:r>
    </w:p>
    <w:p w:rsidR="001B49DE" w:rsidRDefault="007029FC">
      <w:pPr>
        <w:autoSpaceDE w:val="0"/>
        <w:autoSpaceDN w:val="0"/>
        <w:adjustRightInd w:val="0"/>
        <w:spacing w:line="600" w:lineRule="exact"/>
        <w:ind w:firstLineChars="200" w:firstLine="643"/>
        <w:jc w:val="left"/>
        <w:rPr>
          <w:rFonts w:eastAsia="楷体_GB2312"/>
          <w:kern w:val="0"/>
          <w:sz w:val="32"/>
          <w:szCs w:val="32"/>
        </w:rPr>
      </w:pPr>
      <w:r>
        <w:rPr>
          <w:rFonts w:eastAsia="仿宋"/>
          <w:b/>
          <w:sz w:val="32"/>
          <w:szCs w:val="32"/>
        </w:rPr>
        <w:t>（一）评价结论</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lastRenderedPageBreak/>
        <w:t>资金项目绩效指标基本达到了预期设定的目标值，绩效目标完成较好。绩效指标目标完成情况分析如下：</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hint="eastAsia"/>
          <w:b w:val="0"/>
          <w:bCs/>
          <w:color w:val="000000"/>
          <w:sz w:val="32"/>
          <w:szCs w:val="32"/>
        </w:rPr>
        <w:t>1</w:t>
      </w:r>
      <w:r>
        <w:rPr>
          <w:rStyle w:val="ab"/>
          <w:rFonts w:eastAsia="仿宋"/>
          <w:b w:val="0"/>
          <w:bCs/>
          <w:color w:val="000000"/>
          <w:sz w:val="32"/>
          <w:szCs w:val="32"/>
        </w:rPr>
        <w:t>．项目决策：</w:t>
      </w:r>
      <w:r>
        <w:rPr>
          <w:rStyle w:val="ab"/>
          <w:rFonts w:eastAsia="仿宋"/>
          <w:b w:val="0"/>
          <w:bCs/>
          <w:color w:val="000000"/>
          <w:sz w:val="32"/>
          <w:szCs w:val="32"/>
        </w:rPr>
        <w:t>2022</w:t>
      </w:r>
      <w:r>
        <w:rPr>
          <w:rStyle w:val="ab"/>
          <w:rFonts w:eastAsia="仿宋"/>
          <w:b w:val="0"/>
          <w:bCs/>
          <w:color w:val="000000"/>
          <w:sz w:val="32"/>
          <w:szCs w:val="32"/>
        </w:rPr>
        <w:t>年专项资金项目立项依据充分、程序合规、项目资金使用计划可行、审批手续齐全。</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2</w:t>
      </w:r>
      <w:r>
        <w:rPr>
          <w:rStyle w:val="ab"/>
          <w:rFonts w:eastAsia="仿宋"/>
          <w:b w:val="0"/>
          <w:bCs/>
          <w:color w:val="000000"/>
          <w:sz w:val="32"/>
          <w:szCs w:val="32"/>
        </w:rPr>
        <w:t>．项目管理：项目组织机构健全，分工明确，项目资金管理制度健全，资金申报、评审、批准、下达程序规范，制定了资金分配方案，资金分配合理，项目资金使用规范，无截留、挤占、挪用项目资金情况，项目资金到位率</w:t>
      </w:r>
      <w:r>
        <w:rPr>
          <w:rStyle w:val="ab"/>
          <w:rFonts w:eastAsia="仿宋"/>
          <w:b w:val="0"/>
          <w:bCs/>
          <w:color w:val="000000"/>
          <w:sz w:val="32"/>
          <w:szCs w:val="32"/>
        </w:rPr>
        <w:t>100%</w:t>
      </w:r>
      <w:r>
        <w:rPr>
          <w:rStyle w:val="ab"/>
          <w:rFonts w:eastAsia="仿宋"/>
          <w:b w:val="0"/>
          <w:bCs/>
          <w:color w:val="000000"/>
          <w:sz w:val="32"/>
          <w:szCs w:val="32"/>
        </w:rPr>
        <w:t>。</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3</w:t>
      </w:r>
      <w:r>
        <w:rPr>
          <w:rStyle w:val="ab"/>
          <w:rFonts w:eastAsia="仿宋"/>
          <w:b w:val="0"/>
          <w:bCs/>
          <w:color w:val="000000"/>
          <w:sz w:val="32"/>
          <w:szCs w:val="32"/>
        </w:rPr>
        <w:t>．项目产出：项目产出指标实际完成情况基本达到了预期设定的目标值，产出指标的完成情况较好。</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4</w:t>
      </w:r>
      <w:r>
        <w:rPr>
          <w:rStyle w:val="ab"/>
          <w:rFonts w:eastAsia="仿宋"/>
          <w:b w:val="0"/>
          <w:bCs/>
          <w:color w:val="000000"/>
          <w:sz w:val="32"/>
          <w:szCs w:val="32"/>
        </w:rPr>
        <w:t>．项目效果：通过项目实施，稳定了博物馆设施设备的日常运行，优化了馆内外整洁舒适的参观环境，保障博物馆正常免费开放。</w:t>
      </w:r>
    </w:p>
    <w:p w:rsidR="001B49DE" w:rsidRDefault="007029FC">
      <w:pPr>
        <w:autoSpaceDE w:val="0"/>
        <w:autoSpaceDN w:val="0"/>
        <w:adjustRightInd w:val="0"/>
        <w:spacing w:line="600" w:lineRule="exact"/>
        <w:ind w:firstLineChars="200" w:firstLine="643"/>
        <w:jc w:val="left"/>
        <w:rPr>
          <w:rFonts w:eastAsia="楷体_GB2312"/>
          <w:kern w:val="0"/>
          <w:sz w:val="32"/>
          <w:szCs w:val="32"/>
        </w:rPr>
      </w:pPr>
      <w:r>
        <w:rPr>
          <w:rFonts w:eastAsia="仿宋"/>
          <w:b/>
          <w:sz w:val="32"/>
          <w:szCs w:val="32"/>
        </w:rPr>
        <w:t>（二）存在的问题</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1</w:t>
      </w:r>
      <w:r>
        <w:rPr>
          <w:rStyle w:val="ab"/>
          <w:rFonts w:eastAsia="仿宋"/>
          <w:b w:val="0"/>
          <w:bCs/>
          <w:color w:val="000000"/>
          <w:sz w:val="32"/>
          <w:szCs w:val="32"/>
        </w:rPr>
        <w:t>．绩效指标目标值及指标体系的设定有待进一步科学及合理化。项目的年度绩效目标和预期产出或效果等细化、量化的绩效指标数值不够具体、明确。</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2</w:t>
      </w:r>
      <w:r>
        <w:rPr>
          <w:rStyle w:val="ab"/>
          <w:rFonts w:eastAsia="仿宋"/>
          <w:b w:val="0"/>
          <w:bCs/>
          <w:color w:val="000000"/>
          <w:sz w:val="32"/>
          <w:szCs w:val="32"/>
        </w:rPr>
        <w:t>．后勤保障资金投入不够。</w:t>
      </w:r>
    </w:p>
    <w:p w:rsidR="001B49DE" w:rsidRDefault="007029FC">
      <w:pPr>
        <w:autoSpaceDE w:val="0"/>
        <w:autoSpaceDN w:val="0"/>
        <w:adjustRightInd w:val="0"/>
        <w:spacing w:line="600" w:lineRule="exact"/>
        <w:ind w:firstLineChars="200" w:firstLine="643"/>
        <w:jc w:val="left"/>
        <w:rPr>
          <w:rFonts w:eastAsia="仿宋"/>
          <w:b/>
          <w:sz w:val="32"/>
          <w:szCs w:val="32"/>
        </w:rPr>
      </w:pPr>
      <w:r>
        <w:rPr>
          <w:rFonts w:eastAsia="仿宋"/>
          <w:b/>
          <w:sz w:val="32"/>
          <w:szCs w:val="32"/>
        </w:rPr>
        <w:t>（三）相关建议</w:t>
      </w:r>
    </w:p>
    <w:p w:rsidR="001B49DE" w:rsidRDefault="007029FC" w:rsidP="00A76A87">
      <w:pPr>
        <w:autoSpaceDE w:val="0"/>
        <w:autoSpaceDN w:val="0"/>
        <w:adjustRightInd w:val="0"/>
        <w:spacing w:line="600" w:lineRule="exact"/>
        <w:ind w:firstLineChars="200" w:firstLine="640"/>
        <w:jc w:val="left"/>
        <w:rPr>
          <w:sz w:val="32"/>
          <w:szCs w:val="32"/>
          <w:shd w:val="clear" w:color="auto" w:fill="FFFFFF"/>
        </w:rPr>
      </w:pPr>
      <w:r>
        <w:rPr>
          <w:rStyle w:val="ab"/>
          <w:rFonts w:eastAsia="仿宋"/>
          <w:b w:val="0"/>
          <w:bCs/>
          <w:color w:val="000000"/>
          <w:sz w:val="32"/>
          <w:szCs w:val="32"/>
        </w:rPr>
        <w:t>建议财政增加后勤保障项目资金投入，保障场馆免费开放，提升了公共文化服务水平。</w:t>
      </w:r>
    </w:p>
    <w:p w:rsidR="001B49DE" w:rsidRDefault="001B49DE">
      <w:pPr>
        <w:pStyle w:val="a0"/>
        <w:spacing w:before="93"/>
        <w:ind w:rightChars="-94" w:right="-197"/>
        <w:rPr>
          <w:rFonts w:ascii="Times New Roman"/>
        </w:rPr>
      </w:pPr>
    </w:p>
    <w:p w:rsidR="001B49DE" w:rsidRDefault="007029FC">
      <w:pPr>
        <w:ind w:rightChars="-94" w:right="-197"/>
        <w:rPr>
          <w:sz w:val="32"/>
          <w:szCs w:val="32"/>
          <w:shd w:val="clear" w:color="auto" w:fill="FFFFFF"/>
          <w:lang w:val="zh-CN"/>
        </w:rPr>
      </w:pPr>
      <w:r>
        <w:rPr>
          <w:sz w:val="32"/>
          <w:szCs w:val="32"/>
          <w:shd w:val="clear" w:color="auto" w:fill="FFFFFF"/>
          <w:lang w:val="zh-CN"/>
        </w:rPr>
        <w:br w:type="page"/>
      </w:r>
    </w:p>
    <w:p w:rsidR="001B49DE" w:rsidRDefault="007029FC">
      <w:pPr>
        <w:autoSpaceDE w:val="0"/>
        <w:autoSpaceDN w:val="0"/>
        <w:adjustRightInd w:val="0"/>
        <w:spacing w:line="600" w:lineRule="exact"/>
        <w:jc w:val="left"/>
        <w:rPr>
          <w:rStyle w:val="ab"/>
          <w:rFonts w:eastAsia="仿宋"/>
          <w:b w:val="0"/>
          <w:bCs/>
          <w:color w:val="000000"/>
          <w:sz w:val="32"/>
          <w:szCs w:val="32"/>
        </w:rPr>
      </w:pPr>
      <w:r>
        <w:rPr>
          <w:rStyle w:val="ab"/>
          <w:rFonts w:eastAsia="仿宋"/>
          <w:b w:val="0"/>
          <w:bCs/>
          <w:color w:val="000000"/>
          <w:sz w:val="32"/>
          <w:szCs w:val="32"/>
          <w:lang w:val="zh-CN"/>
        </w:rPr>
        <w:lastRenderedPageBreak/>
        <w:t>附件</w:t>
      </w:r>
      <w:r>
        <w:rPr>
          <w:rStyle w:val="ab"/>
          <w:rFonts w:eastAsia="仿宋"/>
          <w:b w:val="0"/>
          <w:bCs/>
          <w:color w:val="000000"/>
          <w:sz w:val="32"/>
          <w:szCs w:val="32"/>
        </w:rPr>
        <w:t>2-6</w:t>
      </w:r>
    </w:p>
    <w:p w:rsidR="001B49DE" w:rsidRDefault="001B49DE">
      <w:pPr>
        <w:pStyle w:val="a0"/>
        <w:spacing w:before="93"/>
        <w:ind w:rightChars="-94" w:right="-197"/>
        <w:rPr>
          <w:rFonts w:ascii="Times New Roman"/>
          <w:sz w:val="32"/>
          <w:szCs w:val="32"/>
          <w:shd w:val="clear" w:color="auto" w:fill="FFFFFF"/>
        </w:rPr>
      </w:pPr>
    </w:p>
    <w:p w:rsidR="001B49DE" w:rsidRDefault="007029FC">
      <w:pPr>
        <w:pStyle w:val="aa"/>
        <w:spacing w:line="560" w:lineRule="exact"/>
        <w:ind w:rightChars="-94" w:right="-197"/>
        <w:jc w:val="center"/>
        <w:rPr>
          <w:rFonts w:eastAsia="方正小标宋简体"/>
          <w:color w:val="000000"/>
          <w:kern w:val="0"/>
          <w:sz w:val="44"/>
          <w:szCs w:val="44"/>
        </w:rPr>
      </w:pPr>
      <w:r>
        <w:rPr>
          <w:rFonts w:eastAsia="方正小标宋简体"/>
          <w:color w:val="000000"/>
          <w:kern w:val="0"/>
          <w:sz w:val="44"/>
          <w:szCs w:val="44"/>
        </w:rPr>
        <w:t>攀枝花市文艺创评室</w:t>
      </w:r>
    </w:p>
    <w:p w:rsidR="001B49DE" w:rsidRDefault="007029FC">
      <w:pPr>
        <w:pStyle w:val="aa"/>
        <w:spacing w:line="560" w:lineRule="exact"/>
        <w:ind w:rightChars="-94" w:right="-197"/>
        <w:jc w:val="center"/>
        <w:rPr>
          <w:rFonts w:eastAsia="方正小标宋简体"/>
          <w:color w:val="000000"/>
          <w:kern w:val="0"/>
          <w:sz w:val="44"/>
          <w:szCs w:val="44"/>
        </w:rPr>
      </w:pPr>
      <w:r>
        <w:rPr>
          <w:rFonts w:eastAsia="方正小标宋简体"/>
          <w:color w:val="000000"/>
          <w:kern w:val="0"/>
          <w:sz w:val="44"/>
          <w:szCs w:val="44"/>
        </w:rPr>
        <w:t>中央公共文化服务体系建设专项资金</w:t>
      </w:r>
    </w:p>
    <w:p w:rsidR="001B49DE" w:rsidRDefault="007029FC">
      <w:pPr>
        <w:pStyle w:val="aa"/>
        <w:spacing w:line="560" w:lineRule="exact"/>
        <w:ind w:rightChars="-94" w:right="-197"/>
        <w:jc w:val="center"/>
        <w:rPr>
          <w:rFonts w:eastAsia="方正小标宋简体"/>
          <w:color w:val="000000"/>
          <w:kern w:val="0"/>
          <w:sz w:val="44"/>
          <w:szCs w:val="44"/>
        </w:rPr>
      </w:pPr>
      <w:r>
        <w:rPr>
          <w:rFonts w:eastAsia="方正小标宋简体"/>
          <w:color w:val="000000"/>
          <w:kern w:val="0"/>
          <w:sz w:val="44"/>
          <w:szCs w:val="44"/>
        </w:rPr>
        <w:t>项目支出绩效自评报告</w:t>
      </w:r>
    </w:p>
    <w:p w:rsidR="001B49DE" w:rsidRDefault="001B49DE">
      <w:pPr>
        <w:pStyle w:val="aa"/>
        <w:spacing w:line="560" w:lineRule="exact"/>
        <w:ind w:rightChars="-94" w:right="-197" w:firstLine="640"/>
        <w:jc w:val="center"/>
        <w:rPr>
          <w:sz w:val="32"/>
          <w:szCs w:val="32"/>
        </w:rPr>
      </w:pPr>
    </w:p>
    <w:p w:rsidR="001B49DE" w:rsidRDefault="007029FC">
      <w:pPr>
        <w:autoSpaceDE w:val="0"/>
        <w:autoSpaceDN w:val="0"/>
        <w:adjustRightInd w:val="0"/>
        <w:spacing w:line="580" w:lineRule="exact"/>
        <w:ind w:firstLineChars="200" w:firstLine="640"/>
        <w:jc w:val="left"/>
        <w:rPr>
          <w:rFonts w:eastAsia="黑体"/>
          <w:kern w:val="0"/>
          <w:sz w:val="32"/>
          <w:szCs w:val="32"/>
        </w:rPr>
      </w:pPr>
      <w:r>
        <w:rPr>
          <w:rFonts w:eastAsia="黑体"/>
          <w:kern w:val="0"/>
          <w:sz w:val="32"/>
          <w:szCs w:val="32"/>
        </w:rPr>
        <w:t>一、项目概况</w:t>
      </w:r>
    </w:p>
    <w:p w:rsidR="001B49DE" w:rsidRDefault="007029FC">
      <w:pPr>
        <w:autoSpaceDE w:val="0"/>
        <w:autoSpaceDN w:val="0"/>
        <w:adjustRightInd w:val="0"/>
        <w:spacing w:line="580" w:lineRule="exact"/>
        <w:ind w:firstLineChars="200" w:firstLine="643"/>
        <w:jc w:val="left"/>
        <w:rPr>
          <w:rFonts w:eastAsia="楷体_GB2312"/>
          <w:kern w:val="0"/>
          <w:sz w:val="32"/>
          <w:szCs w:val="32"/>
        </w:rPr>
      </w:pPr>
      <w:r>
        <w:rPr>
          <w:rFonts w:eastAsia="仿宋"/>
          <w:b/>
          <w:sz w:val="32"/>
          <w:szCs w:val="32"/>
        </w:rPr>
        <w:t>（一）项目基本情况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1</w:t>
      </w:r>
      <w:r>
        <w:rPr>
          <w:rStyle w:val="ab"/>
          <w:rFonts w:eastAsia="仿宋"/>
          <w:b w:val="0"/>
          <w:bCs/>
          <w:color w:val="000000"/>
          <w:sz w:val="32"/>
          <w:szCs w:val="32"/>
        </w:rPr>
        <w:t>．主管部门（单位）在该项目管理中的职能。</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2022</w:t>
      </w:r>
      <w:r>
        <w:rPr>
          <w:rStyle w:val="ab"/>
          <w:rFonts w:eastAsia="仿宋"/>
          <w:b w:val="0"/>
          <w:bCs/>
          <w:color w:val="000000"/>
          <w:sz w:val="32"/>
          <w:szCs w:val="32"/>
        </w:rPr>
        <w:t>年，紧紧围绕市委总体发展战略，遵循</w:t>
      </w:r>
      <w:r>
        <w:rPr>
          <w:rStyle w:val="ab"/>
          <w:rFonts w:eastAsia="仿宋"/>
          <w:b w:val="0"/>
          <w:bCs/>
          <w:color w:val="000000"/>
          <w:sz w:val="32"/>
          <w:szCs w:val="32"/>
        </w:rPr>
        <w:t>“</w:t>
      </w:r>
      <w:r>
        <w:rPr>
          <w:rStyle w:val="ab"/>
          <w:rFonts w:eastAsia="仿宋"/>
          <w:b w:val="0"/>
          <w:bCs/>
          <w:color w:val="000000"/>
          <w:sz w:val="32"/>
          <w:szCs w:val="32"/>
        </w:rPr>
        <w:t>以文促旅，以旅彰文</w:t>
      </w:r>
      <w:r>
        <w:rPr>
          <w:rStyle w:val="ab"/>
          <w:rFonts w:eastAsia="仿宋"/>
          <w:b w:val="0"/>
          <w:bCs/>
          <w:color w:val="000000"/>
          <w:sz w:val="32"/>
          <w:szCs w:val="32"/>
        </w:rPr>
        <w:t>”</w:t>
      </w:r>
      <w:r>
        <w:rPr>
          <w:rStyle w:val="ab"/>
          <w:rFonts w:eastAsia="仿宋"/>
          <w:b w:val="0"/>
          <w:bCs/>
          <w:color w:val="000000"/>
          <w:sz w:val="32"/>
          <w:szCs w:val="32"/>
        </w:rPr>
        <w:t>的原则，充分挖掘公共文化资源，并以《攀枝花文化》杂志作为平台进行全面体现，使其在完善公共文化服务体系进程中发挥应有的作用，以此对攀枝花文化高地建设不断添砖加瓦。</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2</w:t>
      </w:r>
      <w:r>
        <w:rPr>
          <w:rStyle w:val="ab"/>
          <w:rFonts w:eastAsia="仿宋"/>
          <w:b w:val="0"/>
          <w:bCs/>
          <w:color w:val="000000"/>
          <w:sz w:val="32"/>
          <w:szCs w:val="32"/>
        </w:rPr>
        <w:t>．项目立项、资金申报的依据。</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根据《四川省财政厅</w:t>
      </w:r>
      <w:r>
        <w:rPr>
          <w:rStyle w:val="ab"/>
          <w:rFonts w:eastAsia="仿宋"/>
          <w:b w:val="0"/>
          <w:bCs/>
          <w:color w:val="000000"/>
          <w:sz w:val="32"/>
          <w:szCs w:val="32"/>
        </w:rPr>
        <w:t xml:space="preserve"> </w:t>
      </w:r>
      <w:r>
        <w:rPr>
          <w:rStyle w:val="ab"/>
          <w:rFonts w:eastAsia="仿宋"/>
          <w:b w:val="0"/>
          <w:bCs/>
          <w:color w:val="000000"/>
          <w:sz w:val="32"/>
          <w:szCs w:val="32"/>
        </w:rPr>
        <w:t>中共四川省委宣传部</w:t>
      </w:r>
      <w:r>
        <w:rPr>
          <w:rStyle w:val="ab"/>
          <w:rFonts w:eastAsia="仿宋"/>
          <w:b w:val="0"/>
          <w:bCs/>
          <w:color w:val="000000"/>
          <w:sz w:val="32"/>
          <w:szCs w:val="32"/>
        </w:rPr>
        <w:t xml:space="preserve"> </w:t>
      </w:r>
      <w:r>
        <w:rPr>
          <w:rStyle w:val="ab"/>
          <w:rFonts w:eastAsia="仿宋"/>
          <w:b w:val="0"/>
          <w:bCs/>
          <w:color w:val="000000"/>
          <w:sz w:val="32"/>
          <w:szCs w:val="32"/>
        </w:rPr>
        <w:t>四川省文化和旅游厅</w:t>
      </w:r>
      <w:r>
        <w:rPr>
          <w:rStyle w:val="ab"/>
          <w:rFonts w:eastAsia="仿宋"/>
          <w:b w:val="0"/>
          <w:bCs/>
          <w:color w:val="000000"/>
          <w:sz w:val="32"/>
          <w:szCs w:val="32"/>
        </w:rPr>
        <w:t xml:space="preserve"> </w:t>
      </w:r>
      <w:r>
        <w:rPr>
          <w:rStyle w:val="ab"/>
          <w:rFonts w:eastAsia="仿宋"/>
          <w:b w:val="0"/>
          <w:bCs/>
          <w:color w:val="000000"/>
          <w:sz w:val="32"/>
          <w:szCs w:val="32"/>
        </w:rPr>
        <w:t>四川省广播电视局</w:t>
      </w:r>
      <w:r>
        <w:rPr>
          <w:rStyle w:val="ab"/>
          <w:rFonts w:eastAsia="仿宋"/>
          <w:b w:val="0"/>
          <w:bCs/>
          <w:color w:val="000000"/>
          <w:sz w:val="32"/>
          <w:szCs w:val="32"/>
        </w:rPr>
        <w:t xml:space="preserve"> </w:t>
      </w:r>
      <w:r>
        <w:rPr>
          <w:rStyle w:val="ab"/>
          <w:rFonts w:eastAsia="仿宋"/>
          <w:b w:val="0"/>
          <w:bCs/>
          <w:color w:val="000000"/>
          <w:sz w:val="32"/>
          <w:szCs w:val="32"/>
        </w:rPr>
        <w:t>四川省体育局</w:t>
      </w:r>
      <w:r>
        <w:rPr>
          <w:rStyle w:val="ab"/>
          <w:rFonts w:eastAsia="仿宋"/>
          <w:b w:val="0"/>
          <w:bCs/>
          <w:color w:val="000000"/>
          <w:sz w:val="32"/>
          <w:szCs w:val="32"/>
        </w:rPr>
        <w:t xml:space="preserve"> </w:t>
      </w:r>
      <w:r>
        <w:rPr>
          <w:rStyle w:val="ab"/>
          <w:rFonts w:eastAsia="仿宋"/>
          <w:b w:val="0"/>
          <w:bCs/>
          <w:color w:val="000000"/>
          <w:sz w:val="32"/>
          <w:szCs w:val="32"/>
        </w:rPr>
        <w:t>四川省文物局关于下达</w:t>
      </w:r>
      <w:r>
        <w:rPr>
          <w:rStyle w:val="ab"/>
          <w:rFonts w:eastAsia="仿宋"/>
          <w:b w:val="0"/>
          <w:bCs/>
          <w:color w:val="000000"/>
          <w:sz w:val="32"/>
          <w:szCs w:val="32"/>
        </w:rPr>
        <w:t>2021</w:t>
      </w:r>
      <w:r>
        <w:rPr>
          <w:rStyle w:val="ab"/>
          <w:rFonts w:eastAsia="仿宋"/>
          <w:b w:val="0"/>
          <w:bCs/>
          <w:color w:val="000000"/>
          <w:sz w:val="32"/>
          <w:szCs w:val="32"/>
        </w:rPr>
        <w:t>年中央支持地方公共文化服务体系建设补助资金预算的通知》（川财教〔</w:t>
      </w:r>
      <w:r>
        <w:rPr>
          <w:rStyle w:val="ab"/>
          <w:rFonts w:eastAsia="仿宋"/>
          <w:b w:val="0"/>
          <w:bCs/>
          <w:color w:val="000000"/>
          <w:sz w:val="32"/>
          <w:szCs w:val="32"/>
        </w:rPr>
        <w:t>2021</w:t>
      </w:r>
      <w:r>
        <w:rPr>
          <w:rStyle w:val="ab"/>
          <w:rFonts w:eastAsia="仿宋"/>
          <w:b w:val="0"/>
          <w:bCs/>
          <w:color w:val="000000"/>
          <w:sz w:val="32"/>
          <w:szCs w:val="32"/>
        </w:rPr>
        <w:t>〕</w:t>
      </w:r>
      <w:r>
        <w:rPr>
          <w:rStyle w:val="ab"/>
          <w:rFonts w:eastAsia="仿宋"/>
          <w:b w:val="0"/>
          <w:bCs/>
          <w:color w:val="000000"/>
          <w:sz w:val="32"/>
          <w:szCs w:val="32"/>
        </w:rPr>
        <w:t>40</w:t>
      </w:r>
      <w:r>
        <w:rPr>
          <w:rStyle w:val="ab"/>
          <w:rFonts w:eastAsia="仿宋"/>
          <w:b w:val="0"/>
          <w:bCs/>
          <w:color w:val="000000"/>
          <w:sz w:val="32"/>
          <w:szCs w:val="32"/>
        </w:rPr>
        <w:t>号、川财教〔</w:t>
      </w:r>
      <w:r>
        <w:rPr>
          <w:rStyle w:val="ab"/>
          <w:rFonts w:eastAsia="仿宋"/>
          <w:b w:val="0"/>
          <w:bCs/>
          <w:color w:val="000000"/>
          <w:sz w:val="32"/>
          <w:szCs w:val="32"/>
        </w:rPr>
        <w:t>2021</w:t>
      </w:r>
      <w:r>
        <w:rPr>
          <w:rStyle w:val="ab"/>
          <w:rFonts w:eastAsia="仿宋"/>
          <w:b w:val="0"/>
          <w:bCs/>
          <w:color w:val="000000"/>
          <w:sz w:val="32"/>
          <w:szCs w:val="32"/>
        </w:rPr>
        <w:t>〕</w:t>
      </w:r>
      <w:r>
        <w:rPr>
          <w:rStyle w:val="ab"/>
          <w:rFonts w:eastAsia="仿宋"/>
          <w:b w:val="0"/>
          <w:bCs/>
          <w:color w:val="000000"/>
          <w:sz w:val="32"/>
          <w:szCs w:val="32"/>
        </w:rPr>
        <w:t>132</w:t>
      </w:r>
      <w:r>
        <w:rPr>
          <w:rStyle w:val="ab"/>
          <w:rFonts w:eastAsia="仿宋"/>
          <w:b w:val="0"/>
          <w:bCs/>
          <w:color w:val="000000"/>
          <w:sz w:val="32"/>
          <w:szCs w:val="32"/>
        </w:rPr>
        <w:t>号）文件精神，特申请</w:t>
      </w:r>
      <w:r>
        <w:rPr>
          <w:rStyle w:val="ab"/>
          <w:rFonts w:eastAsia="仿宋"/>
          <w:b w:val="0"/>
          <w:bCs/>
          <w:color w:val="000000"/>
          <w:sz w:val="32"/>
          <w:szCs w:val="32"/>
        </w:rPr>
        <w:t>2021</w:t>
      </w:r>
      <w:r>
        <w:rPr>
          <w:rStyle w:val="ab"/>
          <w:rFonts w:eastAsia="仿宋"/>
          <w:b w:val="0"/>
          <w:bCs/>
          <w:color w:val="000000"/>
          <w:sz w:val="32"/>
          <w:szCs w:val="32"/>
        </w:rPr>
        <w:t>年中央支持地方公共文化服务体系建设补助资金及国家公共文化服务体系示范资金共计</w:t>
      </w:r>
      <w:r>
        <w:rPr>
          <w:rStyle w:val="ab"/>
          <w:rFonts w:eastAsia="仿宋"/>
          <w:b w:val="0"/>
          <w:bCs/>
          <w:color w:val="000000"/>
          <w:sz w:val="32"/>
          <w:szCs w:val="32"/>
        </w:rPr>
        <w:t>10</w:t>
      </w:r>
      <w:r>
        <w:rPr>
          <w:rStyle w:val="ab"/>
          <w:rFonts w:eastAsia="仿宋"/>
          <w:b w:val="0"/>
          <w:bCs/>
          <w:color w:val="000000"/>
          <w:sz w:val="32"/>
          <w:szCs w:val="32"/>
        </w:rPr>
        <w:t>万元，用于开展公共文化资源挖掘和推广利用工作经费。</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3</w:t>
      </w:r>
      <w:r>
        <w:rPr>
          <w:rStyle w:val="ab"/>
          <w:rFonts w:eastAsia="仿宋"/>
          <w:b w:val="0"/>
          <w:bCs/>
          <w:color w:val="000000"/>
          <w:sz w:val="32"/>
          <w:szCs w:val="32"/>
        </w:rPr>
        <w:t>．资金管理办法制定情况，资金支持具体项目的条件、</w:t>
      </w:r>
      <w:r>
        <w:rPr>
          <w:rStyle w:val="ab"/>
          <w:rFonts w:eastAsia="仿宋"/>
          <w:b w:val="0"/>
          <w:bCs/>
          <w:color w:val="000000"/>
          <w:sz w:val="32"/>
          <w:szCs w:val="32"/>
        </w:rPr>
        <w:lastRenderedPageBreak/>
        <w:t>范围与支持方式概况。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根据《四川省财政厅</w:t>
      </w:r>
      <w:r>
        <w:rPr>
          <w:rStyle w:val="ab"/>
          <w:rFonts w:eastAsia="仿宋"/>
          <w:b w:val="0"/>
          <w:bCs/>
          <w:color w:val="000000"/>
          <w:sz w:val="32"/>
          <w:szCs w:val="32"/>
        </w:rPr>
        <w:t xml:space="preserve"> </w:t>
      </w:r>
      <w:r>
        <w:rPr>
          <w:rStyle w:val="ab"/>
          <w:rFonts w:eastAsia="仿宋"/>
          <w:b w:val="0"/>
          <w:bCs/>
          <w:color w:val="000000"/>
          <w:sz w:val="32"/>
          <w:szCs w:val="32"/>
        </w:rPr>
        <w:t>中共四川省委宣传部</w:t>
      </w:r>
      <w:r>
        <w:rPr>
          <w:rStyle w:val="ab"/>
          <w:rFonts w:eastAsia="仿宋"/>
          <w:b w:val="0"/>
          <w:bCs/>
          <w:color w:val="000000"/>
          <w:sz w:val="32"/>
          <w:szCs w:val="32"/>
        </w:rPr>
        <w:t xml:space="preserve"> </w:t>
      </w:r>
      <w:r>
        <w:rPr>
          <w:rStyle w:val="ab"/>
          <w:rFonts w:eastAsia="仿宋"/>
          <w:b w:val="0"/>
          <w:bCs/>
          <w:color w:val="000000"/>
          <w:sz w:val="32"/>
          <w:szCs w:val="32"/>
        </w:rPr>
        <w:t>四川省文化和旅游厅</w:t>
      </w:r>
      <w:r>
        <w:rPr>
          <w:rStyle w:val="ab"/>
          <w:rFonts w:eastAsia="仿宋"/>
          <w:b w:val="0"/>
          <w:bCs/>
          <w:color w:val="000000"/>
          <w:sz w:val="32"/>
          <w:szCs w:val="32"/>
        </w:rPr>
        <w:t xml:space="preserve"> </w:t>
      </w:r>
      <w:r>
        <w:rPr>
          <w:rStyle w:val="ab"/>
          <w:rFonts w:eastAsia="仿宋"/>
          <w:b w:val="0"/>
          <w:bCs/>
          <w:color w:val="000000"/>
          <w:sz w:val="32"/>
          <w:szCs w:val="32"/>
        </w:rPr>
        <w:t>四川省广播电视局</w:t>
      </w:r>
      <w:r>
        <w:rPr>
          <w:rStyle w:val="ab"/>
          <w:rFonts w:eastAsia="仿宋"/>
          <w:b w:val="0"/>
          <w:bCs/>
          <w:color w:val="000000"/>
          <w:sz w:val="32"/>
          <w:szCs w:val="32"/>
        </w:rPr>
        <w:t xml:space="preserve"> </w:t>
      </w:r>
      <w:r>
        <w:rPr>
          <w:rStyle w:val="ab"/>
          <w:rFonts w:eastAsia="仿宋"/>
          <w:b w:val="0"/>
          <w:bCs/>
          <w:color w:val="000000"/>
          <w:sz w:val="32"/>
          <w:szCs w:val="32"/>
        </w:rPr>
        <w:t>四川省体育局</w:t>
      </w:r>
      <w:r>
        <w:rPr>
          <w:rStyle w:val="ab"/>
          <w:rFonts w:eastAsia="仿宋"/>
          <w:b w:val="0"/>
          <w:bCs/>
          <w:color w:val="000000"/>
          <w:sz w:val="32"/>
          <w:szCs w:val="32"/>
        </w:rPr>
        <w:t xml:space="preserve"> </w:t>
      </w:r>
      <w:r>
        <w:rPr>
          <w:rStyle w:val="ab"/>
          <w:rFonts w:eastAsia="仿宋"/>
          <w:b w:val="0"/>
          <w:bCs/>
          <w:color w:val="000000"/>
          <w:sz w:val="32"/>
          <w:szCs w:val="32"/>
        </w:rPr>
        <w:t>四川省文物局关于印发〈四川省公共文化服务体系建设专项资金管理办法〉的通知》（川财教〔</w:t>
      </w:r>
      <w:r>
        <w:rPr>
          <w:rStyle w:val="ab"/>
          <w:rFonts w:eastAsia="仿宋"/>
          <w:b w:val="0"/>
          <w:bCs/>
          <w:color w:val="000000"/>
          <w:sz w:val="32"/>
          <w:szCs w:val="32"/>
        </w:rPr>
        <w:t>2020</w:t>
      </w:r>
      <w:r>
        <w:rPr>
          <w:rStyle w:val="ab"/>
          <w:rFonts w:eastAsia="仿宋"/>
          <w:b w:val="0"/>
          <w:bCs/>
          <w:color w:val="000000"/>
          <w:sz w:val="32"/>
          <w:szCs w:val="32"/>
        </w:rPr>
        <w:t>〕</w:t>
      </w:r>
      <w:r>
        <w:rPr>
          <w:rStyle w:val="ab"/>
          <w:rFonts w:eastAsia="仿宋"/>
          <w:b w:val="0"/>
          <w:bCs/>
          <w:color w:val="000000"/>
          <w:sz w:val="32"/>
          <w:szCs w:val="32"/>
        </w:rPr>
        <w:t>109</w:t>
      </w:r>
      <w:r>
        <w:rPr>
          <w:rStyle w:val="ab"/>
          <w:rFonts w:eastAsia="仿宋"/>
          <w:b w:val="0"/>
          <w:bCs/>
          <w:color w:val="000000"/>
          <w:sz w:val="32"/>
          <w:szCs w:val="32"/>
        </w:rPr>
        <w:t>号）文件精神，资金支持方向具体用于提供基本公共文化服务项目，公共文化体育设施维修和设备购置，基层公共文化服务队伍建设</w:t>
      </w:r>
      <w:r>
        <w:rPr>
          <w:rStyle w:val="ab"/>
          <w:rFonts w:eastAsia="仿宋"/>
          <w:b w:val="0"/>
          <w:bCs/>
          <w:color w:val="000000"/>
          <w:sz w:val="32"/>
          <w:szCs w:val="32"/>
        </w:rPr>
        <w:t>，文化志愿服务活动开展以及应急项目资金等。</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4</w:t>
      </w:r>
      <w:r>
        <w:rPr>
          <w:rStyle w:val="ab"/>
          <w:rFonts w:eastAsia="仿宋"/>
          <w:b w:val="0"/>
          <w:bCs/>
          <w:color w:val="000000"/>
          <w:sz w:val="32"/>
          <w:szCs w:val="32"/>
        </w:rPr>
        <w:t>．资金分配的原则及考虑因素。</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资金分配坚持</w:t>
      </w:r>
      <w:r>
        <w:rPr>
          <w:rStyle w:val="ab"/>
          <w:rFonts w:eastAsia="仿宋"/>
          <w:b w:val="0"/>
          <w:bCs/>
          <w:color w:val="000000"/>
          <w:sz w:val="32"/>
          <w:szCs w:val="32"/>
        </w:rPr>
        <w:t>“</w:t>
      </w:r>
      <w:r>
        <w:rPr>
          <w:rStyle w:val="ab"/>
          <w:rFonts w:eastAsia="仿宋"/>
          <w:b w:val="0"/>
          <w:bCs/>
          <w:color w:val="000000"/>
          <w:sz w:val="32"/>
          <w:szCs w:val="32"/>
        </w:rPr>
        <w:t>突出重点、择优扶持、专款专用、保证效益</w:t>
      </w:r>
      <w:r>
        <w:rPr>
          <w:rStyle w:val="ab"/>
          <w:rFonts w:eastAsia="仿宋"/>
          <w:b w:val="0"/>
          <w:bCs/>
          <w:color w:val="000000"/>
          <w:sz w:val="32"/>
          <w:szCs w:val="32"/>
        </w:rPr>
        <w:t>”</w:t>
      </w:r>
      <w:r>
        <w:rPr>
          <w:rStyle w:val="ab"/>
          <w:rFonts w:eastAsia="仿宋"/>
          <w:b w:val="0"/>
          <w:bCs/>
          <w:color w:val="000000"/>
          <w:sz w:val="32"/>
          <w:szCs w:val="32"/>
        </w:rPr>
        <w:t>的原则，按照市委、市政府安排部署，结合重点工作任务分工，对拨付市本级的国家公共文化服务示范区工作经费分配使用。</w:t>
      </w:r>
    </w:p>
    <w:p w:rsidR="001B49DE" w:rsidRDefault="007029FC">
      <w:pPr>
        <w:autoSpaceDE w:val="0"/>
        <w:autoSpaceDN w:val="0"/>
        <w:adjustRightInd w:val="0"/>
        <w:spacing w:line="580" w:lineRule="exact"/>
        <w:ind w:firstLineChars="200" w:firstLine="643"/>
        <w:jc w:val="left"/>
        <w:rPr>
          <w:rFonts w:eastAsia="仿宋"/>
          <w:b/>
          <w:sz w:val="32"/>
          <w:szCs w:val="32"/>
        </w:rPr>
      </w:pPr>
      <w:r>
        <w:rPr>
          <w:rFonts w:eastAsia="仿宋"/>
          <w:b/>
          <w:sz w:val="32"/>
          <w:szCs w:val="32"/>
        </w:rPr>
        <w:t>（二）项目绩效目标</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1</w:t>
      </w:r>
      <w:r>
        <w:rPr>
          <w:rStyle w:val="ab"/>
          <w:rFonts w:eastAsia="仿宋"/>
          <w:b w:val="0"/>
          <w:bCs/>
          <w:color w:val="000000"/>
          <w:sz w:val="32"/>
          <w:szCs w:val="32"/>
        </w:rPr>
        <w:t>．项目主要内容。</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为了挖掘</w:t>
      </w:r>
      <w:r>
        <w:rPr>
          <w:rStyle w:val="ab"/>
          <w:rFonts w:eastAsia="仿宋"/>
          <w:b w:val="0"/>
          <w:bCs/>
          <w:color w:val="000000"/>
          <w:sz w:val="32"/>
          <w:szCs w:val="32"/>
        </w:rPr>
        <w:t>“</w:t>
      </w:r>
      <w:r>
        <w:rPr>
          <w:rStyle w:val="ab"/>
          <w:rFonts w:eastAsia="仿宋"/>
          <w:b w:val="0"/>
          <w:bCs/>
          <w:color w:val="000000"/>
          <w:sz w:val="32"/>
          <w:szCs w:val="32"/>
        </w:rPr>
        <w:t>英雄攀枝花阳光康养地</w:t>
      </w:r>
      <w:r>
        <w:rPr>
          <w:rStyle w:val="ab"/>
          <w:rFonts w:eastAsia="仿宋"/>
          <w:b w:val="0"/>
          <w:bCs/>
          <w:color w:val="000000"/>
          <w:sz w:val="32"/>
          <w:szCs w:val="32"/>
        </w:rPr>
        <w:t>”</w:t>
      </w:r>
      <w:r>
        <w:rPr>
          <w:rStyle w:val="ab"/>
          <w:rFonts w:eastAsia="仿宋"/>
          <w:b w:val="0"/>
          <w:bCs/>
          <w:color w:val="000000"/>
          <w:sz w:val="32"/>
          <w:szCs w:val="32"/>
        </w:rPr>
        <w:t>的深层文化内涵，积极开展与本土及周边的文化交流采风创作活动。攀枝花市文艺创评室紧紧围绕市委市政府规划和攀枝花市文广旅局工作目标，有条不紊地开展文化交流与采风创作活动。</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2</w:t>
      </w:r>
      <w:r>
        <w:rPr>
          <w:rStyle w:val="ab"/>
          <w:rFonts w:eastAsia="仿宋"/>
          <w:b w:val="0"/>
          <w:bCs/>
          <w:color w:val="000000"/>
          <w:sz w:val="32"/>
          <w:szCs w:val="32"/>
        </w:rPr>
        <w:t>．项目实现的具体绩效目标。</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2022</w:t>
      </w:r>
      <w:r>
        <w:rPr>
          <w:rStyle w:val="ab"/>
          <w:rFonts w:eastAsia="仿宋"/>
          <w:b w:val="0"/>
          <w:bCs/>
          <w:color w:val="000000"/>
          <w:sz w:val="32"/>
          <w:szCs w:val="32"/>
        </w:rPr>
        <w:t>年，市文艺创评室通过组织作家艺术家挖采访、挖掘城市原点文化、康养文化，进行文艺创作，服务于</w:t>
      </w:r>
      <w:r>
        <w:rPr>
          <w:rStyle w:val="ab"/>
          <w:rFonts w:eastAsia="仿宋"/>
          <w:b w:val="0"/>
          <w:bCs/>
          <w:color w:val="000000"/>
          <w:sz w:val="32"/>
          <w:szCs w:val="32"/>
        </w:rPr>
        <w:t>“</w:t>
      </w:r>
      <w:r>
        <w:rPr>
          <w:rStyle w:val="ab"/>
          <w:rFonts w:eastAsia="仿宋"/>
          <w:b w:val="0"/>
          <w:bCs/>
          <w:color w:val="000000"/>
          <w:sz w:val="32"/>
          <w:szCs w:val="32"/>
        </w:rPr>
        <w:t>英雄攀枝花阳光康养地</w:t>
      </w:r>
      <w:r>
        <w:rPr>
          <w:rStyle w:val="ab"/>
          <w:rFonts w:eastAsia="仿宋"/>
          <w:b w:val="0"/>
          <w:bCs/>
          <w:color w:val="000000"/>
          <w:sz w:val="32"/>
          <w:szCs w:val="32"/>
        </w:rPr>
        <w:t>”</w:t>
      </w:r>
      <w:r>
        <w:rPr>
          <w:rStyle w:val="ab"/>
          <w:rFonts w:eastAsia="仿宋"/>
          <w:b w:val="0"/>
          <w:bCs/>
          <w:color w:val="000000"/>
          <w:sz w:val="32"/>
          <w:szCs w:val="32"/>
        </w:rPr>
        <w:t>，打造文化高地，促攀枝花社会经济发展。</w:t>
      </w:r>
      <w:r>
        <w:rPr>
          <w:rStyle w:val="ab"/>
          <w:rFonts w:eastAsia="仿宋"/>
          <w:b w:val="0"/>
          <w:bCs/>
          <w:color w:val="000000"/>
          <w:sz w:val="32"/>
          <w:szCs w:val="32"/>
        </w:rPr>
        <w:lastRenderedPageBreak/>
        <w:t>每月进行</w:t>
      </w:r>
      <w:r>
        <w:rPr>
          <w:rStyle w:val="ab"/>
          <w:rFonts w:eastAsia="仿宋"/>
          <w:b w:val="0"/>
          <w:bCs/>
          <w:color w:val="000000"/>
          <w:sz w:val="32"/>
          <w:szCs w:val="32"/>
        </w:rPr>
        <w:t>2</w:t>
      </w:r>
      <w:r>
        <w:rPr>
          <w:rStyle w:val="ab"/>
          <w:rFonts w:eastAsia="仿宋"/>
          <w:b w:val="0"/>
          <w:bCs/>
          <w:color w:val="000000"/>
          <w:sz w:val="32"/>
          <w:szCs w:val="32"/>
        </w:rPr>
        <w:t>次挖掘、采访、创作、评论，全年共计</w:t>
      </w:r>
      <w:r>
        <w:rPr>
          <w:rStyle w:val="ab"/>
          <w:rFonts w:eastAsia="仿宋"/>
          <w:b w:val="0"/>
          <w:bCs/>
          <w:color w:val="000000"/>
          <w:sz w:val="32"/>
          <w:szCs w:val="32"/>
        </w:rPr>
        <w:t>24</w:t>
      </w:r>
      <w:r>
        <w:rPr>
          <w:rStyle w:val="ab"/>
          <w:rFonts w:eastAsia="仿宋"/>
          <w:b w:val="0"/>
          <w:bCs/>
          <w:color w:val="000000"/>
          <w:sz w:val="32"/>
          <w:szCs w:val="32"/>
        </w:rPr>
        <w:t>次。</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3</w:t>
      </w:r>
      <w:r>
        <w:rPr>
          <w:rStyle w:val="ab"/>
          <w:rFonts w:eastAsia="仿宋"/>
          <w:b w:val="0"/>
          <w:bCs/>
          <w:color w:val="000000"/>
          <w:sz w:val="32"/>
          <w:szCs w:val="32"/>
        </w:rPr>
        <w:t>．申报内容和申报目标。</w:t>
      </w:r>
    </w:p>
    <w:p w:rsidR="001B49DE" w:rsidRDefault="007029FC">
      <w:pPr>
        <w:autoSpaceDE w:val="0"/>
        <w:autoSpaceDN w:val="0"/>
        <w:adjustRightInd w:val="0"/>
        <w:spacing w:line="600" w:lineRule="exact"/>
        <w:ind w:firstLineChars="200" w:firstLine="640"/>
        <w:jc w:val="left"/>
        <w:rPr>
          <w:rFonts w:eastAsia="仿宋_GB2312"/>
          <w:kern w:val="0"/>
          <w:sz w:val="32"/>
          <w:szCs w:val="32"/>
        </w:rPr>
      </w:pPr>
      <w:r>
        <w:rPr>
          <w:rStyle w:val="ab"/>
          <w:rFonts w:eastAsia="仿宋"/>
          <w:b w:val="0"/>
          <w:bCs/>
          <w:color w:val="000000"/>
          <w:sz w:val="32"/>
          <w:szCs w:val="32"/>
        </w:rPr>
        <w:t>项目内容及绩效按照创建国家公共文化服务示范区目标，结合实际情况，项目预算及绩效目标合理可行。</w:t>
      </w:r>
    </w:p>
    <w:p w:rsidR="001B49DE" w:rsidRDefault="007029FC">
      <w:pPr>
        <w:autoSpaceDE w:val="0"/>
        <w:autoSpaceDN w:val="0"/>
        <w:adjustRightInd w:val="0"/>
        <w:spacing w:line="580" w:lineRule="exact"/>
        <w:ind w:firstLineChars="200" w:firstLine="643"/>
        <w:jc w:val="left"/>
        <w:rPr>
          <w:rFonts w:eastAsia="仿宋"/>
          <w:b/>
          <w:sz w:val="32"/>
          <w:szCs w:val="32"/>
        </w:rPr>
      </w:pPr>
      <w:r>
        <w:rPr>
          <w:rFonts w:eastAsia="仿宋"/>
          <w:b/>
          <w:sz w:val="32"/>
          <w:szCs w:val="32"/>
        </w:rPr>
        <w:t>（三）项目自评步骤及方法</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项目绩效目标设定以长期战略目标为长远方向，根据年度工作目标细化项目绩效目标。首先由分管项目人员参照年初工作计划及实际完成情况，梳理绩效自评，财务部门结合</w:t>
      </w:r>
      <w:r>
        <w:rPr>
          <w:rStyle w:val="ab"/>
          <w:rFonts w:eastAsia="仿宋"/>
          <w:b w:val="0"/>
          <w:bCs/>
          <w:color w:val="000000"/>
          <w:sz w:val="32"/>
          <w:szCs w:val="32"/>
        </w:rPr>
        <w:t>资金规模进行补充完善，再由局领导审定。</w:t>
      </w:r>
    </w:p>
    <w:p w:rsidR="001B49DE" w:rsidRDefault="007029FC">
      <w:pPr>
        <w:autoSpaceDE w:val="0"/>
        <w:autoSpaceDN w:val="0"/>
        <w:adjustRightInd w:val="0"/>
        <w:spacing w:line="580" w:lineRule="exact"/>
        <w:ind w:firstLineChars="200" w:firstLine="640"/>
        <w:jc w:val="left"/>
        <w:rPr>
          <w:rFonts w:eastAsia="黑体"/>
          <w:kern w:val="0"/>
          <w:sz w:val="32"/>
          <w:szCs w:val="32"/>
        </w:rPr>
      </w:pPr>
      <w:r>
        <w:rPr>
          <w:rFonts w:eastAsia="黑体"/>
          <w:kern w:val="0"/>
          <w:sz w:val="32"/>
          <w:szCs w:val="32"/>
        </w:rPr>
        <w:t>二、项目资金申报及使用情况</w:t>
      </w:r>
    </w:p>
    <w:p w:rsidR="001B49DE" w:rsidRDefault="007029FC">
      <w:pPr>
        <w:autoSpaceDE w:val="0"/>
        <w:autoSpaceDN w:val="0"/>
        <w:adjustRightInd w:val="0"/>
        <w:spacing w:line="580" w:lineRule="exact"/>
        <w:ind w:firstLineChars="200" w:firstLine="643"/>
        <w:jc w:val="left"/>
        <w:rPr>
          <w:rFonts w:eastAsia="仿宋"/>
          <w:b/>
          <w:sz w:val="32"/>
          <w:szCs w:val="32"/>
        </w:rPr>
      </w:pPr>
      <w:r>
        <w:rPr>
          <w:rFonts w:eastAsia="仿宋"/>
          <w:b/>
          <w:sz w:val="32"/>
          <w:szCs w:val="32"/>
        </w:rPr>
        <w:t>（一）项目资金申报及批复情况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根据《四川省财政厅</w:t>
      </w:r>
      <w:r>
        <w:rPr>
          <w:rStyle w:val="ab"/>
          <w:rFonts w:eastAsia="仿宋"/>
          <w:b w:val="0"/>
          <w:bCs/>
          <w:color w:val="000000"/>
          <w:sz w:val="32"/>
          <w:szCs w:val="32"/>
        </w:rPr>
        <w:t xml:space="preserve"> </w:t>
      </w:r>
      <w:r>
        <w:rPr>
          <w:rStyle w:val="ab"/>
          <w:rFonts w:eastAsia="仿宋"/>
          <w:b w:val="0"/>
          <w:bCs/>
          <w:color w:val="000000"/>
          <w:sz w:val="32"/>
          <w:szCs w:val="32"/>
        </w:rPr>
        <w:t>中共四川省委宣传部</w:t>
      </w:r>
      <w:r>
        <w:rPr>
          <w:rStyle w:val="ab"/>
          <w:rFonts w:eastAsia="仿宋"/>
          <w:b w:val="0"/>
          <w:bCs/>
          <w:color w:val="000000"/>
          <w:sz w:val="32"/>
          <w:szCs w:val="32"/>
        </w:rPr>
        <w:t xml:space="preserve"> </w:t>
      </w:r>
      <w:r>
        <w:rPr>
          <w:rStyle w:val="ab"/>
          <w:rFonts w:eastAsia="仿宋"/>
          <w:b w:val="0"/>
          <w:bCs/>
          <w:color w:val="000000"/>
          <w:sz w:val="32"/>
          <w:szCs w:val="32"/>
        </w:rPr>
        <w:t>四川省文化和旅游厅</w:t>
      </w:r>
      <w:r>
        <w:rPr>
          <w:rStyle w:val="ab"/>
          <w:rFonts w:eastAsia="仿宋"/>
          <w:b w:val="0"/>
          <w:bCs/>
          <w:color w:val="000000"/>
          <w:sz w:val="32"/>
          <w:szCs w:val="32"/>
        </w:rPr>
        <w:t xml:space="preserve"> </w:t>
      </w:r>
      <w:r>
        <w:rPr>
          <w:rStyle w:val="ab"/>
          <w:rFonts w:eastAsia="仿宋"/>
          <w:b w:val="0"/>
          <w:bCs/>
          <w:color w:val="000000"/>
          <w:sz w:val="32"/>
          <w:szCs w:val="32"/>
        </w:rPr>
        <w:t>四川省广播电视局</w:t>
      </w:r>
      <w:r>
        <w:rPr>
          <w:rStyle w:val="ab"/>
          <w:rFonts w:eastAsia="仿宋"/>
          <w:b w:val="0"/>
          <w:bCs/>
          <w:color w:val="000000"/>
          <w:sz w:val="32"/>
          <w:szCs w:val="32"/>
        </w:rPr>
        <w:t xml:space="preserve"> </w:t>
      </w:r>
      <w:r>
        <w:rPr>
          <w:rStyle w:val="ab"/>
          <w:rFonts w:eastAsia="仿宋"/>
          <w:b w:val="0"/>
          <w:bCs/>
          <w:color w:val="000000"/>
          <w:sz w:val="32"/>
          <w:szCs w:val="32"/>
        </w:rPr>
        <w:t>四川省体育局</w:t>
      </w:r>
      <w:r>
        <w:rPr>
          <w:rStyle w:val="ab"/>
          <w:rFonts w:eastAsia="仿宋"/>
          <w:b w:val="0"/>
          <w:bCs/>
          <w:color w:val="000000"/>
          <w:sz w:val="32"/>
          <w:szCs w:val="32"/>
        </w:rPr>
        <w:t xml:space="preserve"> </w:t>
      </w:r>
      <w:r>
        <w:rPr>
          <w:rStyle w:val="ab"/>
          <w:rFonts w:eastAsia="仿宋"/>
          <w:b w:val="0"/>
          <w:bCs/>
          <w:color w:val="000000"/>
          <w:sz w:val="32"/>
          <w:szCs w:val="32"/>
        </w:rPr>
        <w:t>四川省文物局关于下达</w:t>
      </w:r>
      <w:r>
        <w:rPr>
          <w:rStyle w:val="ab"/>
          <w:rFonts w:eastAsia="仿宋"/>
          <w:b w:val="0"/>
          <w:bCs/>
          <w:color w:val="000000"/>
          <w:sz w:val="32"/>
          <w:szCs w:val="32"/>
        </w:rPr>
        <w:t>2021</w:t>
      </w:r>
      <w:r>
        <w:rPr>
          <w:rStyle w:val="ab"/>
          <w:rFonts w:eastAsia="仿宋"/>
          <w:b w:val="0"/>
          <w:bCs/>
          <w:color w:val="000000"/>
          <w:sz w:val="32"/>
          <w:szCs w:val="32"/>
        </w:rPr>
        <w:t>年中央支持地方公共文化服务体系建设补助资金预算的通知》（川财教〔</w:t>
      </w:r>
      <w:r>
        <w:rPr>
          <w:rStyle w:val="ab"/>
          <w:rFonts w:eastAsia="仿宋"/>
          <w:b w:val="0"/>
          <w:bCs/>
          <w:color w:val="000000"/>
          <w:sz w:val="32"/>
          <w:szCs w:val="32"/>
        </w:rPr>
        <w:t>2021</w:t>
      </w:r>
      <w:r>
        <w:rPr>
          <w:rStyle w:val="ab"/>
          <w:rFonts w:eastAsia="仿宋"/>
          <w:b w:val="0"/>
          <w:bCs/>
          <w:color w:val="000000"/>
          <w:sz w:val="32"/>
          <w:szCs w:val="32"/>
        </w:rPr>
        <w:t>〕</w:t>
      </w:r>
      <w:r>
        <w:rPr>
          <w:rStyle w:val="ab"/>
          <w:rFonts w:eastAsia="仿宋"/>
          <w:b w:val="0"/>
          <w:bCs/>
          <w:color w:val="000000"/>
          <w:sz w:val="32"/>
          <w:szCs w:val="32"/>
        </w:rPr>
        <w:t>40</w:t>
      </w:r>
      <w:r>
        <w:rPr>
          <w:rStyle w:val="ab"/>
          <w:rFonts w:eastAsia="仿宋"/>
          <w:b w:val="0"/>
          <w:bCs/>
          <w:color w:val="000000"/>
          <w:sz w:val="32"/>
          <w:szCs w:val="32"/>
        </w:rPr>
        <w:t>号、川财教〔</w:t>
      </w:r>
      <w:r>
        <w:rPr>
          <w:rStyle w:val="ab"/>
          <w:rFonts w:eastAsia="仿宋"/>
          <w:b w:val="0"/>
          <w:bCs/>
          <w:color w:val="000000"/>
          <w:sz w:val="32"/>
          <w:szCs w:val="32"/>
        </w:rPr>
        <w:t>2021</w:t>
      </w:r>
      <w:r>
        <w:rPr>
          <w:rStyle w:val="ab"/>
          <w:rFonts w:eastAsia="仿宋"/>
          <w:b w:val="0"/>
          <w:bCs/>
          <w:color w:val="000000"/>
          <w:sz w:val="32"/>
          <w:szCs w:val="32"/>
        </w:rPr>
        <w:t>〕</w:t>
      </w:r>
      <w:r>
        <w:rPr>
          <w:rStyle w:val="ab"/>
          <w:rFonts w:eastAsia="仿宋"/>
          <w:b w:val="0"/>
          <w:bCs/>
          <w:color w:val="000000"/>
          <w:sz w:val="32"/>
          <w:szCs w:val="32"/>
        </w:rPr>
        <w:t>132</w:t>
      </w:r>
      <w:r>
        <w:rPr>
          <w:rStyle w:val="ab"/>
          <w:rFonts w:eastAsia="仿宋"/>
          <w:b w:val="0"/>
          <w:bCs/>
          <w:color w:val="000000"/>
          <w:sz w:val="32"/>
          <w:szCs w:val="32"/>
        </w:rPr>
        <w:t>号）文件精神，我单位向主管部门申请中央公共文化服务体系建设专项资金</w:t>
      </w:r>
      <w:r>
        <w:rPr>
          <w:rStyle w:val="ab"/>
          <w:rFonts w:eastAsia="仿宋"/>
          <w:b w:val="0"/>
          <w:bCs/>
          <w:color w:val="000000"/>
          <w:sz w:val="32"/>
          <w:szCs w:val="32"/>
        </w:rPr>
        <w:t>10</w:t>
      </w:r>
      <w:r>
        <w:rPr>
          <w:rStyle w:val="ab"/>
          <w:rFonts w:eastAsia="仿宋"/>
          <w:b w:val="0"/>
          <w:bCs/>
          <w:color w:val="000000"/>
          <w:sz w:val="32"/>
          <w:szCs w:val="32"/>
        </w:rPr>
        <w:t>万元，经主管部门报市政府批准后实施，同意安排中央公共文化服务体系建设专项资金</w:t>
      </w:r>
      <w:r>
        <w:rPr>
          <w:rStyle w:val="ab"/>
          <w:rFonts w:eastAsia="仿宋"/>
          <w:b w:val="0"/>
          <w:bCs/>
          <w:color w:val="000000"/>
          <w:sz w:val="32"/>
          <w:szCs w:val="32"/>
        </w:rPr>
        <w:t>10</w:t>
      </w:r>
      <w:r>
        <w:rPr>
          <w:rStyle w:val="ab"/>
          <w:rFonts w:eastAsia="仿宋"/>
          <w:b w:val="0"/>
          <w:bCs/>
          <w:color w:val="000000"/>
          <w:sz w:val="32"/>
          <w:szCs w:val="32"/>
        </w:rPr>
        <w:t>万元，用于开展公共文化资源挖掘和推广利</w:t>
      </w:r>
      <w:r>
        <w:rPr>
          <w:rStyle w:val="ab"/>
          <w:rFonts w:eastAsia="仿宋"/>
          <w:b w:val="0"/>
          <w:bCs/>
          <w:color w:val="000000"/>
          <w:sz w:val="32"/>
          <w:szCs w:val="32"/>
        </w:rPr>
        <w:t>用工作经费。</w:t>
      </w:r>
    </w:p>
    <w:p w:rsidR="001B49DE" w:rsidRDefault="007029FC">
      <w:pPr>
        <w:autoSpaceDE w:val="0"/>
        <w:autoSpaceDN w:val="0"/>
        <w:adjustRightInd w:val="0"/>
        <w:spacing w:line="580" w:lineRule="exact"/>
        <w:ind w:firstLineChars="200" w:firstLine="643"/>
        <w:jc w:val="left"/>
        <w:rPr>
          <w:rFonts w:eastAsia="楷体_GB2312"/>
          <w:kern w:val="0"/>
          <w:sz w:val="32"/>
          <w:szCs w:val="32"/>
        </w:rPr>
      </w:pPr>
      <w:r>
        <w:rPr>
          <w:rFonts w:eastAsia="仿宋"/>
          <w:b/>
          <w:sz w:val="32"/>
          <w:szCs w:val="32"/>
        </w:rPr>
        <w:t>（二）资金计划、到位及使用情况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1</w:t>
      </w:r>
      <w:r>
        <w:rPr>
          <w:rStyle w:val="ab"/>
          <w:rFonts w:eastAsia="仿宋"/>
          <w:b w:val="0"/>
          <w:bCs/>
          <w:color w:val="000000"/>
          <w:sz w:val="32"/>
          <w:szCs w:val="32"/>
        </w:rPr>
        <w:t>．资金计划。</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根据《攀枝花市财政局关于下达</w:t>
      </w:r>
      <w:r>
        <w:rPr>
          <w:rStyle w:val="ab"/>
          <w:rFonts w:eastAsia="仿宋"/>
          <w:b w:val="0"/>
          <w:bCs/>
          <w:color w:val="000000"/>
          <w:sz w:val="32"/>
          <w:szCs w:val="32"/>
        </w:rPr>
        <w:t>2021</w:t>
      </w:r>
      <w:r>
        <w:rPr>
          <w:rStyle w:val="ab"/>
          <w:rFonts w:eastAsia="仿宋"/>
          <w:b w:val="0"/>
          <w:bCs/>
          <w:color w:val="000000"/>
          <w:sz w:val="32"/>
          <w:szCs w:val="32"/>
        </w:rPr>
        <w:t>年中央支持地方公共文化服务体系建设专项资金的通知》（攀财教〔</w:t>
      </w:r>
      <w:r>
        <w:rPr>
          <w:rStyle w:val="ab"/>
          <w:rFonts w:eastAsia="仿宋"/>
          <w:b w:val="0"/>
          <w:bCs/>
          <w:color w:val="000000"/>
          <w:sz w:val="32"/>
          <w:szCs w:val="32"/>
        </w:rPr>
        <w:t>2021</w:t>
      </w:r>
      <w:r>
        <w:rPr>
          <w:rStyle w:val="ab"/>
          <w:rFonts w:eastAsia="仿宋"/>
          <w:b w:val="0"/>
          <w:bCs/>
          <w:color w:val="000000"/>
          <w:sz w:val="32"/>
          <w:szCs w:val="32"/>
        </w:rPr>
        <w:t>〕</w:t>
      </w:r>
      <w:r>
        <w:rPr>
          <w:rStyle w:val="ab"/>
          <w:rFonts w:eastAsia="仿宋"/>
          <w:b w:val="0"/>
          <w:bCs/>
          <w:color w:val="000000"/>
          <w:sz w:val="32"/>
          <w:szCs w:val="32"/>
        </w:rPr>
        <w:t>67</w:t>
      </w:r>
      <w:r>
        <w:rPr>
          <w:rStyle w:val="ab"/>
          <w:rFonts w:eastAsia="仿宋"/>
          <w:b w:val="0"/>
          <w:bCs/>
          <w:color w:val="000000"/>
          <w:sz w:val="32"/>
          <w:szCs w:val="32"/>
        </w:rPr>
        <w:lastRenderedPageBreak/>
        <w:t>号、攀财教〔</w:t>
      </w:r>
      <w:r>
        <w:rPr>
          <w:rStyle w:val="ab"/>
          <w:rFonts w:eastAsia="仿宋"/>
          <w:b w:val="0"/>
          <w:bCs/>
          <w:color w:val="000000"/>
          <w:sz w:val="32"/>
          <w:szCs w:val="32"/>
        </w:rPr>
        <w:t>2021</w:t>
      </w:r>
      <w:r>
        <w:rPr>
          <w:rStyle w:val="ab"/>
          <w:rFonts w:eastAsia="仿宋"/>
          <w:b w:val="0"/>
          <w:bCs/>
          <w:color w:val="000000"/>
          <w:sz w:val="32"/>
          <w:szCs w:val="32"/>
        </w:rPr>
        <w:t>〕</w:t>
      </w:r>
      <w:r>
        <w:rPr>
          <w:rStyle w:val="ab"/>
          <w:rFonts w:eastAsia="仿宋"/>
          <w:b w:val="0"/>
          <w:bCs/>
          <w:color w:val="000000"/>
          <w:sz w:val="32"/>
          <w:szCs w:val="32"/>
        </w:rPr>
        <w:t>126</w:t>
      </w:r>
      <w:r>
        <w:rPr>
          <w:rStyle w:val="ab"/>
          <w:rFonts w:eastAsia="仿宋"/>
          <w:b w:val="0"/>
          <w:bCs/>
          <w:color w:val="000000"/>
          <w:sz w:val="32"/>
          <w:szCs w:val="32"/>
        </w:rPr>
        <w:t>号）文件精神，下达市文艺创评室</w:t>
      </w:r>
      <w:r>
        <w:rPr>
          <w:rStyle w:val="ab"/>
          <w:rFonts w:eastAsia="仿宋"/>
          <w:b w:val="0"/>
          <w:bCs/>
          <w:color w:val="000000"/>
          <w:sz w:val="32"/>
          <w:szCs w:val="32"/>
        </w:rPr>
        <w:t>2021</w:t>
      </w:r>
      <w:r>
        <w:rPr>
          <w:rStyle w:val="ab"/>
          <w:rFonts w:eastAsia="仿宋"/>
          <w:b w:val="0"/>
          <w:bCs/>
          <w:color w:val="000000"/>
          <w:sz w:val="32"/>
          <w:szCs w:val="32"/>
        </w:rPr>
        <w:t>年公共文化服务体系建设项目工作经费共计</w:t>
      </w:r>
      <w:r>
        <w:rPr>
          <w:rStyle w:val="ab"/>
          <w:rFonts w:eastAsia="仿宋"/>
          <w:b w:val="0"/>
          <w:bCs/>
          <w:color w:val="000000"/>
          <w:sz w:val="32"/>
          <w:szCs w:val="32"/>
        </w:rPr>
        <w:t>10</w:t>
      </w:r>
      <w:r>
        <w:rPr>
          <w:rStyle w:val="ab"/>
          <w:rFonts w:eastAsia="仿宋"/>
          <w:b w:val="0"/>
          <w:bCs/>
          <w:color w:val="000000"/>
          <w:sz w:val="32"/>
          <w:szCs w:val="32"/>
        </w:rPr>
        <w:t>万元，资金</w:t>
      </w:r>
      <w:r>
        <w:rPr>
          <w:rStyle w:val="ab"/>
          <w:rFonts w:eastAsia="仿宋"/>
          <w:b w:val="0"/>
          <w:bCs/>
          <w:color w:val="000000"/>
          <w:sz w:val="32"/>
          <w:szCs w:val="32"/>
        </w:rPr>
        <w:t>2021</w:t>
      </w:r>
      <w:r>
        <w:rPr>
          <w:rStyle w:val="ab"/>
          <w:rFonts w:eastAsia="仿宋"/>
          <w:b w:val="0"/>
          <w:bCs/>
          <w:color w:val="000000"/>
          <w:sz w:val="32"/>
          <w:szCs w:val="32"/>
        </w:rPr>
        <w:t>年</w:t>
      </w:r>
      <w:r>
        <w:rPr>
          <w:rStyle w:val="ab"/>
          <w:rFonts w:eastAsia="仿宋"/>
          <w:b w:val="0"/>
          <w:bCs/>
          <w:color w:val="000000"/>
          <w:sz w:val="32"/>
          <w:szCs w:val="32"/>
        </w:rPr>
        <w:t>12</w:t>
      </w:r>
      <w:r>
        <w:rPr>
          <w:rStyle w:val="ab"/>
          <w:rFonts w:eastAsia="仿宋"/>
          <w:b w:val="0"/>
          <w:bCs/>
          <w:color w:val="000000"/>
          <w:sz w:val="32"/>
          <w:szCs w:val="32"/>
        </w:rPr>
        <w:t>月已下达，当年未使用。</w:t>
      </w:r>
      <w:r>
        <w:rPr>
          <w:rStyle w:val="ab"/>
          <w:rFonts w:eastAsia="仿宋"/>
          <w:b w:val="0"/>
          <w:bCs/>
          <w:color w:val="000000"/>
          <w:sz w:val="32"/>
          <w:szCs w:val="32"/>
        </w:rPr>
        <w:t>2022</w:t>
      </w:r>
      <w:r>
        <w:rPr>
          <w:rStyle w:val="ab"/>
          <w:rFonts w:eastAsia="仿宋"/>
          <w:b w:val="0"/>
          <w:bCs/>
          <w:color w:val="000000"/>
          <w:sz w:val="32"/>
          <w:szCs w:val="32"/>
        </w:rPr>
        <w:t>年，市财政以《攀枝花市财政局关于下达第六次预审会项目指标的通知》（攀财资教〔</w:t>
      </w:r>
      <w:r>
        <w:rPr>
          <w:rStyle w:val="ab"/>
          <w:rFonts w:eastAsia="仿宋"/>
          <w:b w:val="0"/>
          <w:bCs/>
          <w:color w:val="000000"/>
          <w:sz w:val="32"/>
          <w:szCs w:val="32"/>
        </w:rPr>
        <w:t>2022</w:t>
      </w:r>
      <w:r>
        <w:rPr>
          <w:rStyle w:val="ab"/>
          <w:rFonts w:eastAsia="仿宋"/>
          <w:b w:val="0"/>
          <w:bCs/>
          <w:color w:val="000000"/>
          <w:sz w:val="32"/>
          <w:szCs w:val="32"/>
        </w:rPr>
        <w:t>〕</w:t>
      </w:r>
      <w:r>
        <w:rPr>
          <w:rStyle w:val="ab"/>
          <w:rFonts w:eastAsia="仿宋"/>
          <w:b w:val="0"/>
          <w:bCs/>
          <w:color w:val="000000"/>
          <w:sz w:val="32"/>
          <w:szCs w:val="32"/>
        </w:rPr>
        <w:t>24</w:t>
      </w:r>
      <w:r>
        <w:rPr>
          <w:rStyle w:val="ab"/>
          <w:rFonts w:eastAsia="仿宋"/>
          <w:b w:val="0"/>
          <w:bCs/>
          <w:color w:val="000000"/>
          <w:sz w:val="32"/>
          <w:szCs w:val="32"/>
        </w:rPr>
        <w:t>号）下达市文艺创评室</w:t>
      </w:r>
      <w:r>
        <w:rPr>
          <w:rStyle w:val="ab"/>
          <w:rFonts w:eastAsia="仿宋"/>
          <w:b w:val="0"/>
          <w:bCs/>
          <w:color w:val="000000"/>
          <w:sz w:val="32"/>
          <w:szCs w:val="32"/>
        </w:rPr>
        <w:t>2021</w:t>
      </w:r>
      <w:r>
        <w:rPr>
          <w:rStyle w:val="ab"/>
          <w:rFonts w:eastAsia="仿宋"/>
          <w:b w:val="0"/>
          <w:bCs/>
          <w:color w:val="000000"/>
          <w:sz w:val="32"/>
          <w:szCs w:val="32"/>
        </w:rPr>
        <w:t>年地方公共文化服务体系建设工作经费</w:t>
      </w:r>
      <w:r>
        <w:rPr>
          <w:rStyle w:val="ab"/>
          <w:rFonts w:eastAsia="仿宋"/>
          <w:b w:val="0"/>
          <w:bCs/>
          <w:color w:val="000000"/>
          <w:sz w:val="32"/>
          <w:szCs w:val="32"/>
        </w:rPr>
        <w:t>10</w:t>
      </w:r>
      <w:r>
        <w:rPr>
          <w:rStyle w:val="ab"/>
          <w:rFonts w:eastAsia="仿宋"/>
          <w:b w:val="0"/>
          <w:bCs/>
          <w:color w:val="000000"/>
          <w:sz w:val="32"/>
          <w:szCs w:val="32"/>
        </w:rPr>
        <w:t>万元。</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2</w:t>
      </w:r>
      <w:r>
        <w:rPr>
          <w:rStyle w:val="ab"/>
          <w:rFonts w:eastAsia="仿宋"/>
          <w:b w:val="0"/>
          <w:bCs/>
          <w:color w:val="000000"/>
          <w:sz w:val="32"/>
          <w:szCs w:val="32"/>
        </w:rPr>
        <w:t>．资金到位。</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2022</w:t>
      </w:r>
      <w:r>
        <w:rPr>
          <w:rStyle w:val="ab"/>
          <w:rFonts w:eastAsia="仿宋"/>
          <w:b w:val="0"/>
          <w:bCs/>
          <w:color w:val="000000"/>
          <w:sz w:val="32"/>
          <w:szCs w:val="32"/>
        </w:rPr>
        <w:t>年，公共文化服务体系建设项目工作经费</w:t>
      </w:r>
      <w:r>
        <w:rPr>
          <w:rStyle w:val="ab"/>
          <w:rFonts w:eastAsia="仿宋"/>
          <w:b w:val="0"/>
          <w:bCs/>
          <w:color w:val="000000"/>
          <w:sz w:val="32"/>
          <w:szCs w:val="32"/>
        </w:rPr>
        <w:t>10</w:t>
      </w:r>
      <w:r>
        <w:rPr>
          <w:rStyle w:val="ab"/>
          <w:rFonts w:eastAsia="仿宋"/>
          <w:b w:val="0"/>
          <w:bCs/>
          <w:color w:val="000000"/>
          <w:sz w:val="32"/>
          <w:szCs w:val="32"/>
        </w:rPr>
        <w:t>万元足额到位，用于开展公共文化资源挖掘和推广利用工作经费。</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3</w:t>
      </w:r>
      <w:r>
        <w:rPr>
          <w:rStyle w:val="ab"/>
          <w:rFonts w:eastAsia="仿宋"/>
          <w:b w:val="0"/>
          <w:bCs/>
          <w:color w:val="000000"/>
          <w:sz w:val="32"/>
          <w:szCs w:val="32"/>
        </w:rPr>
        <w:t>．资金使用。</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2022</w:t>
      </w:r>
      <w:r>
        <w:rPr>
          <w:rStyle w:val="ab"/>
          <w:rFonts w:eastAsia="仿宋"/>
          <w:b w:val="0"/>
          <w:bCs/>
          <w:color w:val="000000"/>
          <w:sz w:val="32"/>
          <w:szCs w:val="32"/>
        </w:rPr>
        <w:t>年，公共文化服务体系建设项目工作经费已执行完毕，预算执行率</w:t>
      </w:r>
      <w:r>
        <w:rPr>
          <w:rStyle w:val="ab"/>
          <w:rFonts w:eastAsia="仿宋"/>
          <w:b w:val="0"/>
          <w:bCs/>
          <w:color w:val="000000"/>
          <w:sz w:val="32"/>
          <w:szCs w:val="32"/>
        </w:rPr>
        <w:t>100%</w:t>
      </w:r>
      <w:r>
        <w:rPr>
          <w:rStyle w:val="ab"/>
          <w:rFonts w:eastAsia="仿宋"/>
          <w:b w:val="0"/>
          <w:bCs/>
          <w:color w:val="000000"/>
          <w:sz w:val="32"/>
          <w:szCs w:val="32"/>
        </w:rPr>
        <w:t>。资金支付范围、支付标准、支付进度、支付依据等合规合法、与预算相符，无截留、挤占、挪用情况。</w:t>
      </w:r>
    </w:p>
    <w:p w:rsidR="001B49DE" w:rsidRDefault="007029FC">
      <w:pPr>
        <w:autoSpaceDE w:val="0"/>
        <w:autoSpaceDN w:val="0"/>
        <w:adjustRightInd w:val="0"/>
        <w:spacing w:line="580" w:lineRule="exact"/>
        <w:ind w:firstLineChars="200" w:firstLine="643"/>
        <w:jc w:val="left"/>
        <w:rPr>
          <w:rFonts w:eastAsia="仿宋"/>
          <w:b/>
          <w:sz w:val="32"/>
          <w:szCs w:val="32"/>
        </w:rPr>
      </w:pPr>
      <w:r>
        <w:rPr>
          <w:rFonts w:eastAsia="仿宋"/>
          <w:b/>
          <w:sz w:val="32"/>
          <w:szCs w:val="32"/>
        </w:rPr>
        <w:t>（三）项目财务管理情况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市文艺创评室财务管理制度较为健全，严格按照各类资金管理办法及相关财务、内部控制等制度，严格遵守财经纪律，执行各项规定制度，及时处理账务，规范会计核算，确保财政资金安全、有效。</w:t>
      </w:r>
    </w:p>
    <w:p w:rsidR="001B49DE" w:rsidRDefault="007029FC">
      <w:pPr>
        <w:autoSpaceDE w:val="0"/>
        <w:autoSpaceDN w:val="0"/>
        <w:adjustRightInd w:val="0"/>
        <w:spacing w:line="580" w:lineRule="exact"/>
        <w:ind w:firstLineChars="200" w:firstLine="640"/>
        <w:jc w:val="left"/>
        <w:rPr>
          <w:rFonts w:eastAsia="黑体"/>
          <w:kern w:val="0"/>
          <w:sz w:val="32"/>
          <w:szCs w:val="32"/>
        </w:rPr>
      </w:pPr>
      <w:r>
        <w:rPr>
          <w:rFonts w:eastAsia="黑体"/>
          <w:kern w:val="0"/>
          <w:sz w:val="32"/>
          <w:szCs w:val="32"/>
        </w:rPr>
        <w:t>三、项目实施及管理</w:t>
      </w:r>
      <w:r>
        <w:rPr>
          <w:rFonts w:eastAsia="黑体"/>
          <w:kern w:val="0"/>
          <w:sz w:val="32"/>
          <w:szCs w:val="32"/>
        </w:rPr>
        <w:t>情况</w:t>
      </w:r>
    </w:p>
    <w:p w:rsidR="001B49DE" w:rsidRDefault="007029FC">
      <w:pPr>
        <w:autoSpaceDE w:val="0"/>
        <w:autoSpaceDN w:val="0"/>
        <w:adjustRightInd w:val="0"/>
        <w:spacing w:line="580" w:lineRule="exact"/>
        <w:ind w:firstLineChars="200" w:firstLine="643"/>
        <w:jc w:val="left"/>
        <w:rPr>
          <w:rFonts w:eastAsia="仿宋"/>
          <w:b/>
          <w:sz w:val="32"/>
          <w:szCs w:val="32"/>
        </w:rPr>
      </w:pPr>
      <w:r>
        <w:rPr>
          <w:rFonts w:eastAsia="仿宋"/>
          <w:b/>
          <w:sz w:val="32"/>
          <w:szCs w:val="32"/>
        </w:rPr>
        <w:t>（一）项目组织架构及实施流程</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各项工作按照年初工作计划分步实施，根据资金预算有计划开展项目工作，有效实施进度。</w:t>
      </w:r>
    </w:p>
    <w:p w:rsidR="001B49DE" w:rsidRDefault="007029FC">
      <w:pPr>
        <w:autoSpaceDE w:val="0"/>
        <w:autoSpaceDN w:val="0"/>
        <w:adjustRightInd w:val="0"/>
        <w:spacing w:line="580" w:lineRule="exact"/>
        <w:ind w:firstLineChars="200" w:firstLine="643"/>
        <w:jc w:val="left"/>
        <w:rPr>
          <w:rFonts w:eastAsia="楷体_GB2312"/>
          <w:kern w:val="0"/>
          <w:sz w:val="32"/>
          <w:szCs w:val="32"/>
        </w:rPr>
      </w:pPr>
      <w:r>
        <w:rPr>
          <w:rFonts w:eastAsia="仿宋"/>
          <w:b/>
          <w:sz w:val="32"/>
          <w:szCs w:val="32"/>
        </w:rPr>
        <w:lastRenderedPageBreak/>
        <w:t>（二）项目管理情况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各项目实施均严格执行相关法律法规及项目管理制度，涉及政府采购、项目公示制等均严格按照相关规定执行。</w:t>
      </w:r>
    </w:p>
    <w:p w:rsidR="001B49DE" w:rsidRDefault="007029FC">
      <w:pPr>
        <w:autoSpaceDE w:val="0"/>
        <w:autoSpaceDN w:val="0"/>
        <w:adjustRightInd w:val="0"/>
        <w:spacing w:line="580" w:lineRule="exact"/>
        <w:ind w:firstLineChars="200" w:firstLine="643"/>
        <w:jc w:val="left"/>
        <w:rPr>
          <w:rFonts w:eastAsia="仿宋"/>
          <w:b/>
          <w:sz w:val="32"/>
          <w:szCs w:val="32"/>
        </w:rPr>
      </w:pPr>
      <w:r>
        <w:rPr>
          <w:rFonts w:eastAsia="仿宋"/>
          <w:b/>
          <w:sz w:val="32"/>
          <w:szCs w:val="32"/>
        </w:rPr>
        <w:t>（三）项目监管情况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作为项目主管部门及资金的具体使用部门，市文广旅局联合市财政下达资金文件，明确资金使用要求，完善目标绩效申报和管理，开展绩效评价检查。</w:t>
      </w:r>
    </w:p>
    <w:p w:rsidR="001B49DE" w:rsidRDefault="007029FC">
      <w:pPr>
        <w:autoSpaceDE w:val="0"/>
        <w:autoSpaceDN w:val="0"/>
        <w:adjustRightInd w:val="0"/>
        <w:spacing w:line="580" w:lineRule="exact"/>
        <w:ind w:firstLineChars="200" w:firstLine="640"/>
        <w:jc w:val="left"/>
        <w:rPr>
          <w:rFonts w:eastAsia="黑体"/>
          <w:kern w:val="0"/>
          <w:sz w:val="32"/>
          <w:szCs w:val="32"/>
        </w:rPr>
      </w:pPr>
      <w:r>
        <w:rPr>
          <w:rFonts w:eastAsia="黑体"/>
          <w:kern w:val="0"/>
          <w:sz w:val="32"/>
          <w:szCs w:val="32"/>
        </w:rPr>
        <w:t>四、项目绩效情况</w:t>
      </w:r>
    </w:p>
    <w:p w:rsidR="001B49DE" w:rsidRDefault="007029FC">
      <w:pPr>
        <w:autoSpaceDE w:val="0"/>
        <w:autoSpaceDN w:val="0"/>
        <w:adjustRightInd w:val="0"/>
        <w:spacing w:line="580" w:lineRule="exact"/>
        <w:ind w:firstLineChars="200" w:firstLine="643"/>
        <w:jc w:val="left"/>
        <w:rPr>
          <w:rFonts w:eastAsia="仿宋"/>
          <w:b/>
          <w:sz w:val="32"/>
          <w:szCs w:val="32"/>
        </w:rPr>
      </w:pPr>
      <w:r>
        <w:rPr>
          <w:rFonts w:eastAsia="仿宋"/>
          <w:b/>
          <w:sz w:val="32"/>
          <w:szCs w:val="32"/>
        </w:rPr>
        <w:t>（一）项目完成情况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数量指标：项目完成杂志</w:t>
      </w:r>
      <w:r>
        <w:rPr>
          <w:rStyle w:val="ab"/>
          <w:rFonts w:eastAsia="仿宋"/>
          <w:b w:val="0"/>
          <w:bCs/>
          <w:color w:val="000000"/>
          <w:sz w:val="32"/>
          <w:szCs w:val="32"/>
        </w:rPr>
        <w:t>4</w:t>
      </w:r>
      <w:r>
        <w:rPr>
          <w:rStyle w:val="ab"/>
          <w:rFonts w:eastAsia="仿宋"/>
          <w:b w:val="0"/>
          <w:bCs/>
          <w:color w:val="000000"/>
          <w:sz w:val="32"/>
          <w:szCs w:val="32"/>
        </w:rPr>
        <w:t>期，每期</w:t>
      </w:r>
      <w:r>
        <w:rPr>
          <w:rStyle w:val="ab"/>
          <w:rFonts w:eastAsia="仿宋"/>
          <w:b w:val="0"/>
          <w:bCs/>
          <w:color w:val="000000"/>
          <w:sz w:val="32"/>
          <w:szCs w:val="32"/>
        </w:rPr>
        <w:t>200</w:t>
      </w:r>
      <w:r>
        <w:rPr>
          <w:rStyle w:val="ab"/>
          <w:rFonts w:eastAsia="仿宋"/>
          <w:b w:val="0"/>
          <w:bCs/>
          <w:color w:val="000000"/>
          <w:sz w:val="32"/>
          <w:szCs w:val="32"/>
        </w:rPr>
        <w:t>册，完成挖掘、采访、创作、评论次数</w:t>
      </w:r>
      <w:r>
        <w:rPr>
          <w:rStyle w:val="ab"/>
          <w:rFonts w:eastAsia="仿宋"/>
          <w:b w:val="0"/>
          <w:bCs/>
          <w:color w:val="000000"/>
          <w:sz w:val="32"/>
          <w:szCs w:val="32"/>
        </w:rPr>
        <w:t>24</w:t>
      </w:r>
      <w:r>
        <w:rPr>
          <w:rStyle w:val="ab"/>
          <w:rFonts w:eastAsia="仿宋"/>
          <w:b w:val="0"/>
          <w:bCs/>
          <w:color w:val="000000"/>
          <w:sz w:val="32"/>
          <w:szCs w:val="32"/>
        </w:rPr>
        <w:t>次。</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质量指标：完成公共文化资源挖掘和推广利用相关工作。</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时效指标：</w:t>
      </w:r>
      <w:r>
        <w:rPr>
          <w:rStyle w:val="ab"/>
          <w:rFonts w:eastAsia="仿宋"/>
          <w:b w:val="0"/>
          <w:bCs/>
          <w:color w:val="000000"/>
          <w:sz w:val="32"/>
          <w:szCs w:val="32"/>
        </w:rPr>
        <w:t>2022</w:t>
      </w:r>
      <w:r>
        <w:rPr>
          <w:rStyle w:val="ab"/>
          <w:rFonts w:eastAsia="仿宋"/>
          <w:b w:val="0"/>
          <w:bCs/>
          <w:color w:val="000000"/>
          <w:sz w:val="32"/>
          <w:szCs w:val="32"/>
        </w:rPr>
        <w:t>年完成。</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成本指标：费用</w:t>
      </w:r>
      <w:r>
        <w:rPr>
          <w:rStyle w:val="ab"/>
          <w:rFonts w:eastAsia="仿宋"/>
          <w:b w:val="0"/>
          <w:bCs/>
          <w:color w:val="000000"/>
          <w:sz w:val="32"/>
          <w:szCs w:val="32"/>
        </w:rPr>
        <w:t>10</w:t>
      </w:r>
      <w:r>
        <w:rPr>
          <w:rStyle w:val="ab"/>
          <w:rFonts w:eastAsia="仿宋"/>
          <w:b w:val="0"/>
          <w:bCs/>
          <w:color w:val="000000"/>
          <w:sz w:val="32"/>
          <w:szCs w:val="32"/>
        </w:rPr>
        <w:t>万元，其中公共文艺资源挖掘采访差旅费</w:t>
      </w:r>
      <w:r>
        <w:rPr>
          <w:rStyle w:val="ab"/>
          <w:rFonts w:eastAsia="仿宋"/>
          <w:b w:val="0"/>
          <w:bCs/>
          <w:color w:val="000000"/>
          <w:sz w:val="32"/>
          <w:szCs w:val="32"/>
        </w:rPr>
        <w:t>1.17</w:t>
      </w:r>
      <w:r>
        <w:rPr>
          <w:rStyle w:val="ab"/>
          <w:rFonts w:eastAsia="仿宋"/>
          <w:b w:val="0"/>
          <w:bCs/>
          <w:color w:val="000000"/>
          <w:sz w:val="32"/>
          <w:szCs w:val="32"/>
        </w:rPr>
        <w:t>万元，杂志设计制作印刷费等</w:t>
      </w:r>
      <w:r>
        <w:rPr>
          <w:rStyle w:val="ab"/>
          <w:rFonts w:eastAsia="仿宋"/>
          <w:b w:val="0"/>
          <w:bCs/>
          <w:color w:val="000000"/>
          <w:sz w:val="32"/>
          <w:szCs w:val="32"/>
        </w:rPr>
        <w:t>8.83</w:t>
      </w:r>
      <w:r>
        <w:rPr>
          <w:rStyle w:val="ab"/>
          <w:rFonts w:eastAsia="仿宋"/>
          <w:b w:val="0"/>
          <w:bCs/>
          <w:color w:val="000000"/>
          <w:sz w:val="32"/>
          <w:szCs w:val="32"/>
        </w:rPr>
        <w:t>万元。</w:t>
      </w:r>
    </w:p>
    <w:p w:rsidR="001B49DE" w:rsidRDefault="007029FC">
      <w:pPr>
        <w:autoSpaceDE w:val="0"/>
        <w:autoSpaceDN w:val="0"/>
        <w:adjustRightInd w:val="0"/>
        <w:spacing w:line="580" w:lineRule="exact"/>
        <w:ind w:firstLineChars="200" w:firstLine="640"/>
        <w:jc w:val="left"/>
        <w:rPr>
          <w:rFonts w:eastAsia="楷体_GB2312"/>
          <w:kern w:val="0"/>
          <w:sz w:val="32"/>
          <w:szCs w:val="32"/>
        </w:rPr>
      </w:pPr>
      <w:r>
        <w:rPr>
          <w:rFonts w:eastAsia="楷体_GB2312"/>
          <w:kern w:val="0"/>
          <w:sz w:val="32"/>
          <w:szCs w:val="32"/>
        </w:rPr>
        <w:t>（二）项目效益情况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经济效益：促进文旅经济快速健康发展。</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社会效益：推进公共文化体系建设，文旅服务功能不断完善和延伸，文化内涵和旅游品质提升；文旅形象、城市竞争力不断提升。</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生态效益：推进基本公共文化服务体系建设，提升公共文化服务水平。</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可持续影响指标：推动攀枝花文化旅游高质量发展，建</w:t>
      </w:r>
      <w:r>
        <w:rPr>
          <w:rStyle w:val="ab"/>
          <w:rFonts w:eastAsia="仿宋"/>
          <w:b w:val="0"/>
          <w:bCs/>
          <w:color w:val="000000"/>
          <w:sz w:val="32"/>
          <w:szCs w:val="32"/>
        </w:rPr>
        <w:lastRenderedPageBreak/>
        <w:t>设文化旅游高地。</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满意度指标：通过项目实施，社会效益显著，居民、群众和游客满意度显著提高。</w:t>
      </w:r>
    </w:p>
    <w:p w:rsidR="001B49DE" w:rsidRDefault="007029FC">
      <w:pPr>
        <w:autoSpaceDE w:val="0"/>
        <w:autoSpaceDN w:val="0"/>
        <w:adjustRightInd w:val="0"/>
        <w:spacing w:line="580" w:lineRule="exact"/>
        <w:ind w:firstLineChars="200" w:firstLine="640"/>
        <w:jc w:val="left"/>
        <w:rPr>
          <w:rFonts w:eastAsia="黑体"/>
          <w:kern w:val="0"/>
          <w:sz w:val="32"/>
          <w:szCs w:val="32"/>
        </w:rPr>
      </w:pPr>
      <w:r>
        <w:rPr>
          <w:rFonts w:eastAsia="黑体"/>
          <w:kern w:val="0"/>
          <w:sz w:val="32"/>
          <w:szCs w:val="32"/>
        </w:rPr>
        <w:t>五、评价结论及建议</w:t>
      </w:r>
    </w:p>
    <w:p w:rsidR="001B49DE" w:rsidRDefault="007029FC">
      <w:pPr>
        <w:autoSpaceDE w:val="0"/>
        <w:autoSpaceDN w:val="0"/>
        <w:adjustRightInd w:val="0"/>
        <w:spacing w:line="580" w:lineRule="exact"/>
        <w:ind w:firstLineChars="200" w:firstLine="643"/>
        <w:jc w:val="left"/>
        <w:rPr>
          <w:rFonts w:eastAsia="仿宋"/>
          <w:b/>
          <w:sz w:val="32"/>
          <w:szCs w:val="32"/>
        </w:rPr>
      </w:pPr>
      <w:r>
        <w:rPr>
          <w:rFonts w:eastAsia="仿宋"/>
          <w:b/>
          <w:sz w:val="32"/>
          <w:szCs w:val="32"/>
        </w:rPr>
        <w:t>（一）评价结论</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资金项目绩效指标基本达到了预期设定的目标值，绩效目标完成较好。绩效指标目标完成情况分析如下：</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1</w:t>
      </w:r>
      <w:r>
        <w:rPr>
          <w:rStyle w:val="ab"/>
          <w:rFonts w:eastAsia="仿宋"/>
          <w:b w:val="0"/>
          <w:bCs/>
          <w:color w:val="000000"/>
          <w:sz w:val="32"/>
          <w:szCs w:val="32"/>
        </w:rPr>
        <w:t>．项目决策：</w:t>
      </w:r>
      <w:r>
        <w:rPr>
          <w:rStyle w:val="ab"/>
          <w:rFonts w:eastAsia="仿宋"/>
          <w:b w:val="0"/>
          <w:bCs/>
          <w:color w:val="000000"/>
          <w:sz w:val="32"/>
          <w:szCs w:val="32"/>
        </w:rPr>
        <w:t>2022</w:t>
      </w:r>
      <w:r>
        <w:rPr>
          <w:rStyle w:val="ab"/>
          <w:rFonts w:eastAsia="仿宋"/>
          <w:b w:val="0"/>
          <w:bCs/>
          <w:color w:val="000000"/>
          <w:sz w:val="32"/>
          <w:szCs w:val="32"/>
        </w:rPr>
        <w:t>年专项资金项目立项依据充分、程序合规、项目资金使用计划可行、审批手续齐全。市文艺创评室在制定</w:t>
      </w:r>
      <w:r>
        <w:rPr>
          <w:rStyle w:val="ab"/>
          <w:rFonts w:eastAsia="仿宋"/>
          <w:b w:val="0"/>
          <w:bCs/>
          <w:color w:val="000000"/>
          <w:sz w:val="32"/>
          <w:szCs w:val="32"/>
        </w:rPr>
        <w:t>2022</w:t>
      </w:r>
      <w:r>
        <w:rPr>
          <w:rStyle w:val="ab"/>
          <w:rFonts w:eastAsia="仿宋"/>
          <w:b w:val="0"/>
          <w:bCs/>
          <w:color w:val="000000"/>
          <w:sz w:val="32"/>
          <w:szCs w:val="32"/>
        </w:rPr>
        <w:t>年项目经费预算时，明确了公共文化资源挖掘和推广利用工作思路、发展目标和工作任务等。</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2</w:t>
      </w:r>
      <w:r>
        <w:rPr>
          <w:rStyle w:val="ab"/>
          <w:rFonts w:eastAsia="仿宋"/>
          <w:b w:val="0"/>
          <w:bCs/>
          <w:color w:val="000000"/>
          <w:sz w:val="32"/>
          <w:szCs w:val="32"/>
        </w:rPr>
        <w:t>．项目管理：项目组织机构健全，分工明确，项目资金管理制度健全，资金申报、评审、批准、下达程序规范，制定了资金分配方案，资金分配合理，项目资金使用规范，无截留、挤占、挪用项目资金情况，项目资金到位率</w:t>
      </w:r>
      <w:r>
        <w:rPr>
          <w:rStyle w:val="ab"/>
          <w:rFonts w:eastAsia="仿宋"/>
          <w:b w:val="0"/>
          <w:bCs/>
          <w:color w:val="000000"/>
          <w:sz w:val="32"/>
          <w:szCs w:val="32"/>
        </w:rPr>
        <w:t>100%</w:t>
      </w:r>
      <w:r>
        <w:rPr>
          <w:rStyle w:val="ab"/>
          <w:rFonts w:eastAsia="仿宋"/>
          <w:b w:val="0"/>
          <w:bCs/>
          <w:color w:val="000000"/>
          <w:sz w:val="32"/>
          <w:szCs w:val="32"/>
        </w:rPr>
        <w:t>。</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3</w:t>
      </w:r>
      <w:r>
        <w:rPr>
          <w:rStyle w:val="ab"/>
          <w:rFonts w:eastAsia="仿宋"/>
          <w:b w:val="0"/>
          <w:bCs/>
          <w:color w:val="000000"/>
          <w:sz w:val="32"/>
          <w:szCs w:val="32"/>
        </w:rPr>
        <w:t>．项目产出：项目产出指标实际完成情况基本达到了预期设定的目标值，产出指标的完成情况较好。</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4</w:t>
      </w:r>
      <w:r>
        <w:rPr>
          <w:rStyle w:val="ab"/>
          <w:rFonts w:eastAsia="仿宋"/>
          <w:b w:val="0"/>
          <w:bCs/>
          <w:color w:val="000000"/>
          <w:sz w:val="32"/>
          <w:szCs w:val="32"/>
        </w:rPr>
        <w:t>．项目效果：通过项目实施，推进基本公共文化服务体系建设，提升了公共文化服务水平。</w:t>
      </w:r>
    </w:p>
    <w:p w:rsidR="001B49DE" w:rsidRDefault="007029FC">
      <w:pPr>
        <w:autoSpaceDE w:val="0"/>
        <w:autoSpaceDN w:val="0"/>
        <w:adjustRightInd w:val="0"/>
        <w:spacing w:line="580" w:lineRule="exact"/>
        <w:ind w:firstLineChars="200" w:firstLine="643"/>
        <w:jc w:val="left"/>
        <w:rPr>
          <w:rFonts w:eastAsia="仿宋"/>
          <w:b/>
          <w:sz w:val="32"/>
          <w:szCs w:val="32"/>
        </w:rPr>
      </w:pPr>
      <w:r>
        <w:rPr>
          <w:rFonts w:eastAsia="仿宋"/>
          <w:b/>
          <w:sz w:val="32"/>
          <w:szCs w:val="32"/>
        </w:rPr>
        <w:t>（二）存在的问题</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一是文艺队伍不稳定。我们认为，必须有一支充满活力的、稳定的、自己的文艺创评队伍，才能在进一步推动文艺发展繁荣</w:t>
      </w:r>
      <w:r>
        <w:rPr>
          <w:rStyle w:val="ab"/>
          <w:rFonts w:eastAsia="仿宋"/>
          <w:b w:val="0"/>
          <w:bCs/>
          <w:color w:val="000000"/>
          <w:sz w:val="32"/>
          <w:szCs w:val="32"/>
        </w:rPr>
        <w:t>中打硬仗。二是优秀文艺创评人才的稀缺。唯有全</w:t>
      </w:r>
      <w:r>
        <w:rPr>
          <w:rStyle w:val="ab"/>
          <w:rFonts w:eastAsia="仿宋"/>
          <w:b w:val="0"/>
          <w:bCs/>
          <w:color w:val="000000"/>
          <w:sz w:val="32"/>
          <w:szCs w:val="32"/>
        </w:rPr>
        <w:lastRenderedPageBreak/>
        <w:t>方位地引进更多的文艺人才，才能让我市文艺创作从量的积累达到质的飞跃，力争打造精品力作，在高原上出现高峰。三是在包装宣传营销优秀文艺产品方面的欠缺。我们在艺术精品的数量、质量、影响上还有所欠缺，在艺术市场的策划、包装、推广上还有不足，在艺术资源的挖掘、转化、运作上还有差距。</w:t>
      </w:r>
    </w:p>
    <w:p w:rsidR="001B49DE" w:rsidRDefault="007029FC">
      <w:pPr>
        <w:autoSpaceDE w:val="0"/>
        <w:autoSpaceDN w:val="0"/>
        <w:adjustRightInd w:val="0"/>
        <w:spacing w:line="580" w:lineRule="exact"/>
        <w:ind w:firstLineChars="200" w:firstLine="643"/>
        <w:jc w:val="left"/>
        <w:rPr>
          <w:rFonts w:eastAsia="仿宋"/>
          <w:b/>
          <w:sz w:val="32"/>
          <w:szCs w:val="32"/>
        </w:rPr>
      </w:pPr>
      <w:r>
        <w:rPr>
          <w:rFonts w:eastAsia="仿宋"/>
          <w:b/>
          <w:sz w:val="32"/>
          <w:szCs w:val="32"/>
        </w:rPr>
        <w:t>（三）相关建议</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财政应尽可能地保障基本支出特别是保运转类项目支出以及特定项目专项资金预算，能尽早下达，避免预算支出调剂及挤占的情况，最大化保障支出的准确性和执行率。同时加大财政支付力度，确保项目</w:t>
      </w:r>
      <w:r>
        <w:rPr>
          <w:rStyle w:val="ab"/>
          <w:rFonts w:eastAsia="仿宋"/>
          <w:b w:val="0"/>
          <w:bCs/>
          <w:color w:val="000000"/>
          <w:sz w:val="32"/>
          <w:szCs w:val="32"/>
        </w:rPr>
        <w:t>顺利完成。</w:t>
      </w:r>
    </w:p>
    <w:p w:rsidR="001B49DE" w:rsidRDefault="007029FC">
      <w:pPr>
        <w:pStyle w:val="a0"/>
        <w:spacing w:before="93"/>
        <w:ind w:rightChars="-94" w:right="-197"/>
        <w:rPr>
          <w:rStyle w:val="ab"/>
          <w:rFonts w:ascii="Times New Roman" w:eastAsia="仿宋"/>
          <w:b w:val="0"/>
          <w:bCs/>
          <w:color w:val="000000"/>
          <w:kern w:val="2"/>
          <w:sz w:val="32"/>
          <w:szCs w:val="32"/>
        </w:rPr>
      </w:pPr>
      <w:r>
        <w:rPr>
          <w:rFonts w:ascii="Times New Roman"/>
        </w:rPr>
        <w:br w:type="page"/>
      </w:r>
      <w:r>
        <w:rPr>
          <w:rStyle w:val="ab"/>
          <w:rFonts w:ascii="Times New Roman" w:eastAsia="仿宋"/>
          <w:b w:val="0"/>
          <w:bCs/>
          <w:color w:val="000000"/>
          <w:kern w:val="2"/>
          <w:sz w:val="32"/>
          <w:szCs w:val="32"/>
          <w:lang w:val="zh-CN"/>
        </w:rPr>
        <w:lastRenderedPageBreak/>
        <w:t>附件</w:t>
      </w:r>
      <w:r>
        <w:rPr>
          <w:rStyle w:val="ab"/>
          <w:rFonts w:ascii="Times New Roman" w:eastAsia="仿宋"/>
          <w:b w:val="0"/>
          <w:bCs/>
          <w:color w:val="000000"/>
          <w:kern w:val="2"/>
          <w:sz w:val="32"/>
          <w:szCs w:val="32"/>
        </w:rPr>
        <w:t>2-7</w:t>
      </w:r>
    </w:p>
    <w:p w:rsidR="001B49DE" w:rsidRDefault="001B49DE">
      <w:pPr>
        <w:pStyle w:val="a0"/>
        <w:spacing w:before="93"/>
        <w:ind w:rightChars="-94" w:right="-197"/>
        <w:rPr>
          <w:rFonts w:ascii="Times New Roman"/>
          <w:sz w:val="32"/>
          <w:szCs w:val="32"/>
          <w:shd w:val="clear" w:color="auto" w:fill="FFFFFF"/>
        </w:rPr>
      </w:pPr>
    </w:p>
    <w:p w:rsidR="001B49DE" w:rsidRDefault="007029FC">
      <w:pPr>
        <w:pStyle w:val="aa"/>
        <w:spacing w:line="560" w:lineRule="exact"/>
        <w:ind w:rightChars="-94" w:right="-197"/>
        <w:jc w:val="center"/>
        <w:rPr>
          <w:rFonts w:eastAsia="方正小标宋简体"/>
          <w:color w:val="000000"/>
          <w:kern w:val="0"/>
          <w:sz w:val="44"/>
          <w:szCs w:val="44"/>
        </w:rPr>
      </w:pPr>
      <w:r>
        <w:rPr>
          <w:rFonts w:eastAsia="方正小标宋简体"/>
          <w:color w:val="000000"/>
          <w:kern w:val="0"/>
          <w:sz w:val="44"/>
          <w:szCs w:val="44"/>
        </w:rPr>
        <w:t>攀枝花市文化艺术中心</w:t>
      </w:r>
    </w:p>
    <w:p w:rsidR="001B49DE" w:rsidRDefault="007029FC">
      <w:pPr>
        <w:pStyle w:val="aa"/>
        <w:spacing w:line="560" w:lineRule="exact"/>
        <w:ind w:rightChars="-94" w:right="-197"/>
        <w:jc w:val="center"/>
        <w:rPr>
          <w:rFonts w:eastAsia="方正小标宋简体"/>
          <w:color w:val="000000"/>
          <w:kern w:val="0"/>
          <w:sz w:val="44"/>
          <w:szCs w:val="44"/>
        </w:rPr>
      </w:pPr>
      <w:r>
        <w:rPr>
          <w:rFonts w:eastAsia="方正小标宋简体"/>
          <w:color w:val="000000"/>
          <w:kern w:val="0"/>
          <w:sz w:val="44"/>
          <w:szCs w:val="44"/>
        </w:rPr>
        <w:t>中央支持地方公共文化服务体系建设资金及国家公共文化服务体系示范区资金项目支出绩效自评报告</w:t>
      </w:r>
    </w:p>
    <w:p w:rsidR="001B49DE" w:rsidRDefault="001B49DE">
      <w:pPr>
        <w:pStyle w:val="aa"/>
        <w:snapToGrid w:val="0"/>
        <w:jc w:val="center"/>
        <w:rPr>
          <w:rFonts w:eastAsia="方正小标宋简体"/>
          <w:bCs/>
          <w:sz w:val="32"/>
          <w:szCs w:val="32"/>
        </w:rPr>
      </w:pPr>
    </w:p>
    <w:p w:rsidR="001B49DE" w:rsidRDefault="001B49DE">
      <w:pPr>
        <w:spacing w:line="360" w:lineRule="auto"/>
        <w:rPr>
          <w:rFonts w:eastAsia="仿宋_GB2312"/>
          <w:sz w:val="32"/>
          <w:szCs w:val="32"/>
        </w:rPr>
      </w:pPr>
    </w:p>
    <w:p w:rsidR="001B49DE" w:rsidRDefault="007029FC">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一、项目概况</w:t>
      </w:r>
    </w:p>
    <w:p w:rsidR="001B49DE" w:rsidRDefault="007029FC">
      <w:pPr>
        <w:autoSpaceDE w:val="0"/>
        <w:autoSpaceDN w:val="0"/>
        <w:adjustRightInd w:val="0"/>
        <w:spacing w:line="600" w:lineRule="exact"/>
        <w:ind w:firstLineChars="200" w:firstLine="643"/>
        <w:jc w:val="left"/>
        <w:rPr>
          <w:rFonts w:eastAsia="楷体_GB2312"/>
          <w:kern w:val="0"/>
          <w:sz w:val="32"/>
          <w:szCs w:val="32"/>
        </w:rPr>
      </w:pPr>
      <w:r>
        <w:rPr>
          <w:rFonts w:eastAsia="仿宋"/>
          <w:b/>
          <w:sz w:val="32"/>
          <w:szCs w:val="32"/>
        </w:rPr>
        <w:t>（一）项目基本情况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1</w:t>
      </w:r>
      <w:r>
        <w:rPr>
          <w:rStyle w:val="ab"/>
          <w:rFonts w:eastAsia="仿宋"/>
          <w:b w:val="0"/>
          <w:bCs/>
          <w:color w:val="000000"/>
          <w:sz w:val="32"/>
          <w:szCs w:val="32"/>
        </w:rPr>
        <w:t>．市文化艺术中心在该项目管理中的职能。</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2022</w:t>
      </w:r>
      <w:r>
        <w:rPr>
          <w:rStyle w:val="ab"/>
          <w:rFonts w:eastAsia="仿宋"/>
          <w:b w:val="0"/>
          <w:bCs/>
          <w:color w:val="000000"/>
          <w:sz w:val="32"/>
          <w:szCs w:val="32"/>
        </w:rPr>
        <w:t>年，市文化艺术中心继续大力围绕市委总体发展战略、坚持问题导向、分类指导，以演出为中心环节，充分激发我市国有文艺院团的内生动力，创作生产更多思想精深、艺术精湛、制作精良的舞台艺术佳作，进一步提高国有文艺院团支持和融入公共文化服务水平，不断满足人民群众向往美好生活的精神文化需求。</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2</w:t>
      </w:r>
      <w:r>
        <w:rPr>
          <w:rStyle w:val="ab"/>
          <w:rFonts w:eastAsia="仿宋"/>
          <w:b w:val="0"/>
          <w:bCs/>
          <w:color w:val="000000"/>
          <w:sz w:val="32"/>
          <w:szCs w:val="32"/>
        </w:rPr>
        <w:t>．项目立项、资金申报的依据。</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按照公共文化服务体系建设补助资金的相关规定，统筹兼顾读书看报、观看电影、数字文化服务、演出下乡、文体活动等各方面公共文化服务支持，特申请</w:t>
      </w:r>
      <w:r>
        <w:rPr>
          <w:rStyle w:val="ab"/>
          <w:rFonts w:eastAsia="仿宋"/>
          <w:b w:val="0"/>
          <w:bCs/>
          <w:color w:val="000000"/>
          <w:sz w:val="32"/>
          <w:szCs w:val="32"/>
        </w:rPr>
        <w:t>2021</w:t>
      </w:r>
      <w:r>
        <w:rPr>
          <w:rStyle w:val="ab"/>
          <w:rFonts w:eastAsia="仿宋"/>
          <w:b w:val="0"/>
          <w:bCs/>
          <w:color w:val="000000"/>
          <w:sz w:val="32"/>
          <w:szCs w:val="32"/>
        </w:rPr>
        <w:t>年中央支持地方公共文化服务体系建设补助资金及国家公共文化服务体系示范资金共计</w:t>
      </w:r>
      <w:r>
        <w:rPr>
          <w:rStyle w:val="ab"/>
          <w:rFonts w:eastAsia="仿宋"/>
          <w:b w:val="0"/>
          <w:bCs/>
          <w:color w:val="000000"/>
          <w:sz w:val="32"/>
          <w:szCs w:val="32"/>
        </w:rPr>
        <w:t>60</w:t>
      </w:r>
      <w:r>
        <w:rPr>
          <w:rStyle w:val="ab"/>
          <w:rFonts w:eastAsia="仿宋"/>
          <w:b w:val="0"/>
          <w:bCs/>
          <w:color w:val="000000"/>
          <w:sz w:val="32"/>
          <w:szCs w:val="32"/>
        </w:rPr>
        <w:t>万元。</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lastRenderedPageBreak/>
        <w:t>3</w:t>
      </w:r>
      <w:r>
        <w:rPr>
          <w:rStyle w:val="ab"/>
          <w:rFonts w:eastAsia="仿宋"/>
          <w:b w:val="0"/>
          <w:bCs/>
          <w:color w:val="000000"/>
          <w:sz w:val="32"/>
          <w:szCs w:val="32"/>
        </w:rPr>
        <w:t>．资金管理办法制定情况，资金支持具体项目的条件、范围与支持方式概况。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根据《攀枝花市财政局等四部门关于转发〈四川省公共文化服务体系建设专项资金管理办法〉的通知》（攀财教〔</w:t>
      </w:r>
      <w:r>
        <w:rPr>
          <w:rStyle w:val="ab"/>
          <w:rFonts w:eastAsia="仿宋"/>
          <w:b w:val="0"/>
          <w:bCs/>
          <w:color w:val="000000"/>
          <w:sz w:val="32"/>
          <w:szCs w:val="32"/>
        </w:rPr>
        <w:t>2020</w:t>
      </w:r>
      <w:r>
        <w:rPr>
          <w:rStyle w:val="ab"/>
          <w:rFonts w:eastAsia="仿宋"/>
          <w:b w:val="0"/>
          <w:bCs/>
          <w:color w:val="000000"/>
          <w:sz w:val="32"/>
          <w:szCs w:val="32"/>
        </w:rPr>
        <w:t>〕</w:t>
      </w:r>
      <w:r>
        <w:rPr>
          <w:rStyle w:val="ab"/>
          <w:rFonts w:eastAsia="仿宋"/>
          <w:b w:val="0"/>
          <w:bCs/>
          <w:color w:val="000000"/>
          <w:sz w:val="32"/>
          <w:szCs w:val="32"/>
        </w:rPr>
        <w:t>12</w:t>
      </w:r>
      <w:r>
        <w:rPr>
          <w:rStyle w:val="ab"/>
          <w:rFonts w:eastAsia="仿宋"/>
          <w:b w:val="0"/>
          <w:bCs/>
          <w:color w:val="000000"/>
          <w:sz w:val="32"/>
          <w:szCs w:val="32"/>
        </w:rPr>
        <w:t>号）文件精神，资金支持方向具体用于提供基本公共文化服务项目。</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资金使用范围主要为开展送演出进校园、进乡村公益性惠民演出；示范区创新发展迎检复核工作。</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4</w:t>
      </w:r>
      <w:r>
        <w:rPr>
          <w:rStyle w:val="ab"/>
          <w:rFonts w:eastAsia="仿宋"/>
          <w:b w:val="0"/>
          <w:bCs/>
          <w:color w:val="000000"/>
          <w:sz w:val="32"/>
          <w:szCs w:val="32"/>
        </w:rPr>
        <w:t>．资金分配的原则及考虑因素。</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资金分配坚持</w:t>
      </w:r>
      <w:r>
        <w:rPr>
          <w:rStyle w:val="ab"/>
          <w:rFonts w:eastAsia="仿宋"/>
          <w:b w:val="0"/>
          <w:bCs/>
          <w:color w:val="000000"/>
          <w:sz w:val="32"/>
          <w:szCs w:val="32"/>
        </w:rPr>
        <w:t>“</w:t>
      </w:r>
      <w:r>
        <w:rPr>
          <w:rStyle w:val="ab"/>
          <w:rFonts w:eastAsia="仿宋"/>
          <w:b w:val="0"/>
          <w:bCs/>
          <w:color w:val="000000"/>
          <w:sz w:val="32"/>
          <w:szCs w:val="32"/>
        </w:rPr>
        <w:t>突出重点、择优扶持、专款专用、保证效益</w:t>
      </w:r>
      <w:r>
        <w:rPr>
          <w:rStyle w:val="ab"/>
          <w:rFonts w:eastAsia="仿宋"/>
          <w:b w:val="0"/>
          <w:bCs/>
          <w:color w:val="000000"/>
          <w:sz w:val="32"/>
          <w:szCs w:val="32"/>
        </w:rPr>
        <w:t>”</w:t>
      </w:r>
      <w:r>
        <w:rPr>
          <w:rStyle w:val="ab"/>
          <w:rFonts w:eastAsia="仿宋"/>
          <w:b w:val="0"/>
          <w:bCs/>
          <w:color w:val="000000"/>
          <w:sz w:val="32"/>
          <w:szCs w:val="32"/>
        </w:rPr>
        <w:t>的原则，对拨付的资金按要求专款专用，开展送演出进校园、进乡村公益性惠民演出。</w:t>
      </w:r>
    </w:p>
    <w:p w:rsidR="001B49DE" w:rsidRDefault="007029FC">
      <w:pPr>
        <w:autoSpaceDE w:val="0"/>
        <w:autoSpaceDN w:val="0"/>
        <w:adjustRightInd w:val="0"/>
        <w:spacing w:line="600" w:lineRule="exact"/>
        <w:ind w:firstLineChars="200" w:firstLine="643"/>
        <w:jc w:val="left"/>
        <w:rPr>
          <w:rFonts w:eastAsia="仿宋"/>
          <w:b/>
          <w:sz w:val="32"/>
          <w:szCs w:val="32"/>
        </w:rPr>
      </w:pPr>
      <w:r>
        <w:rPr>
          <w:rFonts w:eastAsia="仿宋"/>
          <w:b/>
          <w:sz w:val="32"/>
          <w:szCs w:val="32"/>
        </w:rPr>
        <w:t>（二）项目绩效目标</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1</w:t>
      </w:r>
      <w:r>
        <w:rPr>
          <w:rStyle w:val="ab"/>
          <w:rFonts w:eastAsia="仿宋"/>
          <w:b w:val="0"/>
          <w:bCs/>
          <w:color w:val="000000"/>
          <w:sz w:val="32"/>
          <w:szCs w:val="32"/>
        </w:rPr>
        <w:t>．项目主要内容。</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开展送演出进校园、进乡村等公益性惠民演出以及承担部分创建工作等。</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2</w:t>
      </w:r>
      <w:r>
        <w:rPr>
          <w:rStyle w:val="ab"/>
          <w:rFonts w:eastAsia="仿宋"/>
          <w:b w:val="0"/>
          <w:bCs/>
          <w:color w:val="000000"/>
          <w:sz w:val="32"/>
          <w:szCs w:val="32"/>
        </w:rPr>
        <w:t>．项目具体绩效目标。</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继续大力围绕</w:t>
      </w:r>
      <w:r>
        <w:rPr>
          <w:rStyle w:val="ab"/>
          <w:rFonts w:eastAsia="仿宋"/>
          <w:b w:val="0"/>
          <w:bCs/>
          <w:color w:val="000000"/>
          <w:sz w:val="32"/>
          <w:szCs w:val="32"/>
        </w:rPr>
        <w:t>“</w:t>
      </w:r>
      <w:r>
        <w:rPr>
          <w:rStyle w:val="ab"/>
          <w:rFonts w:eastAsia="仿宋"/>
          <w:b w:val="0"/>
          <w:bCs/>
          <w:color w:val="000000"/>
          <w:sz w:val="32"/>
          <w:szCs w:val="32"/>
        </w:rPr>
        <w:t>深入生活、扎根人民</w:t>
      </w:r>
      <w:r>
        <w:rPr>
          <w:rStyle w:val="ab"/>
          <w:rFonts w:eastAsia="仿宋"/>
          <w:b w:val="0"/>
          <w:bCs/>
          <w:color w:val="000000"/>
          <w:sz w:val="32"/>
          <w:szCs w:val="32"/>
        </w:rPr>
        <w:t>”</w:t>
      </w:r>
      <w:r>
        <w:rPr>
          <w:rStyle w:val="ab"/>
          <w:rFonts w:eastAsia="仿宋"/>
          <w:b w:val="0"/>
          <w:bCs/>
          <w:color w:val="000000"/>
          <w:sz w:val="32"/>
          <w:szCs w:val="32"/>
        </w:rPr>
        <w:t>的主题实践活动，开展送演出进校园、进乡村公益性惠民演出，推进基本公共文化服务体系建设，提升公共文化服务水平。</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3</w:t>
      </w:r>
      <w:r>
        <w:rPr>
          <w:rStyle w:val="ab"/>
          <w:rFonts w:eastAsia="仿宋"/>
          <w:b w:val="0"/>
          <w:bCs/>
          <w:color w:val="000000"/>
          <w:sz w:val="32"/>
          <w:szCs w:val="32"/>
        </w:rPr>
        <w:t>．申报内容和申报目标。</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项目内容及绩效按照创建国家公共文化服务体系建设及示范区目标，结合实际情况，项目预算及绩效目标合理可</w:t>
      </w:r>
      <w:r>
        <w:rPr>
          <w:rStyle w:val="ab"/>
          <w:rFonts w:eastAsia="仿宋"/>
          <w:b w:val="0"/>
          <w:bCs/>
          <w:color w:val="000000"/>
          <w:sz w:val="32"/>
          <w:szCs w:val="32"/>
        </w:rPr>
        <w:lastRenderedPageBreak/>
        <w:t>行。</w:t>
      </w:r>
    </w:p>
    <w:p w:rsidR="001B49DE" w:rsidRDefault="007029FC">
      <w:pPr>
        <w:autoSpaceDE w:val="0"/>
        <w:autoSpaceDN w:val="0"/>
        <w:adjustRightInd w:val="0"/>
        <w:spacing w:line="600" w:lineRule="exact"/>
        <w:ind w:firstLineChars="200" w:firstLine="643"/>
        <w:jc w:val="left"/>
        <w:rPr>
          <w:rFonts w:eastAsia="仿宋"/>
          <w:b/>
          <w:sz w:val="32"/>
          <w:szCs w:val="32"/>
        </w:rPr>
      </w:pPr>
      <w:r>
        <w:rPr>
          <w:rFonts w:eastAsia="仿宋"/>
          <w:b/>
          <w:sz w:val="32"/>
          <w:szCs w:val="32"/>
        </w:rPr>
        <w:t>（三）项目自评步骤及方法</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项目绩效目标设定以长期战略目标为长远方向，根据年度工作目标细化项目绩效目标。首先由业务部门参照年初工作计划及实际完成情况，梳理绩效自评，财务部门结合资金规模进行补充完善，再由单位领导审定。</w:t>
      </w:r>
    </w:p>
    <w:p w:rsidR="001B49DE" w:rsidRDefault="007029FC">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二、项目资金申报及使用</w:t>
      </w:r>
      <w:r>
        <w:rPr>
          <w:rFonts w:eastAsia="黑体"/>
          <w:kern w:val="0"/>
          <w:sz w:val="32"/>
          <w:szCs w:val="32"/>
        </w:rPr>
        <w:t>情况</w:t>
      </w:r>
    </w:p>
    <w:p w:rsidR="001B49DE" w:rsidRDefault="007029FC">
      <w:pPr>
        <w:autoSpaceDE w:val="0"/>
        <w:autoSpaceDN w:val="0"/>
        <w:adjustRightInd w:val="0"/>
        <w:spacing w:line="600" w:lineRule="exact"/>
        <w:ind w:firstLineChars="200" w:firstLine="643"/>
        <w:jc w:val="left"/>
        <w:rPr>
          <w:rFonts w:eastAsia="仿宋"/>
          <w:b/>
          <w:sz w:val="32"/>
          <w:szCs w:val="32"/>
        </w:rPr>
      </w:pPr>
      <w:r>
        <w:rPr>
          <w:rFonts w:eastAsia="仿宋"/>
          <w:b/>
          <w:sz w:val="32"/>
          <w:szCs w:val="32"/>
        </w:rPr>
        <w:t>（一）项目资金申报及批复情况</w:t>
      </w:r>
    </w:p>
    <w:p w:rsidR="001B49DE" w:rsidRDefault="007029FC">
      <w:pPr>
        <w:autoSpaceDE w:val="0"/>
        <w:autoSpaceDN w:val="0"/>
        <w:adjustRightInd w:val="0"/>
        <w:spacing w:line="600" w:lineRule="exact"/>
        <w:ind w:firstLineChars="200" w:firstLine="640"/>
        <w:jc w:val="left"/>
        <w:rPr>
          <w:rFonts w:eastAsia="仿宋_GB2312"/>
          <w:kern w:val="0"/>
          <w:sz w:val="32"/>
          <w:szCs w:val="32"/>
        </w:rPr>
      </w:pPr>
      <w:r>
        <w:rPr>
          <w:rStyle w:val="ab"/>
          <w:rFonts w:eastAsia="仿宋"/>
          <w:b w:val="0"/>
          <w:bCs/>
          <w:color w:val="000000"/>
          <w:sz w:val="32"/>
          <w:szCs w:val="32"/>
        </w:rPr>
        <w:t>根据《四川省财政厅</w:t>
      </w:r>
      <w:r>
        <w:rPr>
          <w:rStyle w:val="ab"/>
          <w:rFonts w:eastAsia="仿宋"/>
          <w:b w:val="0"/>
          <w:bCs/>
          <w:color w:val="000000"/>
          <w:sz w:val="32"/>
          <w:szCs w:val="32"/>
        </w:rPr>
        <w:t xml:space="preserve"> </w:t>
      </w:r>
      <w:r>
        <w:rPr>
          <w:rStyle w:val="ab"/>
          <w:rFonts w:eastAsia="仿宋"/>
          <w:b w:val="0"/>
          <w:bCs/>
          <w:color w:val="000000"/>
          <w:sz w:val="32"/>
          <w:szCs w:val="32"/>
        </w:rPr>
        <w:t>中共四川省委宣传部</w:t>
      </w:r>
      <w:r>
        <w:rPr>
          <w:rStyle w:val="ab"/>
          <w:rFonts w:eastAsia="仿宋"/>
          <w:b w:val="0"/>
          <w:bCs/>
          <w:color w:val="000000"/>
          <w:sz w:val="32"/>
          <w:szCs w:val="32"/>
        </w:rPr>
        <w:t xml:space="preserve"> </w:t>
      </w:r>
      <w:r>
        <w:rPr>
          <w:rStyle w:val="ab"/>
          <w:rFonts w:eastAsia="仿宋"/>
          <w:b w:val="0"/>
          <w:bCs/>
          <w:color w:val="000000"/>
          <w:sz w:val="32"/>
          <w:szCs w:val="32"/>
        </w:rPr>
        <w:t>四川省文化和旅游厅</w:t>
      </w:r>
      <w:r>
        <w:rPr>
          <w:rStyle w:val="ab"/>
          <w:rFonts w:eastAsia="仿宋"/>
          <w:b w:val="0"/>
          <w:bCs/>
          <w:color w:val="000000"/>
          <w:sz w:val="32"/>
          <w:szCs w:val="32"/>
        </w:rPr>
        <w:t xml:space="preserve"> </w:t>
      </w:r>
      <w:r>
        <w:rPr>
          <w:rStyle w:val="ab"/>
          <w:rFonts w:eastAsia="仿宋"/>
          <w:b w:val="0"/>
          <w:bCs/>
          <w:color w:val="000000"/>
          <w:sz w:val="32"/>
          <w:szCs w:val="32"/>
        </w:rPr>
        <w:t>四川省广播电视局</w:t>
      </w:r>
      <w:r>
        <w:rPr>
          <w:rStyle w:val="ab"/>
          <w:rFonts w:eastAsia="仿宋"/>
          <w:b w:val="0"/>
          <w:bCs/>
          <w:color w:val="000000"/>
          <w:sz w:val="32"/>
          <w:szCs w:val="32"/>
        </w:rPr>
        <w:t xml:space="preserve"> </w:t>
      </w:r>
      <w:r>
        <w:rPr>
          <w:rStyle w:val="ab"/>
          <w:rFonts w:eastAsia="仿宋"/>
          <w:b w:val="0"/>
          <w:bCs/>
          <w:color w:val="000000"/>
          <w:sz w:val="32"/>
          <w:szCs w:val="32"/>
        </w:rPr>
        <w:t>四川省体育局</w:t>
      </w:r>
      <w:r>
        <w:rPr>
          <w:rStyle w:val="ab"/>
          <w:rFonts w:eastAsia="仿宋"/>
          <w:b w:val="0"/>
          <w:bCs/>
          <w:color w:val="000000"/>
          <w:sz w:val="32"/>
          <w:szCs w:val="32"/>
        </w:rPr>
        <w:t xml:space="preserve"> </w:t>
      </w:r>
      <w:r>
        <w:rPr>
          <w:rStyle w:val="ab"/>
          <w:rFonts w:eastAsia="仿宋"/>
          <w:b w:val="0"/>
          <w:bCs/>
          <w:color w:val="000000"/>
          <w:sz w:val="32"/>
          <w:szCs w:val="32"/>
        </w:rPr>
        <w:t>四川省文物局关于下达</w:t>
      </w:r>
      <w:r>
        <w:rPr>
          <w:rStyle w:val="ab"/>
          <w:rFonts w:eastAsia="仿宋"/>
          <w:b w:val="0"/>
          <w:bCs/>
          <w:color w:val="000000"/>
          <w:sz w:val="32"/>
          <w:szCs w:val="32"/>
        </w:rPr>
        <w:t>2021</w:t>
      </w:r>
      <w:r>
        <w:rPr>
          <w:rStyle w:val="ab"/>
          <w:rFonts w:eastAsia="仿宋"/>
          <w:b w:val="0"/>
          <w:bCs/>
          <w:color w:val="000000"/>
          <w:sz w:val="32"/>
          <w:szCs w:val="32"/>
        </w:rPr>
        <w:t>年中央支持地方公共文化服务体系建设补助资金预算的通知》（川财教〔</w:t>
      </w:r>
      <w:r>
        <w:rPr>
          <w:rStyle w:val="ab"/>
          <w:rFonts w:eastAsia="仿宋"/>
          <w:b w:val="0"/>
          <w:bCs/>
          <w:color w:val="000000"/>
          <w:sz w:val="32"/>
          <w:szCs w:val="32"/>
        </w:rPr>
        <w:t>2021</w:t>
      </w:r>
      <w:r>
        <w:rPr>
          <w:rStyle w:val="ab"/>
          <w:rFonts w:eastAsia="仿宋"/>
          <w:b w:val="0"/>
          <w:bCs/>
          <w:color w:val="000000"/>
          <w:sz w:val="32"/>
          <w:szCs w:val="32"/>
        </w:rPr>
        <w:t>〕</w:t>
      </w:r>
      <w:r>
        <w:rPr>
          <w:rStyle w:val="ab"/>
          <w:rFonts w:eastAsia="仿宋"/>
          <w:b w:val="0"/>
          <w:bCs/>
          <w:color w:val="000000"/>
          <w:sz w:val="32"/>
          <w:szCs w:val="32"/>
        </w:rPr>
        <w:t>132</w:t>
      </w:r>
      <w:r>
        <w:rPr>
          <w:rStyle w:val="ab"/>
          <w:rFonts w:eastAsia="仿宋"/>
          <w:b w:val="0"/>
          <w:bCs/>
          <w:color w:val="000000"/>
          <w:sz w:val="32"/>
          <w:szCs w:val="32"/>
        </w:rPr>
        <w:t>号）文件精神，省财政下达国家公共文化服务体系示范区</w:t>
      </w:r>
      <w:r>
        <w:rPr>
          <w:rStyle w:val="ab"/>
          <w:rFonts w:eastAsia="仿宋"/>
          <w:b w:val="0"/>
          <w:bCs/>
          <w:color w:val="000000"/>
          <w:sz w:val="32"/>
          <w:szCs w:val="32"/>
        </w:rPr>
        <w:t>600</w:t>
      </w:r>
      <w:r>
        <w:rPr>
          <w:rStyle w:val="ab"/>
          <w:rFonts w:eastAsia="仿宋"/>
          <w:b w:val="0"/>
          <w:bCs/>
          <w:color w:val="000000"/>
          <w:sz w:val="32"/>
          <w:szCs w:val="32"/>
        </w:rPr>
        <w:t>万元。市财政以《攀枝花市财政局关于安排第四批国家公共文化服务体系示范区补助资金的请示》（攀财政〔</w:t>
      </w:r>
      <w:r>
        <w:rPr>
          <w:rStyle w:val="ab"/>
          <w:rFonts w:eastAsia="仿宋"/>
          <w:b w:val="0"/>
          <w:bCs/>
          <w:color w:val="000000"/>
          <w:sz w:val="32"/>
          <w:szCs w:val="32"/>
        </w:rPr>
        <w:t>2021</w:t>
      </w:r>
      <w:r>
        <w:rPr>
          <w:rStyle w:val="ab"/>
          <w:rFonts w:eastAsia="仿宋"/>
          <w:b w:val="0"/>
          <w:bCs/>
          <w:color w:val="000000"/>
          <w:sz w:val="32"/>
          <w:szCs w:val="32"/>
        </w:rPr>
        <w:t>〕</w:t>
      </w:r>
      <w:r>
        <w:rPr>
          <w:rStyle w:val="ab"/>
          <w:rFonts w:eastAsia="仿宋"/>
          <w:b w:val="0"/>
          <w:bCs/>
          <w:color w:val="000000"/>
          <w:sz w:val="32"/>
          <w:szCs w:val="32"/>
        </w:rPr>
        <w:t>331</w:t>
      </w:r>
      <w:r>
        <w:rPr>
          <w:rStyle w:val="ab"/>
          <w:rFonts w:eastAsia="仿宋"/>
          <w:b w:val="0"/>
          <w:bCs/>
          <w:color w:val="000000"/>
          <w:sz w:val="32"/>
          <w:szCs w:val="32"/>
        </w:rPr>
        <w:t>号）文件经市政府批准后实施，同意安排市文化艺术中心</w:t>
      </w:r>
      <w:r>
        <w:rPr>
          <w:rStyle w:val="ab"/>
          <w:rFonts w:eastAsia="仿宋"/>
          <w:b w:val="0"/>
          <w:bCs/>
          <w:color w:val="000000"/>
          <w:sz w:val="32"/>
          <w:szCs w:val="32"/>
        </w:rPr>
        <w:t>2021</w:t>
      </w:r>
      <w:r>
        <w:rPr>
          <w:rStyle w:val="ab"/>
          <w:rFonts w:eastAsia="仿宋"/>
          <w:b w:val="0"/>
          <w:bCs/>
          <w:color w:val="000000"/>
          <w:sz w:val="32"/>
          <w:szCs w:val="32"/>
        </w:rPr>
        <w:t>年中央支持地方公共文化服务体系建设补助资金及国家公</w:t>
      </w:r>
      <w:r>
        <w:rPr>
          <w:rStyle w:val="ab"/>
          <w:rFonts w:eastAsia="仿宋"/>
          <w:b w:val="0"/>
          <w:bCs/>
          <w:color w:val="000000"/>
          <w:sz w:val="32"/>
          <w:szCs w:val="32"/>
        </w:rPr>
        <w:t>共文化服务体系示范资金共计</w:t>
      </w:r>
      <w:r>
        <w:rPr>
          <w:rStyle w:val="ab"/>
          <w:rFonts w:eastAsia="仿宋"/>
          <w:b w:val="0"/>
          <w:bCs/>
          <w:color w:val="000000"/>
          <w:sz w:val="32"/>
          <w:szCs w:val="32"/>
        </w:rPr>
        <w:t>60</w:t>
      </w:r>
      <w:r>
        <w:rPr>
          <w:rStyle w:val="ab"/>
          <w:rFonts w:eastAsia="仿宋"/>
          <w:b w:val="0"/>
          <w:bCs/>
          <w:color w:val="000000"/>
          <w:sz w:val="32"/>
          <w:szCs w:val="32"/>
        </w:rPr>
        <w:t>万元。</w:t>
      </w:r>
    </w:p>
    <w:p w:rsidR="001B49DE" w:rsidRDefault="007029FC">
      <w:pPr>
        <w:autoSpaceDE w:val="0"/>
        <w:autoSpaceDN w:val="0"/>
        <w:adjustRightInd w:val="0"/>
        <w:spacing w:line="600" w:lineRule="exact"/>
        <w:ind w:firstLineChars="200" w:firstLine="643"/>
        <w:jc w:val="left"/>
        <w:rPr>
          <w:rFonts w:eastAsia="仿宋"/>
          <w:b/>
          <w:sz w:val="32"/>
          <w:szCs w:val="32"/>
        </w:rPr>
      </w:pPr>
      <w:r>
        <w:rPr>
          <w:rFonts w:eastAsia="仿宋"/>
          <w:b/>
          <w:sz w:val="32"/>
          <w:szCs w:val="32"/>
        </w:rPr>
        <w:t>（二）资金计划、到位及使用情况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1</w:t>
      </w:r>
      <w:r>
        <w:rPr>
          <w:rStyle w:val="ab"/>
          <w:rFonts w:eastAsia="仿宋"/>
          <w:b w:val="0"/>
          <w:bCs/>
          <w:color w:val="000000"/>
          <w:sz w:val="32"/>
          <w:szCs w:val="32"/>
        </w:rPr>
        <w:t>．资金计划。</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根据攀财资教〔</w:t>
      </w:r>
      <w:r>
        <w:rPr>
          <w:rStyle w:val="ab"/>
          <w:rFonts w:eastAsia="仿宋"/>
          <w:b w:val="0"/>
          <w:bCs/>
          <w:color w:val="000000"/>
          <w:sz w:val="32"/>
          <w:szCs w:val="32"/>
        </w:rPr>
        <w:t>2021</w:t>
      </w:r>
      <w:r>
        <w:rPr>
          <w:rStyle w:val="ab"/>
          <w:rFonts w:eastAsia="仿宋"/>
          <w:b w:val="0"/>
          <w:bCs/>
          <w:color w:val="000000"/>
          <w:sz w:val="32"/>
          <w:szCs w:val="32"/>
        </w:rPr>
        <w:t>〕</w:t>
      </w:r>
      <w:r>
        <w:rPr>
          <w:rStyle w:val="ab"/>
          <w:rFonts w:eastAsia="仿宋"/>
          <w:b w:val="0"/>
          <w:bCs/>
          <w:color w:val="000000"/>
          <w:sz w:val="32"/>
          <w:szCs w:val="32"/>
        </w:rPr>
        <w:t>67</w:t>
      </w:r>
      <w:r>
        <w:rPr>
          <w:rStyle w:val="ab"/>
          <w:rFonts w:eastAsia="仿宋"/>
          <w:b w:val="0"/>
          <w:bCs/>
          <w:color w:val="000000"/>
          <w:sz w:val="32"/>
          <w:szCs w:val="32"/>
        </w:rPr>
        <w:t>号文下达</w:t>
      </w:r>
      <w:r>
        <w:rPr>
          <w:rStyle w:val="ab"/>
          <w:rFonts w:eastAsia="仿宋"/>
          <w:b w:val="0"/>
          <w:bCs/>
          <w:color w:val="000000"/>
          <w:sz w:val="32"/>
          <w:szCs w:val="32"/>
        </w:rPr>
        <w:t>2021</w:t>
      </w:r>
      <w:r>
        <w:rPr>
          <w:rStyle w:val="ab"/>
          <w:rFonts w:eastAsia="仿宋"/>
          <w:b w:val="0"/>
          <w:bCs/>
          <w:color w:val="000000"/>
          <w:sz w:val="32"/>
          <w:szCs w:val="32"/>
        </w:rPr>
        <w:t>年中央支持地方公共文化服务体系建设专项资金</w:t>
      </w:r>
      <w:r>
        <w:rPr>
          <w:rStyle w:val="ab"/>
          <w:rFonts w:eastAsia="仿宋"/>
          <w:b w:val="0"/>
          <w:bCs/>
          <w:color w:val="000000"/>
          <w:sz w:val="32"/>
          <w:szCs w:val="32"/>
        </w:rPr>
        <w:t>10</w:t>
      </w:r>
      <w:r>
        <w:rPr>
          <w:rStyle w:val="ab"/>
          <w:rFonts w:eastAsia="仿宋"/>
          <w:b w:val="0"/>
          <w:bCs/>
          <w:color w:val="000000"/>
          <w:sz w:val="32"/>
          <w:szCs w:val="32"/>
        </w:rPr>
        <w:t>万元，当年未支付完结余资金</w:t>
      </w:r>
      <w:r>
        <w:rPr>
          <w:rStyle w:val="ab"/>
          <w:rFonts w:eastAsia="仿宋"/>
          <w:b w:val="0"/>
          <w:bCs/>
          <w:color w:val="000000"/>
          <w:sz w:val="32"/>
          <w:szCs w:val="32"/>
        </w:rPr>
        <w:t>6.13</w:t>
      </w:r>
      <w:r>
        <w:rPr>
          <w:rStyle w:val="ab"/>
          <w:rFonts w:eastAsia="仿宋"/>
          <w:b w:val="0"/>
          <w:bCs/>
          <w:color w:val="000000"/>
          <w:sz w:val="32"/>
          <w:szCs w:val="32"/>
        </w:rPr>
        <w:t>万元；攀财资教〔</w:t>
      </w:r>
      <w:r>
        <w:rPr>
          <w:rStyle w:val="ab"/>
          <w:rFonts w:eastAsia="仿宋"/>
          <w:b w:val="0"/>
          <w:bCs/>
          <w:color w:val="000000"/>
          <w:sz w:val="32"/>
          <w:szCs w:val="32"/>
        </w:rPr>
        <w:t>2021</w:t>
      </w:r>
      <w:r>
        <w:rPr>
          <w:rStyle w:val="ab"/>
          <w:rFonts w:eastAsia="仿宋"/>
          <w:b w:val="0"/>
          <w:bCs/>
          <w:color w:val="000000"/>
          <w:sz w:val="32"/>
          <w:szCs w:val="32"/>
        </w:rPr>
        <w:t>〕</w:t>
      </w:r>
      <w:r>
        <w:rPr>
          <w:rStyle w:val="ab"/>
          <w:rFonts w:eastAsia="仿宋"/>
          <w:b w:val="0"/>
          <w:bCs/>
          <w:color w:val="000000"/>
          <w:sz w:val="32"/>
          <w:szCs w:val="32"/>
        </w:rPr>
        <w:t>126</w:t>
      </w:r>
      <w:r>
        <w:rPr>
          <w:rStyle w:val="ab"/>
          <w:rFonts w:eastAsia="仿宋"/>
          <w:b w:val="0"/>
          <w:bCs/>
          <w:color w:val="000000"/>
          <w:sz w:val="32"/>
          <w:szCs w:val="32"/>
        </w:rPr>
        <w:t>号文下达</w:t>
      </w:r>
      <w:r>
        <w:rPr>
          <w:rStyle w:val="ab"/>
          <w:rFonts w:eastAsia="仿宋"/>
          <w:b w:val="0"/>
          <w:bCs/>
          <w:color w:val="000000"/>
          <w:sz w:val="32"/>
          <w:szCs w:val="32"/>
        </w:rPr>
        <w:t>2021</w:t>
      </w:r>
      <w:r>
        <w:rPr>
          <w:rStyle w:val="ab"/>
          <w:rFonts w:eastAsia="仿宋"/>
          <w:b w:val="0"/>
          <w:bCs/>
          <w:color w:val="000000"/>
          <w:sz w:val="32"/>
          <w:szCs w:val="32"/>
        </w:rPr>
        <w:t>年中央支</w:t>
      </w:r>
      <w:r>
        <w:rPr>
          <w:rStyle w:val="ab"/>
          <w:rFonts w:eastAsia="仿宋"/>
          <w:b w:val="0"/>
          <w:bCs/>
          <w:color w:val="000000"/>
          <w:sz w:val="32"/>
          <w:szCs w:val="32"/>
        </w:rPr>
        <w:lastRenderedPageBreak/>
        <w:t>持地方公共文化服务体系建设补助资金及国家公共文化服务体系示范区资金</w:t>
      </w:r>
      <w:r>
        <w:rPr>
          <w:rStyle w:val="ab"/>
          <w:rFonts w:eastAsia="仿宋"/>
          <w:b w:val="0"/>
          <w:bCs/>
          <w:color w:val="000000"/>
          <w:sz w:val="32"/>
          <w:szCs w:val="32"/>
        </w:rPr>
        <w:t>50</w:t>
      </w:r>
      <w:r>
        <w:rPr>
          <w:rStyle w:val="ab"/>
          <w:rFonts w:eastAsia="仿宋"/>
          <w:b w:val="0"/>
          <w:bCs/>
          <w:color w:val="000000"/>
          <w:sz w:val="32"/>
          <w:szCs w:val="32"/>
        </w:rPr>
        <w:t>万元资金，资金</w:t>
      </w:r>
      <w:r>
        <w:rPr>
          <w:rStyle w:val="ab"/>
          <w:rFonts w:eastAsia="仿宋"/>
          <w:b w:val="0"/>
          <w:bCs/>
          <w:color w:val="000000"/>
          <w:sz w:val="32"/>
          <w:szCs w:val="32"/>
        </w:rPr>
        <w:t>2021</w:t>
      </w:r>
      <w:r>
        <w:rPr>
          <w:rStyle w:val="ab"/>
          <w:rFonts w:eastAsia="仿宋"/>
          <w:b w:val="0"/>
          <w:bCs/>
          <w:color w:val="000000"/>
          <w:sz w:val="32"/>
          <w:szCs w:val="32"/>
        </w:rPr>
        <w:t>年</w:t>
      </w:r>
      <w:r>
        <w:rPr>
          <w:rStyle w:val="ab"/>
          <w:rFonts w:eastAsia="仿宋"/>
          <w:b w:val="0"/>
          <w:bCs/>
          <w:color w:val="000000"/>
          <w:sz w:val="32"/>
          <w:szCs w:val="32"/>
        </w:rPr>
        <w:t>12</w:t>
      </w:r>
      <w:r>
        <w:rPr>
          <w:rStyle w:val="ab"/>
          <w:rFonts w:eastAsia="仿宋"/>
          <w:b w:val="0"/>
          <w:bCs/>
          <w:color w:val="000000"/>
          <w:sz w:val="32"/>
          <w:szCs w:val="32"/>
        </w:rPr>
        <w:t>月下达，该资金当年未使用。</w:t>
      </w:r>
      <w:r>
        <w:rPr>
          <w:rStyle w:val="ab"/>
          <w:rFonts w:eastAsia="仿宋"/>
          <w:b w:val="0"/>
          <w:bCs/>
          <w:color w:val="000000"/>
          <w:sz w:val="32"/>
          <w:szCs w:val="32"/>
        </w:rPr>
        <w:t>2022</w:t>
      </w:r>
      <w:r>
        <w:rPr>
          <w:rStyle w:val="ab"/>
          <w:rFonts w:eastAsia="仿宋"/>
          <w:b w:val="0"/>
          <w:bCs/>
          <w:color w:val="000000"/>
          <w:sz w:val="32"/>
          <w:szCs w:val="32"/>
        </w:rPr>
        <w:t>年，根据攀财资教〔</w:t>
      </w:r>
      <w:r>
        <w:rPr>
          <w:rStyle w:val="ab"/>
          <w:rFonts w:eastAsia="仿宋"/>
          <w:b w:val="0"/>
          <w:bCs/>
          <w:color w:val="000000"/>
          <w:sz w:val="32"/>
          <w:szCs w:val="32"/>
        </w:rPr>
        <w:t>2022</w:t>
      </w:r>
      <w:r>
        <w:rPr>
          <w:rStyle w:val="ab"/>
          <w:rFonts w:eastAsia="仿宋"/>
          <w:b w:val="0"/>
          <w:bCs/>
          <w:color w:val="000000"/>
          <w:sz w:val="32"/>
          <w:szCs w:val="32"/>
        </w:rPr>
        <w:t>〕</w:t>
      </w:r>
      <w:r>
        <w:rPr>
          <w:rStyle w:val="ab"/>
          <w:rFonts w:eastAsia="仿宋"/>
          <w:b w:val="0"/>
          <w:bCs/>
          <w:color w:val="000000"/>
          <w:sz w:val="32"/>
          <w:szCs w:val="32"/>
        </w:rPr>
        <w:t>24</w:t>
      </w:r>
      <w:r>
        <w:rPr>
          <w:rStyle w:val="ab"/>
          <w:rFonts w:eastAsia="仿宋"/>
          <w:b w:val="0"/>
          <w:bCs/>
          <w:color w:val="000000"/>
          <w:sz w:val="32"/>
          <w:szCs w:val="32"/>
        </w:rPr>
        <w:t>号文，于</w:t>
      </w:r>
      <w:r>
        <w:rPr>
          <w:rStyle w:val="ab"/>
          <w:rFonts w:eastAsia="仿宋"/>
          <w:b w:val="0"/>
          <w:bCs/>
          <w:color w:val="000000"/>
          <w:sz w:val="32"/>
          <w:szCs w:val="32"/>
        </w:rPr>
        <w:t>2022</w:t>
      </w:r>
      <w:r>
        <w:rPr>
          <w:rStyle w:val="ab"/>
          <w:rFonts w:eastAsia="仿宋"/>
          <w:b w:val="0"/>
          <w:bCs/>
          <w:color w:val="000000"/>
          <w:sz w:val="32"/>
          <w:szCs w:val="32"/>
        </w:rPr>
        <w:t>年</w:t>
      </w:r>
      <w:r>
        <w:rPr>
          <w:rStyle w:val="ab"/>
          <w:rFonts w:eastAsia="仿宋"/>
          <w:b w:val="0"/>
          <w:bCs/>
          <w:color w:val="000000"/>
          <w:sz w:val="32"/>
          <w:szCs w:val="32"/>
        </w:rPr>
        <w:t>8</w:t>
      </w:r>
      <w:r>
        <w:rPr>
          <w:rStyle w:val="ab"/>
          <w:rFonts w:eastAsia="仿宋"/>
          <w:b w:val="0"/>
          <w:bCs/>
          <w:color w:val="000000"/>
          <w:sz w:val="32"/>
          <w:szCs w:val="32"/>
        </w:rPr>
        <w:t>月份收到</w:t>
      </w:r>
      <w:r>
        <w:rPr>
          <w:rStyle w:val="ab"/>
          <w:rFonts w:eastAsia="仿宋"/>
          <w:b w:val="0"/>
          <w:bCs/>
          <w:color w:val="000000"/>
          <w:sz w:val="32"/>
          <w:szCs w:val="32"/>
        </w:rPr>
        <w:t>2021</w:t>
      </w:r>
      <w:r>
        <w:rPr>
          <w:rStyle w:val="ab"/>
          <w:rFonts w:eastAsia="仿宋"/>
          <w:b w:val="0"/>
          <w:bCs/>
          <w:color w:val="000000"/>
          <w:sz w:val="32"/>
          <w:szCs w:val="32"/>
        </w:rPr>
        <w:t>年中央支持地方公共文化服务体系建设补助资金及国家公共文化服务体系示范资金</w:t>
      </w:r>
      <w:r>
        <w:rPr>
          <w:rStyle w:val="ab"/>
          <w:rFonts w:eastAsia="仿宋"/>
          <w:b w:val="0"/>
          <w:bCs/>
          <w:color w:val="000000"/>
          <w:sz w:val="32"/>
          <w:szCs w:val="32"/>
        </w:rPr>
        <w:t>56.13</w:t>
      </w:r>
      <w:r>
        <w:rPr>
          <w:rStyle w:val="ab"/>
          <w:rFonts w:eastAsia="仿宋"/>
          <w:b w:val="0"/>
          <w:bCs/>
          <w:color w:val="000000"/>
          <w:sz w:val="32"/>
          <w:szCs w:val="32"/>
        </w:rPr>
        <w:t>万元，当年调整预算为</w:t>
      </w:r>
      <w:r>
        <w:rPr>
          <w:rStyle w:val="ab"/>
          <w:rFonts w:eastAsia="仿宋"/>
          <w:b w:val="0"/>
          <w:bCs/>
          <w:color w:val="000000"/>
          <w:sz w:val="32"/>
          <w:szCs w:val="32"/>
        </w:rPr>
        <w:t>47.80</w:t>
      </w:r>
      <w:r>
        <w:rPr>
          <w:rStyle w:val="ab"/>
          <w:rFonts w:eastAsia="仿宋"/>
          <w:b w:val="0"/>
          <w:bCs/>
          <w:color w:val="000000"/>
          <w:sz w:val="32"/>
          <w:szCs w:val="32"/>
        </w:rPr>
        <w:t>万元。</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2</w:t>
      </w:r>
      <w:r>
        <w:rPr>
          <w:rStyle w:val="ab"/>
          <w:rFonts w:eastAsia="仿宋"/>
          <w:b w:val="0"/>
          <w:bCs/>
          <w:color w:val="000000"/>
          <w:sz w:val="32"/>
          <w:szCs w:val="32"/>
        </w:rPr>
        <w:t>．资金到位</w:t>
      </w:r>
      <w:r>
        <w:rPr>
          <w:rStyle w:val="ab"/>
          <w:rFonts w:eastAsia="仿宋"/>
          <w:b w:val="0"/>
          <w:bCs/>
          <w:color w:val="000000"/>
          <w:sz w:val="32"/>
          <w:szCs w:val="32"/>
        </w:rPr>
        <w:t>。</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2022</w:t>
      </w:r>
      <w:r>
        <w:rPr>
          <w:rStyle w:val="ab"/>
          <w:rFonts w:eastAsia="仿宋"/>
          <w:b w:val="0"/>
          <w:bCs/>
          <w:color w:val="000000"/>
          <w:sz w:val="32"/>
          <w:szCs w:val="32"/>
        </w:rPr>
        <w:t>年，中央支持地方公共文化服务体系建设补助资金及国家公共文化服务体系示范资金</w:t>
      </w:r>
      <w:r>
        <w:rPr>
          <w:rStyle w:val="ab"/>
          <w:rFonts w:eastAsia="仿宋"/>
          <w:b w:val="0"/>
          <w:bCs/>
          <w:color w:val="000000"/>
          <w:sz w:val="32"/>
          <w:szCs w:val="32"/>
        </w:rPr>
        <w:t>56.13</w:t>
      </w:r>
      <w:r>
        <w:rPr>
          <w:rStyle w:val="ab"/>
          <w:rFonts w:eastAsia="仿宋"/>
          <w:b w:val="0"/>
          <w:bCs/>
          <w:color w:val="000000"/>
          <w:sz w:val="32"/>
          <w:szCs w:val="32"/>
        </w:rPr>
        <w:t>万元足额到位，当年调整预算为</w:t>
      </w:r>
      <w:r>
        <w:rPr>
          <w:rStyle w:val="ab"/>
          <w:rFonts w:eastAsia="仿宋"/>
          <w:b w:val="0"/>
          <w:bCs/>
          <w:color w:val="000000"/>
          <w:sz w:val="32"/>
          <w:szCs w:val="32"/>
        </w:rPr>
        <w:t>47.80</w:t>
      </w:r>
      <w:r>
        <w:rPr>
          <w:rStyle w:val="ab"/>
          <w:rFonts w:eastAsia="仿宋"/>
          <w:b w:val="0"/>
          <w:bCs/>
          <w:color w:val="000000"/>
          <w:sz w:val="32"/>
          <w:szCs w:val="32"/>
        </w:rPr>
        <w:t>万元。用于开展送演出进校园、进乡村公益性惠民演出，推进基本公共文化服务体系建设，提升公共文化服务水平。</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3</w:t>
      </w:r>
      <w:r>
        <w:rPr>
          <w:rStyle w:val="ab"/>
          <w:rFonts w:eastAsia="仿宋"/>
          <w:b w:val="0"/>
          <w:bCs/>
          <w:color w:val="000000"/>
          <w:sz w:val="32"/>
          <w:szCs w:val="32"/>
        </w:rPr>
        <w:t>．资金使用。</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2022</w:t>
      </w:r>
      <w:r>
        <w:rPr>
          <w:rStyle w:val="ab"/>
          <w:rFonts w:eastAsia="仿宋"/>
          <w:b w:val="0"/>
          <w:bCs/>
          <w:color w:val="000000"/>
          <w:sz w:val="32"/>
          <w:szCs w:val="32"/>
        </w:rPr>
        <w:t>年，中央支持地方公共文化服务体系建设补助资金及国家公共文化服务体系示范资金调整预算为</w:t>
      </w:r>
      <w:r>
        <w:rPr>
          <w:rStyle w:val="ab"/>
          <w:rFonts w:eastAsia="仿宋"/>
          <w:b w:val="0"/>
          <w:bCs/>
          <w:color w:val="000000"/>
          <w:sz w:val="32"/>
          <w:szCs w:val="32"/>
        </w:rPr>
        <w:t>47.80</w:t>
      </w:r>
      <w:r>
        <w:rPr>
          <w:rStyle w:val="ab"/>
          <w:rFonts w:eastAsia="仿宋"/>
          <w:b w:val="0"/>
          <w:bCs/>
          <w:color w:val="000000"/>
          <w:sz w:val="32"/>
          <w:szCs w:val="32"/>
        </w:rPr>
        <w:t>万元，预算执行率</w:t>
      </w:r>
      <w:r>
        <w:rPr>
          <w:rStyle w:val="ab"/>
          <w:rFonts w:eastAsia="仿宋"/>
          <w:b w:val="0"/>
          <w:bCs/>
          <w:color w:val="000000"/>
          <w:sz w:val="32"/>
          <w:szCs w:val="32"/>
        </w:rPr>
        <w:t>100%</w:t>
      </w:r>
      <w:r>
        <w:rPr>
          <w:rStyle w:val="ab"/>
          <w:rFonts w:eastAsia="仿宋"/>
          <w:b w:val="0"/>
          <w:bCs/>
          <w:color w:val="000000"/>
          <w:sz w:val="32"/>
          <w:szCs w:val="32"/>
        </w:rPr>
        <w:t>。资金支付范围、支付标准、支付进度、支付依据等合规合法、与预算相符，无截留、挤占、挪用情况。</w:t>
      </w:r>
    </w:p>
    <w:p w:rsidR="001B49DE" w:rsidRDefault="007029FC">
      <w:pPr>
        <w:autoSpaceDE w:val="0"/>
        <w:autoSpaceDN w:val="0"/>
        <w:adjustRightInd w:val="0"/>
        <w:spacing w:line="600" w:lineRule="exact"/>
        <w:ind w:firstLineChars="200" w:firstLine="643"/>
        <w:jc w:val="left"/>
        <w:rPr>
          <w:rFonts w:eastAsia="仿宋"/>
          <w:b/>
          <w:sz w:val="32"/>
          <w:szCs w:val="32"/>
        </w:rPr>
      </w:pPr>
      <w:r>
        <w:rPr>
          <w:rFonts w:eastAsia="仿宋"/>
          <w:b/>
          <w:sz w:val="32"/>
          <w:szCs w:val="32"/>
        </w:rPr>
        <w:t>（三）项目财务管理情况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市文化艺术中心</w:t>
      </w:r>
      <w:r>
        <w:rPr>
          <w:rStyle w:val="ab"/>
          <w:rFonts w:eastAsia="仿宋"/>
          <w:b w:val="0"/>
          <w:bCs/>
          <w:color w:val="000000"/>
          <w:sz w:val="32"/>
          <w:szCs w:val="32"/>
        </w:rPr>
        <w:t>财务管理制度较为健全，严格按照各类资金管理办法及相关财务、内部控制等制度，严格遵守财经纪律，执行各项规定制度，及时处理账务，规范会计核算，确保财政资金安全、有效。</w:t>
      </w:r>
    </w:p>
    <w:p w:rsidR="001B49DE" w:rsidRDefault="007029FC">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三、项目实施及管理情况</w:t>
      </w:r>
    </w:p>
    <w:p w:rsidR="001B49DE" w:rsidRDefault="007029FC">
      <w:pPr>
        <w:autoSpaceDE w:val="0"/>
        <w:autoSpaceDN w:val="0"/>
        <w:adjustRightInd w:val="0"/>
        <w:spacing w:line="600" w:lineRule="exact"/>
        <w:ind w:firstLineChars="200" w:firstLine="643"/>
        <w:jc w:val="left"/>
        <w:rPr>
          <w:rFonts w:eastAsia="楷体_GB2312"/>
          <w:kern w:val="0"/>
          <w:sz w:val="32"/>
          <w:szCs w:val="32"/>
        </w:rPr>
      </w:pPr>
      <w:r>
        <w:rPr>
          <w:rFonts w:eastAsia="仿宋"/>
          <w:b/>
          <w:sz w:val="32"/>
          <w:szCs w:val="32"/>
        </w:rPr>
        <w:lastRenderedPageBreak/>
        <w:t>（一）项目组织架构及实施流程</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各项工作按照年初工作计划分步实施，根据资金预算有计划开展项目工作，有效实施进度。</w:t>
      </w:r>
    </w:p>
    <w:p w:rsidR="001B49DE" w:rsidRDefault="007029FC">
      <w:pPr>
        <w:autoSpaceDE w:val="0"/>
        <w:autoSpaceDN w:val="0"/>
        <w:adjustRightInd w:val="0"/>
        <w:spacing w:line="600" w:lineRule="exact"/>
        <w:ind w:firstLineChars="200" w:firstLine="643"/>
        <w:jc w:val="left"/>
        <w:rPr>
          <w:rFonts w:eastAsia="仿宋"/>
          <w:b/>
          <w:sz w:val="32"/>
          <w:szCs w:val="32"/>
        </w:rPr>
      </w:pPr>
      <w:r>
        <w:rPr>
          <w:rFonts w:eastAsia="仿宋"/>
          <w:b/>
          <w:sz w:val="32"/>
          <w:szCs w:val="32"/>
        </w:rPr>
        <w:t>（二）项目管理情况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各项目实施均严格执行相关法律法规及项目管理制度，涉及政府采购、项目公示制等均严格按照相关规定执行。</w:t>
      </w:r>
    </w:p>
    <w:p w:rsidR="001B49DE" w:rsidRDefault="007029FC">
      <w:pPr>
        <w:autoSpaceDE w:val="0"/>
        <w:autoSpaceDN w:val="0"/>
        <w:adjustRightInd w:val="0"/>
        <w:spacing w:line="600" w:lineRule="exact"/>
        <w:ind w:firstLineChars="200" w:firstLine="643"/>
        <w:jc w:val="left"/>
        <w:rPr>
          <w:rFonts w:eastAsia="仿宋"/>
          <w:b/>
          <w:sz w:val="32"/>
          <w:szCs w:val="32"/>
        </w:rPr>
      </w:pPr>
      <w:r>
        <w:rPr>
          <w:rFonts w:eastAsia="仿宋"/>
          <w:b/>
          <w:sz w:val="32"/>
          <w:szCs w:val="32"/>
        </w:rPr>
        <w:t>（三）项目监管情况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单位明确资金使用要求，完善目标绩效申报和管理，开展绩效评价检查。</w:t>
      </w:r>
    </w:p>
    <w:p w:rsidR="001B49DE" w:rsidRDefault="007029FC">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四、项目绩效情况</w:t>
      </w:r>
    </w:p>
    <w:p w:rsidR="001B49DE" w:rsidRDefault="007029FC">
      <w:pPr>
        <w:autoSpaceDE w:val="0"/>
        <w:autoSpaceDN w:val="0"/>
        <w:adjustRightInd w:val="0"/>
        <w:spacing w:line="600" w:lineRule="exact"/>
        <w:ind w:firstLineChars="200" w:firstLine="643"/>
        <w:jc w:val="left"/>
        <w:rPr>
          <w:rFonts w:eastAsia="仿宋"/>
          <w:b/>
          <w:sz w:val="32"/>
          <w:szCs w:val="32"/>
        </w:rPr>
      </w:pPr>
      <w:r>
        <w:rPr>
          <w:rFonts w:eastAsia="仿宋"/>
          <w:b/>
          <w:sz w:val="32"/>
          <w:szCs w:val="32"/>
        </w:rPr>
        <w:t>（一）项目完成情况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数量指标：全年完成进校园、进乡村公益性演出</w:t>
      </w:r>
      <w:r>
        <w:rPr>
          <w:rStyle w:val="ab"/>
          <w:rFonts w:eastAsia="仿宋"/>
          <w:b w:val="0"/>
          <w:bCs/>
          <w:color w:val="000000"/>
          <w:sz w:val="32"/>
          <w:szCs w:val="32"/>
        </w:rPr>
        <w:t>62</w:t>
      </w:r>
      <w:r>
        <w:rPr>
          <w:rStyle w:val="ab"/>
          <w:rFonts w:eastAsia="仿宋"/>
          <w:b w:val="0"/>
          <w:bCs/>
          <w:color w:val="000000"/>
          <w:sz w:val="32"/>
          <w:szCs w:val="32"/>
        </w:rPr>
        <w:t>场次。质量指标：推进基本公共文化服务体系建设，提升公共文化服务水平。</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时效指标：</w:t>
      </w:r>
      <w:r>
        <w:rPr>
          <w:rStyle w:val="ab"/>
          <w:rFonts w:eastAsia="仿宋"/>
          <w:b w:val="0"/>
          <w:bCs/>
          <w:color w:val="000000"/>
          <w:sz w:val="32"/>
          <w:szCs w:val="32"/>
        </w:rPr>
        <w:t>2022</w:t>
      </w:r>
      <w:r>
        <w:rPr>
          <w:rStyle w:val="ab"/>
          <w:rFonts w:eastAsia="仿宋"/>
          <w:b w:val="0"/>
          <w:bCs/>
          <w:color w:val="000000"/>
          <w:sz w:val="32"/>
          <w:szCs w:val="32"/>
        </w:rPr>
        <w:t>年完成。</w:t>
      </w:r>
    </w:p>
    <w:p w:rsidR="001B49DE" w:rsidRDefault="007029FC">
      <w:pPr>
        <w:autoSpaceDE w:val="0"/>
        <w:autoSpaceDN w:val="0"/>
        <w:adjustRightInd w:val="0"/>
        <w:spacing w:line="600" w:lineRule="exact"/>
        <w:ind w:firstLineChars="200" w:firstLine="640"/>
        <w:jc w:val="left"/>
        <w:rPr>
          <w:rFonts w:eastAsia="仿宋_GB2312"/>
          <w:kern w:val="0"/>
          <w:sz w:val="32"/>
          <w:szCs w:val="32"/>
        </w:rPr>
      </w:pPr>
      <w:r>
        <w:rPr>
          <w:rStyle w:val="ab"/>
          <w:rFonts w:eastAsia="仿宋"/>
          <w:b w:val="0"/>
          <w:bCs/>
          <w:color w:val="000000"/>
          <w:sz w:val="32"/>
          <w:szCs w:val="32"/>
        </w:rPr>
        <w:t>成本指标：支出成本</w:t>
      </w:r>
      <w:r>
        <w:rPr>
          <w:rStyle w:val="ab"/>
          <w:rFonts w:eastAsia="仿宋"/>
          <w:b w:val="0"/>
          <w:bCs/>
          <w:color w:val="000000"/>
          <w:sz w:val="32"/>
          <w:szCs w:val="32"/>
        </w:rPr>
        <w:t>47.80</w:t>
      </w:r>
      <w:r>
        <w:rPr>
          <w:rStyle w:val="ab"/>
          <w:rFonts w:eastAsia="仿宋"/>
          <w:b w:val="0"/>
          <w:bCs/>
          <w:color w:val="000000"/>
          <w:sz w:val="32"/>
          <w:szCs w:val="32"/>
        </w:rPr>
        <w:t>万元。</w:t>
      </w:r>
    </w:p>
    <w:p w:rsidR="001B49DE" w:rsidRDefault="007029FC">
      <w:pPr>
        <w:autoSpaceDE w:val="0"/>
        <w:autoSpaceDN w:val="0"/>
        <w:adjustRightInd w:val="0"/>
        <w:spacing w:line="600" w:lineRule="exact"/>
        <w:ind w:firstLineChars="200" w:firstLine="643"/>
        <w:jc w:val="left"/>
        <w:rPr>
          <w:rFonts w:eastAsia="仿宋"/>
          <w:b/>
          <w:sz w:val="32"/>
          <w:szCs w:val="32"/>
        </w:rPr>
      </w:pPr>
      <w:r>
        <w:rPr>
          <w:rFonts w:eastAsia="仿宋"/>
          <w:b/>
          <w:sz w:val="32"/>
          <w:szCs w:val="32"/>
        </w:rPr>
        <w:t>（二）项目效益情况</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1</w:t>
      </w:r>
      <w:r>
        <w:rPr>
          <w:rStyle w:val="ab"/>
          <w:rFonts w:eastAsia="仿宋"/>
          <w:b w:val="0"/>
          <w:bCs/>
          <w:color w:val="000000"/>
          <w:sz w:val="32"/>
          <w:szCs w:val="32"/>
        </w:rPr>
        <w:t>．经济效益：丰富广大人民群众的精神文化生活。</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2</w:t>
      </w:r>
      <w:r>
        <w:rPr>
          <w:rStyle w:val="ab"/>
          <w:rFonts w:eastAsia="仿宋"/>
          <w:b w:val="0"/>
          <w:bCs/>
          <w:color w:val="000000"/>
          <w:sz w:val="32"/>
          <w:szCs w:val="32"/>
        </w:rPr>
        <w:t>．社会效益：把文化推向社会、推向基层，让广大人民群众享受文化，丰富广大人民群众的精神文化生活；大力宣传中国传统文化、让老百姓了解，喜欢、热爱中国传统文化。</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3</w:t>
      </w:r>
      <w:r>
        <w:rPr>
          <w:rStyle w:val="ab"/>
          <w:rFonts w:eastAsia="仿宋"/>
          <w:b w:val="0"/>
          <w:bCs/>
          <w:color w:val="000000"/>
          <w:sz w:val="32"/>
          <w:szCs w:val="32"/>
        </w:rPr>
        <w:t>．生态效益：推进基本公共文化服务体系建设，提升</w:t>
      </w:r>
      <w:r>
        <w:rPr>
          <w:rStyle w:val="ab"/>
          <w:rFonts w:eastAsia="仿宋"/>
          <w:b w:val="0"/>
          <w:bCs/>
          <w:color w:val="000000"/>
          <w:sz w:val="32"/>
          <w:szCs w:val="32"/>
        </w:rPr>
        <w:lastRenderedPageBreak/>
        <w:t>公共文化服务水平。</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4</w:t>
      </w:r>
      <w:r>
        <w:rPr>
          <w:rStyle w:val="ab"/>
          <w:rFonts w:eastAsia="仿宋"/>
          <w:b w:val="0"/>
          <w:bCs/>
          <w:color w:val="000000"/>
          <w:sz w:val="32"/>
          <w:szCs w:val="32"/>
        </w:rPr>
        <w:t>．可持续影响指标：把文化推向社会、推向基层；大力宣传中国传统文化、让老百姓了解，喜欢、热爱中国传统文化。</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5</w:t>
      </w:r>
      <w:r>
        <w:rPr>
          <w:rStyle w:val="ab"/>
          <w:rFonts w:eastAsia="仿宋"/>
          <w:b w:val="0"/>
          <w:bCs/>
          <w:color w:val="000000"/>
          <w:sz w:val="32"/>
          <w:szCs w:val="32"/>
        </w:rPr>
        <w:t>．满意度指标：通过项目实施，社会效益显著，居民、群众满意度显著提高。</w:t>
      </w:r>
    </w:p>
    <w:p w:rsidR="001B49DE" w:rsidRDefault="007029FC">
      <w:pPr>
        <w:autoSpaceDE w:val="0"/>
        <w:autoSpaceDN w:val="0"/>
        <w:adjustRightInd w:val="0"/>
        <w:spacing w:line="600" w:lineRule="exact"/>
        <w:ind w:firstLineChars="200" w:firstLine="640"/>
        <w:jc w:val="left"/>
        <w:rPr>
          <w:rFonts w:eastAsia="黑体"/>
          <w:kern w:val="0"/>
          <w:sz w:val="32"/>
          <w:szCs w:val="32"/>
        </w:rPr>
      </w:pPr>
      <w:r>
        <w:rPr>
          <w:rFonts w:eastAsia="黑体"/>
          <w:kern w:val="0"/>
          <w:sz w:val="32"/>
          <w:szCs w:val="32"/>
        </w:rPr>
        <w:t>五、评价结论及建议</w:t>
      </w:r>
    </w:p>
    <w:p w:rsidR="001B49DE" w:rsidRDefault="007029FC">
      <w:pPr>
        <w:autoSpaceDE w:val="0"/>
        <w:autoSpaceDN w:val="0"/>
        <w:adjustRightInd w:val="0"/>
        <w:spacing w:line="600" w:lineRule="exact"/>
        <w:ind w:firstLineChars="200" w:firstLine="643"/>
        <w:jc w:val="left"/>
        <w:rPr>
          <w:rFonts w:eastAsia="仿宋"/>
          <w:b/>
          <w:sz w:val="32"/>
          <w:szCs w:val="32"/>
        </w:rPr>
      </w:pPr>
      <w:r>
        <w:rPr>
          <w:rFonts w:eastAsia="仿宋"/>
          <w:b/>
          <w:sz w:val="32"/>
          <w:szCs w:val="32"/>
        </w:rPr>
        <w:t>（一）评价结论</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资金项目绩效指标基本达到了预期设定的目标值，绩效目标完成较好。绩效指标目标完成情况分析如下：</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1</w:t>
      </w:r>
      <w:r>
        <w:rPr>
          <w:rStyle w:val="ab"/>
          <w:rFonts w:eastAsia="仿宋"/>
          <w:b w:val="0"/>
          <w:bCs/>
          <w:color w:val="000000"/>
          <w:sz w:val="32"/>
          <w:szCs w:val="32"/>
        </w:rPr>
        <w:t>．项目决策：</w:t>
      </w:r>
      <w:r>
        <w:rPr>
          <w:rStyle w:val="ab"/>
          <w:rFonts w:eastAsia="仿宋"/>
          <w:b w:val="0"/>
          <w:bCs/>
          <w:color w:val="000000"/>
          <w:sz w:val="32"/>
          <w:szCs w:val="32"/>
        </w:rPr>
        <w:t>2022</w:t>
      </w:r>
      <w:r>
        <w:rPr>
          <w:rStyle w:val="ab"/>
          <w:rFonts w:eastAsia="仿宋"/>
          <w:b w:val="0"/>
          <w:bCs/>
          <w:color w:val="000000"/>
          <w:sz w:val="32"/>
          <w:szCs w:val="32"/>
        </w:rPr>
        <w:t>年专项资金项目立项依据充分、程序合规、项目资金使用计划可行、审批手续齐全。市文化艺术中心在制定</w:t>
      </w:r>
      <w:r>
        <w:rPr>
          <w:rStyle w:val="ab"/>
          <w:rFonts w:eastAsia="仿宋"/>
          <w:b w:val="0"/>
          <w:bCs/>
          <w:color w:val="000000"/>
          <w:sz w:val="32"/>
          <w:szCs w:val="32"/>
        </w:rPr>
        <w:t>2022</w:t>
      </w:r>
      <w:r>
        <w:rPr>
          <w:rStyle w:val="ab"/>
          <w:rFonts w:eastAsia="仿宋"/>
          <w:b w:val="0"/>
          <w:bCs/>
          <w:color w:val="000000"/>
          <w:sz w:val="32"/>
          <w:szCs w:val="32"/>
        </w:rPr>
        <w:t>年项目经费预算时，明确了送文化进校园，进乡村等公益性演出的工作思路、发展目标和</w:t>
      </w:r>
      <w:r>
        <w:rPr>
          <w:rStyle w:val="ab"/>
          <w:rFonts w:eastAsia="仿宋"/>
          <w:b w:val="0"/>
          <w:bCs/>
          <w:color w:val="000000"/>
          <w:sz w:val="32"/>
          <w:szCs w:val="32"/>
        </w:rPr>
        <w:t>工作任务等。</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2</w:t>
      </w:r>
      <w:r>
        <w:rPr>
          <w:rStyle w:val="ab"/>
          <w:rFonts w:eastAsia="仿宋"/>
          <w:b w:val="0"/>
          <w:bCs/>
          <w:color w:val="000000"/>
          <w:sz w:val="32"/>
          <w:szCs w:val="32"/>
        </w:rPr>
        <w:t>．项目管理：项目组织机构健全，分工明确，项目资金管理制度健全，资金申报、评审、批准、下达程序规范，制定了资金分配方案，资金分配合理，项目资金使用规范，无截留、挤占、挪用项目资金情况，项目资金到位率</w:t>
      </w:r>
      <w:r>
        <w:rPr>
          <w:rStyle w:val="ab"/>
          <w:rFonts w:eastAsia="仿宋"/>
          <w:b w:val="0"/>
          <w:bCs/>
          <w:color w:val="000000"/>
          <w:sz w:val="32"/>
          <w:szCs w:val="32"/>
        </w:rPr>
        <w:t>100%</w:t>
      </w:r>
      <w:r>
        <w:rPr>
          <w:rStyle w:val="ab"/>
          <w:rFonts w:eastAsia="仿宋"/>
          <w:b w:val="0"/>
          <w:bCs/>
          <w:color w:val="000000"/>
          <w:sz w:val="32"/>
          <w:szCs w:val="32"/>
        </w:rPr>
        <w:t>。</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3</w:t>
      </w:r>
      <w:r>
        <w:rPr>
          <w:rStyle w:val="ab"/>
          <w:rFonts w:eastAsia="仿宋"/>
          <w:b w:val="0"/>
          <w:bCs/>
          <w:color w:val="000000"/>
          <w:sz w:val="32"/>
          <w:szCs w:val="32"/>
        </w:rPr>
        <w:t>．项目产出：项目产出指标实际完成情况基本达到了预期设定的目标值，产出指标的完成情况较好。</w:t>
      </w:r>
    </w:p>
    <w:p w:rsidR="001B49DE" w:rsidRDefault="007029FC">
      <w:pPr>
        <w:autoSpaceDE w:val="0"/>
        <w:autoSpaceDN w:val="0"/>
        <w:adjustRightInd w:val="0"/>
        <w:spacing w:line="600" w:lineRule="exact"/>
        <w:ind w:firstLineChars="200" w:firstLine="640"/>
        <w:jc w:val="left"/>
        <w:rPr>
          <w:rStyle w:val="ab"/>
          <w:rFonts w:eastAsia="仿宋"/>
          <w:b w:val="0"/>
          <w:bCs/>
          <w:color w:val="000000"/>
          <w:sz w:val="32"/>
          <w:szCs w:val="32"/>
        </w:rPr>
      </w:pPr>
      <w:r>
        <w:rPr>
          <w:rStyle w:val="ab"/>
          <w:rFonts w:eastAsia="仿宋"/>
          <w:b w:val="0"/>
          <w:bCs/>
          <w:color w:val="000000"/>
          <w:sz w:val="32"/>
          <w:szCs w:val="32"/>
        </w:rPr>
        <w:t>4</w:t>
      </w:r>
      <w:r>
        <w:rPr>
          <w:rStyle w:val="ab"/>
          <w:rFonts w:eastAsia="仿宋"/>
          <w:b w:val="0"/>
          <w:bCs/>
          <w:color w:val="000000"/>
          <w:sz w:val="32"/>
          <w:szCs w:val="32"/>
        </w:rPr>
        <w:t>．项目效果：通过项目实施，推进基本公共文化服务体系建设，提升了公共文化服务水平。</w:t>
      </w:r>
    </w:p>
    <w:p w:rsidR="001B49DE" w:rsidRDefault="007029FC">
      <w:pPr>
        <w:autoSpaceDE w:val="0"/>
        <w:autoSpaceDN w:val="0"/>
        <w:adjustRightInd w:val="0"/>
        <w:spacing w:line="600" w:lineRule="exact"/>
        <w:ind w:firstLineChars="200" w:firstLine="643"/>
        <w:jc w:val="left"/>
        <w:rPr>
          <w:rFonts w:eastAsia="仿宋"/>
          <w:b/>
          <w:sz w:val="32"/>
          <w:szCs w:val="32"/>
        </w:rPr>
      </w:pPr>
      <w:r>
        <w:rPr>
          <w:rFonts w:eastAsia="仿宋"/>
          <w:b/>
          <w:sz w:val="32"/>
          <w:szCs w:val="32"/>
        </w:rPr>
        <w:t>（二）存在的问题</w:t>
      </w:r>
    </w:p>
    <w:p w:rsidR="001B49DE" w:rsidRDefault="007029FC" w:rsidP="00A76A87">
      <w:pPr>
        <w:pStyle w:val="a0"/>
        <w:spacing w:before="93"/>
        <w:ind w:firstLineChars="200" w:firstLine="640"/>
        <w:rPr>
          <w:rFonts w:ascii="Times New Roman"/>
        </w:rPr>
      </w:pPr>
      <w:r>
        <w:rPr>
          <w:rStyle w:val="ab"/>
          <w:rFonts w:ascii="Times New Roman" w:eastAsia="仿宋"/>
          <w:b w:val="0"/>
          <w:bCs/>
          <w:color w:val="000000"/>
          <w:kern w:val="2"/>
          <w:sz w:val="32"/>
          <w:szCs w:val="32"/>
        </w:rPr>
        <w:lastRenderedPageBreak/>
        <w:t>无。</w:t>
      </w:r>
    </w:p>
    <w:p w:rsidR="001B49DE" w:rsidRDefault="007029FC">
      <w:pPr>
        <w:autoSpaceDE w:val="0"/>
        <w:autoSpaceDN w:val="0"/>
        <w:adjustRightInd w:val="0"/>
        <w:spacing w:line="600" w:lineRule="exact"/>
        <w:ind w:firstLineChars="200" w:firstLine="643"/>
        <w:jc w:val="left"/>
        <w:rPr>
          <w:rFonts w:eastAsia="仿宋"/>
          <w:b/>
          <w:sz w:val="32"/>
          <w:szCs w:val="32"/>
        </w:rPr>
      </w:pPr>
      <w:r>
        <w:rPr>
          <w:rFonts w:eastAsia="仿宋"/>
          <w:b/>
          <w:sz w:val="32"/>
          <w:szCs w:val="32"/>
        </w:rPr>
        <w:t>（三）相关建议</w:t>
      </w:r>
    </w:p>
    <w:p w:rsidR="001B49DE" w:rsidRDefault="007029FC">
      <w:pPr>
        <w:autoSpaceDE w:val="0"/>
        <w:autoSpaceDN w:val="0"/>
        <w:adjustRightInd w:val="0"/>
        <w:spacing w:line="600" w:lineRule="exact"/>
        <w:ind w:rightChars="-94" w:right="-197" w:firstLineChars="200" w:firstLine="640"/>
        <w:jc w:val="left"/>
        <w:rPr>
          <w:rStyle w:val="ab"/>
          <w:rFonts w:eastAsia="仿宋"/>
          <w:b w:val="0"/>
          <w:bCs/>
          <w:color w:val="000000"/>
          <w:sz w:val="32"/>
          <w:szCs w:val="32"/>
        </w:rPr>
      </w:pPr>
      <w:r>
        <w:rPr>
          <w:rStyle w:val="ab"/>
          <w:rFonts w:eastAsia="仿宋"/>
          <w:b w:val="0"/>
          <w:bCs/>
          <w:color w:val="000000"/>
          <w:sz w:val="32"/>
          <w:szCs w:val="32"/>
        </w:rPr>
        <w:t>建议财政增加基本公共文化服务投入，充分激发我市国有文艺院团的内生动力，创作生产更多思想精深、艺术精湛、制作精良的舞台艺术佳作，进一步提高国有文艺院团支持和融入公共文化服务水平，不断满足人民群众向往美好生活的精神文化需求。推进基本公共文化服务体系建设，提升了公共文化服务水平。</w:t>
      </w:r>
    </w:p>
    <w:p w:rsidR="001B49DE" w:rsidRDefault="001B49DE" w:rsidP="00A76A87">
      <w:pPr>
        <w:pStyle w:val="a0"/>
        <w:spacing w:before="93"/>
      </w:pPr>
    </w:p>
    <w:p w:rsidR="001B49DE" w:rsidRDefault="001B49DE">
      <w:pPr>
        <w:pStyle w:val="a0"/>
        <w:spacing w:before="93"/>
        <w:ind w:rightChars="-94" w:right="-197" w:firstLineChars="200" w:firstLine="640"/>
        <w:rPr>
          <w:rFonts w:ascii="Times New Roman"/>
          <w:sz w:val="32"/>
          <w:szCs w:val="32"/>
          <w:shd w:val="clear" w:color="auto" w:fill="FFFFFF"/>
        </w:rPr>
      </w:pPr>
    </w:p>
    <w:p w:rsidR="001B49DE" w:rsidRDefault="001B49DE">
      <w:pPr>
        <w:ind w:rightChars="-94" w:right="-197"/>
      </w:pPr>
    </w:p>
    <w:p w:rsidR="001B49DE" w:rsidRDefault="007029FC">
      <w:pPr>
        <w:ind w:rightChars="-94" w:right="-197"/>
        <w:rPr>
          <w:rFonts w:eastAsia="黑体"/>
          <w:sz w:val="44"/>
          <w:szCs w:val="44"/>
        </w:rPr>
      </w:pPr>
      <w:r>
        <w:rPr>
          <w:rFonts w:eastAsia="黑体"/>
          <w:sz w:val="44"/>
          <w:szCs w:val="44"/>
        </w:rPr>
        <w:br w:type="page"/>
      </w:r>
    </w:p>
    <w:p w:rsidR="001B49DE" w:rsidRDefault="007029FC">
      <w:pPr>
        <w:spacing w:line="600" w:lineRule="exact"/>
        <w:ind w:rightChars="-94" w:right="-197"/>
        <w:jc w:val="center"/>
        <w:outlineLvl w:val="0"/>
        <w:rPr>
          <w:rFonts w:eastAsia="仿宋"/>
        </w:rPr>
      </w:pPr>
      <w:r>
        <w:rPr>
          <w:rFonts w:eastAsia="黑体"/>
          <w:sz w:val="44"/>
          <w:szCs w:val="44"/>
        </w:rPr>
        <w:lastRenderedPageBreak/>
        <w:t>第</w:t>
      </w:r>
      <w:r>
        <w:rPr>
          <w:rStyle w:val="1Char"/>
          <w:rFonts w:eastAsia="黑体"/>
          <w:b w:val="0"/>
        </w:rPr>
        <w:t>五部分附表</w:t>
      </w:r>
    </w:p>
    <w:p w:rsidR="001B49DE" w:rsidRDefault="007029FC">
      <w:pPr>
        <w:pStyle w:val="2"/>
        <w:ind w:rightChars="-94" w:right="-197"/>
        <w:rPr>
          <w:rFonts w:ascii="Times New Roman" w:eastAsia="仿宋" w:hAnsi="Times New Roman" w:cs="Times New Roman"/>
        </w:rPr>
      </w:pPr>
      <w:r>
        <w:rPr>
          <w:rFonts w:ascii="Times New Roman" w:eastAsia="仿宋" w:hAnsi="Times New Roman" w:cs="Times New Roman"/>
          <w:b w:val="0"/>
        </w:rPr>
        <w:t>一、收</w:t>
      </w:r>
      <w:r>
        <w:rPr>
          <w:rStyle w:val="2Char"/>
          <w:rFonts w:ascii="Times New Roman" w:eastAsia="仿宋" w:hAnsi="Times New Roman" w:cs="Times New Roman"/>
        </w:rPr>
        <w:t>入支出决算总表</w:t>
      </w:r>
    </w:p>
    <w:p w:rsidR="001B49DE" w:rsidRDefault="007029FC">
      <w:pPr>
        <w:pStyle w:val="2"/>
        <w:ind w:rightChars="-94" w:right="-197"/>
        <w:rPr>
          <w:rFonts w:ascii="Times New Roman" w:eastAsia="仿宋" w:hAnsi="Times New Roman" w:cs="Times New Roman"/>
        </w:rPr>
      </w:pPr>
      <w:r>
        <w:rPr>
          <w:rFonts w:ascii="Times New Roman" w:eastAsia="仿宋" w:hAnsi="Times New Roman" w:cs="Times New Roman"/>
          <w:b w:val="0"/>
        </w:rPr>
        <w:t>二、收</w:t>
      </w:r>
      <w:r>
        <w:rPr>
          <w:rStyle w:val="2Char"/>
          <w:rFonts w:ascii="Times New Roman" w:eastAsia="仿宋" w:hAnsi="Times New Roman" w:cs="Times New Roman"/>
        </w:rPr>
        <w:t>入决算表</w:t>
      </w:r>
    </w:p>
    <w:p w:rsidR="001B49DE" w:rsidRDefault="007029FC">
      <w:pPr>
        <w:pStyle w:val="2"/>
        <w:ind w:rightChars="-94" w:right="-197"/>
        <w:rPr>
          <w:rFonts w:ascii="Times New Roman" w:eastAsia="仿宋" w:hAnsi="Times New Roman" w:cs="Times New Roman"/>
        </w:rPr>
      </w:pPr>
      <w:r>
        <w:rPr>
          <w:rStyle w:val="2Char"/>
          <w:rFonts w:ascii="Times New Roman" w:eastAsia="仿宋" w:hAnsi="Times New Roman" w:cs="Times New Roman"/>
        </w:rPr>
        <w:t>三、</w:t>
      </w:r>
      <w:r>
        <w:rPr>
          <w:rFonts w:ascii="Times New Roman" w:eastAsia="仿宋" w:hAnsi="Times New Roman" w:cs="Times New Roman"/>
          <w:b w:val="0"/>
        </w:rPr>
        <w:t>支</w:t>
      </w:r>
      <w:r>
        <w:rPr>
          <w:rStyle w:val="2Char"/>
          <w:rFonts w:ascii="Times New Roman" w:eastAsia="仿宋" w:hAnsi="Times New Roman" w:cs="Times New Roman"/>
        </w:rPr>
        <w:t>出决算表</w:t>
      </w:r>
    </w:p>
    <w:p w:rsidR="001B49DE" w:rsidRDefault="007029FC">
      <w:pPr>
        <w:pStyle w:val="2"/>
        <w:ind w:rightChars="-94" w:right="-197"/>
        <w:rPr>
          <w:rFonts w:ascii="Times New Roman" w:eastAsia="仿宋" w:hAnsi="Times New Roman" w:cs="Times New Roman"/>
          <w:b w:val="0"/>
        </w:rPr>
      </w:pPr>
      <w:r>
        <w:rPr>
          <w:rStyle w:val="2Char"/>
          <w:rFonts w:ascii="Times New Roman" w:eastAsia="仿宋" w:hAnsi="Times New Roman" w:cs="Times New Roman"/>
        </w:rPr>
        <w:t>四、</w:t>
      </w:r>
      <w:r>
        <w:rPr>
          <w:rFonts w:ascii="Times New Roman" w:eastAsia="仿宋" w:hAnsi="Times New Roman" w:cs="Times New Roman"/>
          <w:b w:val="0"/>
        </w:rPr>
        <w:t>财</w:t>
      </w:r>
      <w:r>
        <w:rPr>
          <w:rStyle w:val="2Char"/>
          <w:rFonts w:ascii="Times New Roman" w:eastAsia="仿宋" w:hAnsi="Times New Roman" w:cs="Times New Roman"/>
        </w:rPr>
        <w:t>政拨款收入支出决算总表</w:t>
      </w:r>
    </w:p>
    <w:p w:rsidR="001B49DE" w:rsidRDefault="007029FC">
      <w:pPr>
        <w:pStyle w:val="2"/>
        <w:ind w:rightChars="-94" w:right="-197"/>
        <w:rPr>
          <w:rStyle w:val="2Char"/>
          <w:rFonts w:ascii="Times New Roman" w:eastAsia="仿宋" w:hAnsi="Times New Roman" w:cs="Times New Roman"/>
        </w:rPr>
      </w:pPr>
      <w:r>
        <w:rPr>
          <w:rStyle w:val="2Char"/>
          <w:rFonts w:ascii="Times New Roman" w:eastAsia="仿宋" w:hAnsi="Times New Roman" w:cs="Times New Roman"/>
        </w:rPr>
        <w:t>五、</w:t>
      </w:r>
      <w:r>
        <w:rPr>
          <w:rFonts w:ascii="Times New Roman" w:eastAsia="仿宋" w:hAnsi="Times New Roman" w:cs="Times New Roman"/>
          <w:b w:val="0"/>
        </w:rPr>
        <w:t>财</w:t>
      </w:r>
      <w:r>
        <w:rPr>
          <w:rStyle w:val="2Char"/>
          <w:rFonts w:ascii="Times New Roman" w:eastAsia="仿宋" w:hAnsi="Times New Roman" w:cs="Times New Roman"/>
        </w:rPr>
        <w:t>政拨款支出决算明细表</w:t>
      </w:r>
    </w:p>
    <w:p w:rsidR="001B49DE" w:rsidRDefault="007029FC">
      <w:pPr>
        <w:pStyle w:val="2"/>
        <w:ind w:rightChars="-94" w:right="-197"/>
        <w:rPr>
          <w:rFonts w:ascii="Times New Roman" w:eastAsia="仿宋" w:hAnsi="Times New Roman" w:cs="Times New Roman"/>
        </w:rPr>
      </w:pPr>
      <w:r>
        <w:rPr>
          <w:rStyle w:val="2Char"/>
          <w:rFonts w:ascii="Times New Roman" w:eastAsia="仿宋" w:hAnsi="Times New Roman" w:cs="Times New Roman"/>
        </w:rPr>
        <w:t>六、</w:t>
      </w:r>
      <w:r>
        <w:rPr>
          <w:rFonts w:ascii="Times New Roman" w:eastAsia="仿宋" w:hAnsi="Times New Roman" w:cs="Times New Roman"/>
          <w:b w:val="0"/>
        </w:rPr>
        <w:t>一</w:t>
      </w:r>
      <w:r>
        <w:rPr>
          <w:rStyle w:val="2Char"/>
          <w:rFonts w:ascii="Times New Roman" w:eastAsia="仿宋" w:hAnsi="Times New Roman" w:cs="Times New Roman"/>
        </w:rPr>
        <w:t>般公共预算财政拨款支出决算表</w:t>
      </w:r>
    </w:p>
    <w:p w:rsidR="001B49DE" w:rsidRDefault="007029FC">
      <w:pPr>
        <w:pStyle w:val="2"/>
        <w:ind w:rightChars="-94" w:right="-197"/>
        <w:rPr>
          <w:rFonts w:ascii="Times New Roman" w:eastAsia="仿宋" w:hAnsi="Times New Roman" w:cs="Times New Roman"/>
        </w:rPr>
      </w:pPr>
      <w:r>
        <w:rPr>
          <w:rStyle w:val="2Char"/>
          <w:rFonts w:ascii="Times New Roman" w:eastAsia="仿宋" w:hAnsi="Times New Roman" w:cs="Times New Roman"/>
        </w:rPr>
        <w:t>七、</w:t>
      </w:r>
      <w:r>
        <w:rPr>
          <w:rFonts w:ascii="Times New Roman" w:eastAsia="仿宋" w:hAnsi="Times New Roman" w:cs="Times New Roman"/>
          <w:b w:val="0"/>
        </w:rPr>
        <w:t>一</w:t>
      </w:r>
      <w:r>
        <w:rPr>
          <w:rStyle w:val="2Char"/>
          <w:rFonts w:ascii="Times New Roman" w:eastAsia="仿宋" w:hAnsi="Times New Roman" w:cs="Times New Roman"/>
        </w:rPr>
        <w:t>般公共预算财政拨款支出决算明细表</w:t>
      </w:r>
    </w:p>
    <w:p w:rsidR="001B49DE" w:rsidRDefault="007029FC">
      <w:pPr>
        <w:pStyle w:val="2"/>
        <w:ind w:rightChars="-94" w:right="-197"/>
        <w:rPr>
          <w:rFonts w:ascii="Times New Roman" w:eastAsia="仿宋" w:hAnsi="Times New Roman" w:cs="Times New Roman"/>
        </w:rPr>
      </w:pPr>
      <w:r>
        <w:rPr>
          <w:rStyle w:val="2Char"/>
          <w:rFonts w:ascii="Times New Roman" w:eastAsia="仿宋" w:hAnsi="Times New Roman" w:cs="Times New Roman"/>
        </w:rPr>
        <w:t>八、</w:t>
      </w:r>
      <w:r>
        <w:rPr>
          <w:rFonts w:ascii="Times New Roman" w:eastAsia="仿宋" w:hAnsi="Times New Roman" w:cs="Times New Roman"/>
          <w:b w:val="0"/>
        </w:rPr>
        <w:t>一</w:t>
      </w:r>
      <w:r>
        <w:rPr>
          <w:rStyle w:val="2Char"/>
          <w:rFonts w:ascii="Times New Roman" w:eastAsia="仿宋" w:hAnsi="Times New Roman" w:cs="Times New Roman"/>
        </w:rPr>
        <w:t>般公共预算财政拨款基本支出决算明细表</w:t>
      </w:r>
    </w:p>
    <w:p w:rsidR="001B49DE" w:rsidRDefault="007029FC">
      <w:pPr>
        <w:pStyle w:val="2"/>
        <w:ind w:rightChars="-94" w:right="-197"/>
        <w:rPr>
          <w:rFonts w:ascii="Times New Roman" w:eastAsia="仿宋" w:hAnsi="Times New Roman" w:cs="Times New Roman"/>
        </w:rPr>
      </w:pPr>
      <w:r>
        <w:rPr>
          <w:rStyle w:val="2Char"/>
          <w:rFonts w:ascii="Times New Roman" w:eastAsia="仿宋" w:hAnsi="Times New Roman" w:cs="Times New Roman"/>
        </w:rPr>
        <w:t>九、</w:t>
      </w:r>
      <w:r>
        <w:rPr>
          <w:rFonts w:ascii="Times New Roman" w:eastAsia="仿宋" w:hAnsi="Times New Roman" w:cs="Times New Roman"/>
          <w:b w:val="0"/>
        </w:rPr>
        <w:t>一</w:t>
      </w:r>
      <w:r>
        <w:rPr>
          <w:rStyle w:val="2Char"/>
          <w:rFonts w:ascii="Times New Roman" w:eastAsia="仿宋" w:hAnsi="Times New Roman" w:cs="Times New Roman"/>
        </w:rPr>
        <w:t>般公共预算财政拨款项目支出决算表</w:t>
      </w:r>
    </w:p>
    <w:p w:rsidR="001B49DE" w:rsidRDefault="007029FC">
      <w:pPr>
        <w:pStyle w:val="2"/>
        <w:ind w:rightChars="-94" w:right="-197"/>
        <w:rPr>
          <w:rFonts w:ascii="Times New Roman" w:eastAsia="仿宋" w:hAnsi="Times New Roman" w:cs="Times New Roman"/>
        </w:rPr>
      </w:pPr>
      <w:r>
        <w:rPr>
          <w:rStyle w:val="2Char"/>
          <w:rFonts w:ascii="Times New Roman" w:eastAsia="仿宋" w:hAnsi="Times New Roman" w:cs="Times New Roman"/>
        </w:rPr>
        <w:t>十、</w:t>
      </w:r>
      <w:r>
        <w:rPr>
          <w:rFonts w:ascii="Times New Roman" w:eastAsia="仿宋" w:hAnsi="Times New Roman" w:cs="Times New Roman"/>
          <w:b w:val="0"/>
        </w:rPr>
        <w:t>政</w:t>
      </w:r>
      <w:r>
        <w:rPr>
          <w:rStyle w:val="2Char"/>
          <w:rFonts w:ascii="Times New Roman" w:eastAsia="仿宋" w:hAnsi="Times New Roman" w:cs="Times New Roman"/>
        </w:rPr>
        <w:t>府性基金预算财政拨款收入支出决算表</w:t>
      </w:r>
    </w:p>
    <w:p w:rsidR="001B49DE" w:rsidRDefault="007029FC">
      <w:pPr>
        <w:pStyle w:val="2"/>
        <w:ind w:rightChars="-94" w:right="-197"/>
        <w:rPr>
          <w:rStyle w:val="2Char"/>
          <w:rFonts w:ascii="Times New Roman" w:eastAsia="仿宋" w:hAnsi="Times New Roman" w:cs="Times New Roman"/>
        </w:rPr>
      </w:pPr>
      <w:r>
        <w:rPr>
          <w:rStyle w:val="2Char"/>
          <w:rFonts w:ascii="Times New Roman" w:eastAsia="仿宋" w:hAnsi="Times New Roman" w:cs="Times New Roman"/>
        </w:rPr>
        <w:t>十一、</w:t>
      </w:r>
      <w:r>
        <w:rPr>
          <w:rFonts w:ascii="Times New Roman" w:eastAsia="仿宋" w:hAnsi="Times New Roman" w:cs="Times New Roman"/>
          <w:b w:val="0"/>
        </w:rPr>
        <w:t>国</w:t>
      </w:r>
      <w:r>
        <w:rPr>
          <w:rStyle w:val="2Char"/>
          <w:rFonts w:ascii="Times New Roman" w:eastAsia="仿宋" w:hAnsi="Times New Roman" w:cs="Times New Roman"/>
        </w:rPr>
        <w:t>有资本经营预算财政拨款收入支出决算表（此表无数据）</w:t>
      </w:r>
    </w:p>
    <w:p w:rsidR="001B49DE" w:rsidRDefault="007029FC">
      <w:pPr>
        <w:pStyle w:val="2"/>
        <w:ind w:rightChars="-94" w:right="-197"/>
        <w:rPr>
          <w:rStyle w:val="2Char"/>
          <w:rFonts w:ascii="Times New Roman" w:eastAsia="仿宋" w:hAnsi="Times New Roman" w:cs="Times New Roman"/>
        </w:rPr>
      </w:pPr>
      <w:r>
        <w:rPr>
          <w:rStyle w:val="2Char"/>
          <w:rFonts w:ascii="Times New Roman" w:eastAsia="仿宋" w:hAnsi="Times New Roman" w:cs="Times New Roman"/>
        </w:rPr>
        <w:t>十二、国有资本经营预算财政拨款支出决算表（此表无数据）</w:t>
      </w:r>
    </w:p>
    <w:p w:rsidR="001B49DE" w:rsidRDefault="007029FC">
      <w:pPr>
        <w:pStyle w:val="2"/>
        <w:ind w:rightChars="-94" w:right="-197"/>
        <w:rPr>
          <w:rStyle w:val="2Char"/>
          <w:rFonts w:ascii="Times New Roman" w:eastAsia="仿宋" w:hAnsi="Times New Roman" w:cs="Times New Roman"/>
        </w:rPr>
      </w:pPr>
      <w:r>
        <w:rPr>
          <w:rStyle w:val="2Char"/>
          <w:rFonts w:ascii="Times New Roman" w:eastAsia="仿宋" w:hAnsi="Times New Roman" w:cs="Times New Roman"/>
        </w:rPr>
        <w:t>十三、财政拨款</w:t>
      </w:r>
      <w:r>
        <w:rPr>
          <w:rStyle w:val="2Char"/>
          <w:rFonts w:ascii="Times New Roman" w:eastAsia="仿宋" w:hAnsi="Times New Roman" w:cs="Times New Roman"/>
        </w:rPr>
        <w:t>“</w:t>
      </w:r>
      <w:r>
        <w:rPr>
          <w:rStyle w:val="2Char"/>
          <w:rFonts w:ascii="Times New Roman" w:eastAsia="仿宋" w:hAnsi="Times New Roman" w:cs="Times New Roman"/>
        </w:rPr>
        <w:t>三公</w:t>
      </w:r>
      <w:r>
        <w:rPr>
          <w:rStyle w:val="2Char"/>
          <w:rFonts w:ascii="Times New Roman" w:eastAsia="仿宋" w:hAnsi="Times New Roman" w:cs="Times New Roman"/>
        </w:rPr>
        <w:t>”</w:t>
      </w:r>
      <w:r>
        <w:rPr>
          <w:rStyle w:val="2Char"/>
          <w:rFonts w:ascii="Times New Roman" w:eastAsia="仿宋" w:hAnsi="Times New Roman" w:cs="Times New Roman"/>
        </w:rPr>
        <w:t>经费支出决算表</w:t>
      </w:r>
      <w:bookmarkEnd w:id="75"/>
    </w:p>
    <w:sectPr w:rsidR="001B49DE" w:rsidSect="001B49DE">
      <w:footerReference w:type="default" r:id="rId18"/>
      <w:footerReference w:type="first" r:id="rId19"/>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9FC" w:rsidRDefault="007029FC" w:rsidP="001B49DE">
      <w:r>
        <w:separator/>
      </w:r>
    </w:p>
  </w:endnote>
  <w:endnote w:type="continuationSeparator" w:id="1">
    <w:p w:rsidR="007029FC" w:rsidRDefault="007029FC" w:rsidP="001B49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Helvetica Neue">
    <w:altName w:val="Times New Roman"/>
    <w:charset w:val="00"/>
    <w:family w:val="auto"/>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0" w:csb1="00000000"/>
  </w:font>
  <w:font w:name="等线">
    <w:altName w:val="Arial Unicode MS"/>
    <w:charset w:val="86"/>
    <w:family w:val="auto"/>
    <w:pitch w:val="default"/>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TimesNewRoman">
    <w:altName w:val="Times New Roman"/>
    <w:charset w:val="00"/>
    <w:family w:val="roman"/>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altName w:val="宋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9DE" w:rsidRDefault="001B49DE">
    <w:pPr>
      <w:pStyle w:val="a8"/>
      <w:jc w:val="center"/>
    </w:pPr>
    <w:r w:rsidRPr="001B49DE">
      <w:fldChar w:fldCharType="begin"/>
    </w:r>
    <w:r w:rsidR="007029FC">
      <w:instrText>PAGE   \* MERGEFORMAT</w:instrText>
    </w:r>
    <w:r w:rsidRPr="001B49DE">
      <w:fldChar w:fldCharType="separate"/>
    </w:r>
    <w:r w:rsidR="00A76A87" w:rsidRPr="00A76A87">
      <w:rPr>
        <w:noProof/>
        <w:lang w:val="zh-CN"/>
      </w:rPr>
      <w:t>2</w:t>
    </w:r>
    <w:r>
      <w:rPr>
        <w:lang w:val="zh-CN"/>
      </w:rPr>
      <w:fldChar w:fldCharType="end"/>
    </w:r>
  </w:p>
  <w:p w:rsidR="001B49DE" w:rsidRDefault="001B49D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9DE" w:rsidRDefault="001B49DE">
    <w:pPr>
      <w:pStyle w:val="a8"/>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sdt>
                <w:sdtPr>
                  <w:id w:val="-1994781956"/>
                </w:sdtPr>
                <w:sdtContent>
                  <w:p w:rsidR="001B49DE" w:rsidRDefault="001B49DE">
                    <w:pPr>
                      <w:pStyle w:val="a8"/>
                      <w:jc w:val="center"/>
                    </w:pPr>
                    <w:r w:rsidRPr="001B49DE">
                      <w:fldChar w:fldCharType="begin"/>
                    </w:r>
                    <w:r w:rsidR="007029FC">
                      <w:instrText>PAGE   \* MERGEFORMAT</w:instrText>
                    </w:r>
                    <w:r w:rsidRPr="001B49DE">
                      <w:fldChar w:fldCharType="separate"/>
                    </w:r>
                    <w:r w:rsidR="00A76A87" w:rsidRPr="00A76A87">
                      <w:rPr>
                        <w:noProof/>
                        <w:lang w:val="zh-CN"/>
                      </w:rPr>
                      <w:t>25</w:t>
                    </w:r>
                    <w:r>
                      <w:rPr>
                        <w:lang w:val="zh-CN"/>
                      </w:rPr>
                      <w:fldChar w:fldCharType="end"/>
                    </w:r>
                  </w:p>
                </w:sdtContent>
              </w:sdt>
              <w:p w:rsidR="001B49DE" w:rsidRDefault="001B49DE">
                <w:pPr>
                  <w:pStyle w:val="a0"/>
                  <w:spacing w:before="72"/>
                </w:pPr>
              </w:p>
            </w:txbxContent>
          </v:textbox>
          <w10:wrap anchorx="margin"/>
        </v:shape>
      </w:pict>
    </w:r>
  </w:p>
  <w:p w:rsidR="001B49DE" w:rsidRDefault="001B49D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9DE" w:rsidRDefault="001B49DE">
    <w:pPr>
      <w:pStyle w:val="a8"/>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1B49DE" w:rsidRDefault="001B49DE">
                <w:pPr>
                  <w:pStyle w:val="a8"/>
                </w:pPr>
                <w:r>
                  <w:fldChar w:fldCharType="begin"/>
                </w:r>
                <w:r w:rsidR="007029FC">
                  <w:instrText xml:space="preserve"> PAGE  \* MERGEFORMAT </w:instrText>
                </w:r>
                <w:r>
                  <w:fldChar w:fldCharType="separate"/>
                </w:r>
                <w:r w:rsidR="00A76A87">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9FC" w:rsidRDefault="007029FC" w:rsidP="001B49DE">
      <w:r>
        <w:separator/>
      </w:r>
    </w:p>
  </w:footnote>
  <w:footnote w:type="continuationSeparator" w:id="1">
    <w:p w:rsidR="007029FC" w:rsidRDefault="007029FC" w:rsidP="001B49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9DE" w:rsidRDefault="001B49DE">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mVmOTI3YTc4NDYwNTNlOTE3YjdkYWU4ZDk5YTU5NjEifQ=="/>
  </w:docVars>
  <w:rsids>
    <w:rsidRoot w:val="00F1361C"/>
    <w:rsid w:val="D8D6DB89"/>
    <w:rsid w:val="DB6F4CAB"/>
    <w:rsid w:val="DF6F9789"/>
    <w:rsid w:val="00021545"/>
    <w:rsid w:val="000222C6"/>
    <w:rsid w:val="0002549F"/>
    <w:rsid w:val="000468DB"/>
    <w:rsid w:val="00063673"/>
    <w:rsid w:val="0006487A"/>
    <w:rsid w:val="00065F8F"/>
    <w:rsid w:val="00070A43"/>
    <w:rsid w:val="000768F2"/>
    <w:rsid w:val="00076A2C"/>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6D0C"/>
    <w:rsid w:val="00142216"/>
    <w:rsid w:val="001443D9"/>
    <w:rsid w:val="00144D6A"/>
    <w:rsid w:val="0014729F"/>
    <w:rsid w:val="00157BAB"/>
    <w:rsid w:val="001654D1"/>
    <w:rsid w:val="00174518"/>
    <w:rsid w:val="0018106D"/>
    <w:rsid w:val="001877A7"/>
    <w:rsid w:val="00191536"/>
    <w:rsid w:val="00196687"/>
    <w:rsid w:val="001A08BB"/>
    <w:rsid w:val="001A1131"/>
    <w:rsid w:val="001B49DE"/>
    <w:rsid w:val="001B7C78"/>
    <w:rsid w:val="001C0962"/>
    <w:rsid w:val="001D7531"/>
    <w:rsid w:val="001E2FF1"/>
    <w:rsid w:val="001E5AE1"/>
    <w:rsid w:val="001E737D"/>
    <w:rsid w:val="001F0592"/>
    <w:rsid w:val="001F7506"/>
    <w:rsid w:val="002006CD"/>
    <w:rsid w:val="00202B36"/>
    <w:rsid w:val="00204B7A"/>
    <w:rsid w:val="00204CDE"/>
    <w:rsid w:val="0021101A"/>
    <w:rsid w:val="00217081"/>
    <w:rsid w:val="00220536"/>
    <w:rsid w:val="00224FA3"/>
    <w:rsid w:val="00235629"/>
    <w:rsid w:val="00247B82"/>
    <w:rsid w:val="00251BEF"/>
    <w:rsid w:val="00260C38"/>
    <w:rsid w:val="002616C0"/>
    <w:rsid w:val="00265372"/>
    <w:rsid w:val="002662AA"/>
    <w:rsid w:val="00280496"/>
    <w:rsid w:val="00294DC9"/>
    <w:rsid w:val="00295495"/>
    <w:rsid w:val="002A31DE"/>
    <w:rsid w:val="002B2613"/>
    <w:rsid w:val="002D6D05"/>
    <w:rsid w:val="002D7ADB"/>
    <w:rsid w:val="002E5121"/>
    <w:rsid w:val="002F1818"/>
    <w:rsid w:val="002F567B"/>
    <w:rsid w:val="00304F51"/>
    <w:rsid w:val="003200DE"/>
    <w:rsid w:val="003216A9"/>
    <w:rsid w:val="00335A74"/>
    <w:rsid w:val="0036561B"/>
    <w:rsid w:val="0037013F"/>
    <w:rsid w:val="00372930"/>
    <w:rsid w:val="00380C92"/>
    <w:rsid w:val="003A484F"/>
    <w:rsid w:val="003A4883"/>
    <w:rsid w:val="003B0BE0"/>
    <w:rsid w:val="003B0C1B"/>
    <w:rsid w:val="003B247F"/>
    <w:rsid w:val="003B688C"/>
    <w:rsid w:val="003C0291"/>
    <w:rsid w:val="003C39AE"/>
    <w:rsid w:val="003C7B60"/>
    <w:rsid w:val="003D0C0F"/>
    <w:rsid w:val="003D1FB2"/>
    <w:rsid w:val="003D52EB"/>
    <w:rsid w:val="003D66DA"/>
    <w:rsid w:val="003E1310"/>
    <w:rsid w:val="003E6F55"/>
    <w:rsid w:val="003F09DF"/>
    <w:rsid w:val="00406254"/>
    <w:rsid w:val="004223DE"/>
    <w:rsid w:val="00434489"/>
    <w:rsid w:val="00437085"/>
    <w:rsid w:val="00443880"/>
    <w:rsid w:val="004464F4"/>
    <w:rsid w:val="00446E63"/>
    <w:rsid w:val="00467094"/>
    <w:rsid w:val="00471401"/>
    <w:rsid w:val="00473F31"/>
    <w:rsid w:val="00476F76"/>
    <w:rsid w:val="0048263A"/>
    <w:rsid w:val="00487E5D"/>
    <w:rsid w:val="004A3102"/>
    <w:rsid w:val="004A711F"/>
    <w:rsid w:val="004B199D"/>
    <w:rsid w:val="004B4690"/>
    <w:rsid w:val="004C1864"/>
    <w:rsid w:val="004D2903"/>
    <w:rsid w:val="004D3A70"/>
    <w:rsid w:val="004E0A2D"/>
    <w:rsid w:val="004E1EC1"/>
    <w:rsid w:val="004E206B"/>
    <w:rsid w:val="004E6DF7"/>
    <w:rsid w:val="004F0FBD"/>
    <w:rsid w:val="00505A47"/>
    <w:rsid w:val="00512FDA"/>
    <w:rsid w:val="00520DA0"/>
    <w:rsid w:val="00524303"/>
    <w:rsid w:val="00525E15"/>
    <w:rsid w:val="00565B0E"/>
    <w:rsid w:val="005664BB"/>
    <w:rsid w:val="00566FFA"/>
    <w:rsid w:val="0057015D"/>
    <w:rsid w:val="0057481D"/>
    <w:rsid w:val="0058486E"/>
    <w:rsid w:val="00585B33"/>
    <w:rsid w:val="0059014D"/>
    <w:rsid w:val="005B5C64"/>
    <w:rsid w:val="005B67C6"/>
    <w:rsid w:val="005C12E9"/>
    <w:rsid w:val="005C5337"/>
    <w:rsid w:val="005C6BD0"/>
    <w:rsid w:val="005D1C8B"/>
    <w:rsid w:val="005D468D"/>
    <w:rsid w:val="005D5CED"/>
    <w:rsid w:val="005D7D8C"/>
    <w:rsid w:val="005E2D95"/>
    <w:rsid w:val="005F1A4C"/>
    <w:rsid w:val="005F744A"/>
    <w:rsid w:val="00605688"/>
    <w:rsid w:val="006070AF"/>
    <w:rsid w:val="00607E6C"/>
    <w:rsid w:val="006101B1"/>
    <w:rsid w:val="00611D17"/>
    <w:rsid w:val="00614E44"/>
    <w:rsid w:val="0062270A"/>
    <w:rsid w:val="00622830"/>
    <w:rsid w:val="00623DA0"/>
    <w:rsid w:val="00630A9E"/>
    <w:rsid w:val="00630AEF"/>
    <w:rsid w:val="006325F8"/>
    <w:rsid w:val="00633463"/>
    <w:rsid w:val="00634C9A"/>
    <w:rsid w:val="006440E4"/>
    <w:rsid w:val="0066343B"/>
    <w:rsid w:val="00664777"/>
    <w:rsid w:val="006679A7"/>
    <w:rsid w:val="0067280B"/>
    <w:rsid w:val="006748A4"/>
    <w:rsid w:val="00681A31"/>
    <w:rsid w:val="00683E73"/>
    <w:rsid w:val="006A3141"/>
    <w:rsid w:val="006A5E34"/>
    <w:rsid w:val="006A7CD7"/>
    <w:rsid w:val="006B2422"/>
    <w:rsid w:val="006B2B9A"/>
    <w:rsid w:val="006C1937"/>
    <w:rsid w:val="006F020C"/>
    <w:rsid w:val="006F353D"/>
    <w:rsid w:val="006F5BDD"/>
    <w:rsid w:val="007029FC"/>
    <w:rsid w:val="007127B7"/>
    <w:rsid w:val="0071798E"/>
    <w:rsid w:val="007416B6"/>
    <w:rsid w:val="00746F48"/>
    <w:rsid w:val="0075404D"/>
    <w:rsid w:val="0076182A"/>
    <w:rsid w:val="00767B7E"/>
    <w:rsid w:val="00770E8F"/>
    <w:rsid w:val="007770C3"/>
    <w:rsid w:val="00781F57"/>
    <w:rsid w:val="00784D24"/>
    <w:rsid w:val="007855F3"/>
    <w:rsid w:val="00785FBA"/>
    <w:rsid w:val="00786E4A"/>
    <w:rsid w:val="007875EB"/>
    <w:rsid w:val="0079426B"/>
    <w:rsid w:val="007C38A2"/>
    <w:rsid w:val="007C7C91"/>
    <w:rsid w:val="007D1682"/>
    <w:rsid w:val="007D312A"/>
    <w:rsid w:val="007D3F19"/>
    <w:rsid w:val="007E23B0"/>
    <w:rsid w:val="007E23E5"/>
    <w:rsid w:val="007E4ABA"/>
    <w:rsid w:val="007E69EF"/>
    <w:rsid w:val="007F1991"/>
    <w:rsid w:val="007F2C2F"/>
    <w:rsid w:val="007F55FC"/>
    <w:rsid w:val="007F5665"/>
    <w:rsid w:val="00800112"/>
    <w:rsid w:val="00813348"/>
    <w:rsid w:val="008214B5"/>
    <w:rsid w:val="008253BB"/>
    <w:rsid w:val="0083706E"/>
    <w:rsid w:val="008408F6"/>
    <w:rsid w:val="008423A5"/>
    <w:rsid w:val="00845ECA"/>
    <w:rsid w:val="00850625"/>
    <w:rsid w:val="00853718"/>
    <w:rsid w:val="00855221"/>
    <w:rsid w:val="00860645"/>
    <w:rsid w:val="00871F71"/>
    <w:rsid w:val="00872FD8"/>
    <w:rsid w:val="008766CE"/>
    <w:rsid w:val="00885AF4"/>
    <w:rsid w:val="008939CD"/>
    <w:rsid w:val="00893FE0"/>
    <w:rsid w:val="008B768C"/>
    <w:rsid w:val="008C1BD0"/>
    <w:rsid w:val="008C1BD5"/>
    <w:rsid w:val="008C4DB1"/>
    <w:rsid w:val="008C4EAF"/>
    <w:rsid w:val="008C5176"/>
    <w:rsid w:val="008C7FD0"/>
    <w:rsid w:val="008E1DE7"/>
    <w:rsid w:val="008E707C"/>
    <w:rsid w:val="008E7F04"/>
    <w:rsid w:val="00900B08"/>
    <w:rsid w:val="00902155"/>
    <w:rsid w:val="00902FA3"/>
    <w:rsid w:val="0092150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04C6"/>
    <w:rsid w:val="009C22F4"/>
    <w:rsid w:val="009C2A4B"/>
    <w:rsid w:val="009C2E98"/>
    <w:rsid w:val="009C6956"/>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0B3D"/>
    <w:rsid w:val="00A56DF2"/>
    <w:rsid w:val="00A56E6E"/>
    <w:rsid w:val="00A67AB5"/>
    <w:rsid w:val="00A733B2"/>
    <w:rsid w:val="00A741C2"/>
    <w:rsid w:val="00A76A87"/>
    <w:rsid w:val="00A81ABA"/>
    <w:rsid w:val="00A91760"/>
    <w:rsid w:val="00A93B00"/>
    <w:rsid w:val="00A93C21"/>
    <w:rsid w:val="00AB64C9"/>
    <w:rsid w:val="00AC3C6A"/>
    <w:rsid w:val="00AD5620"/>
    <w:rsid w:val="00AD656B"/>
    <w:rsid w:val="00AD7C1B"/>
    <w:rsid w:val="00AE16BA"/>
    <w:rsid w:val="00AE1EBE"/>
    <w:rsid w:val="00AF0A50"/>
    <w:rsid w:val="00B010F2"/>
    <w:rsid w:val="00B03C9D"/>
    <w:rsid w:val="00B060AE"/>
    <w:rsid w:val="00B10517"/>
    <w:rsid w:val="00B13747"/>
    <w:rsid w:val="00B14E76"/>
    <w:rsid w:val="00B161B8"/>
    <w:rsid w:val="00B2048C"/>
    <w:rsid w:val="00B3027A"/>
    <w:rsid w:val="00B310B9"/>
    <w:rsid w:val="00B35219"/>
    <w:rsid w:val="00B35F3F"/>
    <w:rsid w:val="00B36CBB"/>
    <w:rsid w:val="00B425E0"/>
    <w:rsid w:val="00B440AA"/>
    <w:rsid w:val="00B44B70"/>
    <w:rsid w:val="00B53C56"/>
    <w:rsid w:val="00B55206"/>
    <w:rsid w:val="00B57DAF"/>
    <w:rsid w:val="00B57DB1"/>
    <w:rsid w:val="00B712F3"/>
    <w:rsid w:val="00B77EA6"/>
    <w:rsid w:val="00B81598"/>
    <w:rsid w:val="00B841F1"/>
    <w:rsid w:val="00B944D6"/>
    <w:rsid w:val="00B95AA7"/>
    <w:rsid w:val="00BB4DF0"/>
    <w:rsid w:val="00BB7614"/>
    <w:rsid w:val="00BC289F"/>
    <w:rsid w:val="00BC2D50"/>
    <w:rsid w:val="00BC5361"/>
    <w:rsid w:val="00BC5460"/>
    <w:rsid w:val="00BC5652"/>
    <w:rsid w:val="00BC6B50"/>
    <w:rsid w:val="00BD0E25"/>
    <w:rsid w:val="00BF5BD6"/>
    <w:rsid w:val="00C03E31"/>
    <w:rsid w:val="00C33E72"/>
    <w:rsid w:val="00C354B2"/>
    <w:rsid w:val="00C35554"/>
    <w:rsid w:val="00C376A8"/>
    <w:rsid w:val="00C404C3"/>
    <w:rsid w:val="00C42709"/>
    <w:rsid w:val="00C52575"/>
    <w:rsid w:val="00C533CC"/>
    <w:rsid w:val="00C5751C"/>
    <w:rsid w:val="00C61BFC"/>
    <w:rsid w:val="00C62B85"/>
    <w:rsid w:val="00C65438"/>
    <w:rsid w:val="00C87FD8"/>
    <w:rsid w:val="00C91381"/>
    <w:rsid w:val="00C91CBB"/>
    <w:rsid w:val="00CA7F95"/>
    <w:rsid w:val="00CB4E70"/>
    <w:rsid w:val="00CC09B6"/>
    <w:rsid w:val="00CC26BA"/>
    <w:rsid w:val="00CC666F"/>
    <w:rsid w:val="00CC66BE"/>
    <w:rsid w:val="00CC6BAC"/>
    <w:rsid w:val="00CD1E3F"/>
    <w:rsid w:val="00CE44F6"/>
    <w:rsid w:val="00CE49DA"/>
    <w:rsid w:val="00CE7B61"/>
    <w:rsid w:val="00CF2601"/>
    <w:rsid w:val="00D00095"/>
    <w:rsid w:val="00D064D3"/>
    <w:rsid w:val="00D110C0"/>
    <w:rsid w:val="00D114F0"/>
    <w:rsid w:val="00D20620"/>
    <w:rsid w:val="00D254F7"/>
    <w:rsid w:val="00D26091"/>
    <w:rsid w:val="00D2685C"/>
    <w:rsid w:val="00D34E7C"/>
    <w:rsid w:val="00D34F17"/>
    <w:rsid w:val="00D351EC"/>
    <w:rsid w:val="00D35489"/>
    <w:rsid w:val="00D36AFE"/>
    <w:rsid w:val="00D51276"/>
    <w:rsid w:val="00D57566"/>
    <w:rsid w:val="00D7035F"/>
    <w:rsid w:val="00D84D9F"/>
    <w:rsid w:val="00D94670"/>
    <w:rsid w:val="00DA634F"/>
    <w:rsid w:val="00DA65AC"/>
    <w:rsid w:val="00DB1913"/>
    <w:rsid w:val="00DC410D"/>
    <w:rsid w:val="00DC4799"/>
    <w:rsid w:val="00DC4B63"/>
    <w:rsid w:val="00DC5A81"/>
    <w:rsid w:val="00DC68CA"/>
    <w:rsid w:val="00DC7CBA"/>
    <w:rsid w:val="00DD73B7"/>
    <w:rsid w:val="00DF06E2"/>
    <w:rsid w:val="00DF28BC"/>
    <w:rsid w:val="00DF34B9"/>
    <w:rsid w:val="00DF3CD7"/>
    <w:rsid w:val="00E01053"/>
    <w:rsid w:val="00E07ACF"/>
    <w:rsid w:val="00E22135"/>
    <w:rsid w:val="00E331A1"/>
    <w:rsid w:val="00E33202"/>
    <w:rsid w:val="00E336A9"/>
    <w:rsid w:val="00E41DAC"/>
    <w:rsid w:val="00E43A9F"/>
    <w:rsid w:val="00E472B1"/>
    <w:rsid w:val="00E50624"/>
    <w:rsid w:val="00E5285B"/>
    <w:rsid w:val="00E56131"/>
    <w:rsid w:val="00E568DF"/>
    <w:rsid w:val="00E64269"/>
    <w:rsid w:val="00E65E5B"/>
    <w:rsid w:val="00E82267"/>
    <w:rsid w:val="00E853CE"/>
    <w:rsid w:val="00E867B6"/>
    <w:rsid w:val="00EA010F"/>
    <w:rsid w:val="00EA1859"/>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95977"/>
    <w:rsid w:val="00FA23E8"/>
    <w:rsid w:val="00FB5E3E"/>
    <w:rsid w:val="00FD3CC1"/>
    <w:rsid w:val="00FF1E02"/>
    <w:rsid w:val="00FF30B4"/>
    <w:rsid w:val="015975B8"/>
    <w:rsid w:val="02143E91"/>
    <w:rsid w:val="027102BB"/>
    <w:rsid w:val="049913BB"/>
    <w:rsid w:val="056D7079"/>
    <w:rsid w:val="05EE11D4"/>
    <w:rsid w:val="066E0107"/>
    <w:rsid w:val="07996F6E"/>
    <w:rsid w:val="094E406C"/>
    <w:rsid w:val="09926C3F"/>
    <w:rsid w:val="0A092322"/>
    <w:rsid w:val="0A2032A3"/>
    <w:rsid w:val="0A391C3C"/>
    <w:rsid w:val="0A6C3DC0"/>
    <w:rsid w:val="0B1433E3"/>
    <w:rsid w:val="0B4D5644"/>
    <w:rsid w:val="0C7309E6"/>
    <w:rsid w:val="0D4C1A51"/>
    <w:rsid w:val="0E2003FB"/>
    <w:rsid w:val="0E87566C"/>
    <w:rsid w:val="0F6B5ADC"/>
    <w:rsid w:val="0F98263C"/>
    <w:rsid w:val="0FB8459A"/>
    <w:rsid w:val="0FF60F20"/>
    <w:rsid w:val="101860EC"/>
    <w:rsid w:val="10C055FF"/>
    <w:rsid w:val="10EB637A"/>
    <w:rsid w:val="118107EC"/>
    <w:rsid w:val="12AF6AEB"/>
    <w:rsid w:val="12F11306"/>
    <w:rsid w:val="13D50BC4"/>
    <w:rsid w:val="13D95FA0"/>
    <w:rsid w:val="13E96236"/>
    <w:rsid w:val="15800679"/>
    <w:rsid w:val="1647545E"/>
    <w:rsid w:val="16BB723D"/>
    <w:rsid w:val="175B58E8"/>
    <w:rsid w:val="177D6416"/>
    <w:rsid w:val="17A61FF9"/>
    <w:rsid w:val="17DD39E3"/>
    <w:rsid w:val="1A2817EF"/>
    <w:rsid w:val="1A3F1FD4"/>
    <w:rsid w:val="1A7E1969"/>
    <w:rsid w:val="1B086C8C"/>
    <w:rsid w:val="1BB1068D"/>
    <w:rsid w:val="1BE6535E"/>
    <w:rsid w:val="1BE8440E"/>
    <w:rsid w:val="1C9D47FF"/>
    <w:rsid w:val="1D155CEE"/>
    <w:rsid w:val="1E961326"/>
    <w:rsid w:val="1FF35744"/>
    <w:rsid w:val="201673B4"/>
    <w:rsid w:val="20B239AF"/>
    <w:rsid w:val="20EF6B8F"/>
    <w:rsid w:val="2121289E"/>
    <w:rsid w:val="22230DB0"/>
    <w:rsid w:val="22473E0E"/>
    <w:rsid w:val="23860B96"/>
    <w:rsid w:val="23F36135"/>
    <w:rsid w:val="240371BF"/>
    <w:rsid w:val="249C309C"/>
    <w:rsid w:val="267F3A67"/>
    <w:rsid w:val="28CC0623"/>
    <w:rsid w:val="29FD04D3"/>
    <w:rsid w:val="2AE546EF"/>
    <w:rsid w:val="2B5B70CD"/>
    <w:rsid w:val="2B6A63EC"/>
    <w:rsid w:val="2BC5112A"/>
    <w:rsid w:val="2C8A61B5"/>
    <w:rsid w:val="2D437A51"/>
    <w:rsid w:val="2DAE7196"/>
    <w:rsid w:val="2DF04E50"/>
    <w:rsid w:val="2EB07460"/>
    <w:rsid w:val="2EED4AA2"/>
    <w:rsid w:val="2F040D46"/>
    <w:rsid w:val="2F8F4488"/>
    <w:rsid w:val="2FBD105F"/>
    <w:rsid w:val="30B570CD"/>
    <w:rsid w:val="312009F8"/>
    <w:rsid w:val="315A3C30"/>
    <w:rsid w:val="319F7F4E"/>
    <w:rsid w:val="31AD1122"/>
    <w:rsid w:val="3304709D"/>
    <w:rsid w:val="33827510"/>
    <w:rsid w:val="35FC1237"/>
    <w:rsid w:val="364D069A"/>
    <w:rsid w:val="36AA5135"/>
    <w:rsid w:val="36F823B4"/>
    <w:rsid w:val="376D39B2"/>
    <w:rsid w:val="37E16F03"/>
    <w:rsid w:val="385A7C27"/>
    <w:rsid w:val="38D469F0"/>
    <w:rsid w:val="39B42427"/>
    <w:rsid w:val="3A226537"/>
    <w:rsid w:val="3C790143"/>
    <w:rsid w:val="3CA134EE"/>
    <w:rsid w:val="3CC45AA7"/>
    <w:rsid w:val="3CC925C3"/>
    <w:rsid w:val="3D98207C"/>
    <w:rsid w:val="3DF53AF1"/>
    <w:rsid w:val="3E78745D"/>
    <w:rsid w:val="41AB219B"/>
    <w:rsid w:val="43AA281D"/>
    <w:rsid w:val="447C7822"/>
    <w:rsid w:val="44DB73D4"/>
    <w:rsid w:val="44E268DA"/>
    <w:rsid w:val="453B44A5"/>
    <w:rsid w:val="454041F6"/>
    <w:rsid w:val="46B12820"/>
    <w:rsid w:val="48F50E49"/>
    <w:rsid w:val="48FC0B06"/>
    <w:rsid w:val="497B06DF"/>
    <w:rsid w:val="499C3C10"/>
    <w:rsid w:val="4A370FED"/>
    <w:rsid w:val="4A627F82"/>
    <w:rsid w:val="4AFF72AB"/>
    <w:rsid w:val="4B007293"/>
    <w:rsid w:val="4B0E749A"/>
    <w:rsid w:val="4B4F25DA"/>
    <w:rsid w:val="4B9E7FFC"/>
    <w:rsid w:val="4BE068DB"/>
    <w:rsid w:val="4CA3769B"/>
    <w:rsid w:val="4D036A81"/>
    <w:rsid w:val="4D577224"/>
    <w:rsid w:val="4D9E5AFA"/>
    <w:rsid w:val="4DFB1A7F"/>
    <w:rsid w:val="4E1149CA"/>
    <w:rsid w:val="4EAB630A"/>
    <w:rsid w:val="4ECE2238"/>
    <w:rsid w:val="4F3924FD"/>
    <w:rsid w:val="503D6DA0"/>
    <w:rsid w:val="50456315"/>
    <w:rsid w:val="50D057F0"/>
    <w:rsid w:val="537E6D0A"/>
    <w:rsid w:val="53CD146A"/>
    <w:rsid w:val="53D348D3"/>
    <w:rsid w:val="54113088"/>
    <w:rsid w:val="54E914CF"/>
    <w:rsid w:val="56CA1873"/>
    <w:rsid w:val="58081D05"/>
    <w:rsid w:val="584204B6"/>
    <w:rsid w:val="585E3E88"/>
    <w:rsid w:val="58CA69FE"/>
    <w:rsid w:val="599358A4"/>
    <w:rsid w:val="5AF92295"/>
    <w:rsid w:val="5B7307D0"/>
    <w:rsid w:val="5BB20CF0"/>
    <w:rsid w:val="5C6C042D"/>
    <w:rsid w:val="5CD71FC4"/>
    <w:rsid w:val="5DB65A1A"/>
    <w:rsid w:val="5F3758C0"/>
    <w:rsid w:val="6046508C"/>
    <w:rsid w:val="61C5361C"/>
    <w:rsid w:val="64BB4BB2"/>
    <w:rsid w:val="64E56A1E"/>
    <w:rsid w:val="65306BCB"/>
    <w:rsid w:val="66E73F82"/>
    <w:rsid w:val="676F196F"/>
    <w:rsid w:val="68276FBD"/>
    <w:rsid w:val="68751B98"/>
    <w:rsid w:val="68B4049D"/>
    <w:rsid w:val="68FE51D1"/>
    <w:rsid w:val="696966C5"/>
    <w:rsid w:val="69937D77"/>
    <w:rsid w:val="6AF07B7F"/>
    <w:rsid w:val="6C4A05C8"/>
    <w:rsid w:val="6C672F4C"/>
    <w:rsid w:val="6C9D6941"/>
    <w:rsid w:val="6E7E3605"/>
    <w:rsid w:val="6E8B1FB4"/>
    <w:rsid w:val="6FE629C1"/>
    <w:rsid w:val="6FF5CC65"/>
    <w:rsid w:val="70722402"/>
    <w:rsid w:val="70962BA0"/>
    <w:rsid w:val="715C0E4B"/>
    <w:rsid w:val="71D83356"/>
    <w:rsid w:val="72734D90"/>
    <w:rsid w:val="73AD73D5"/>
    <w:rsid w:val="73B6EB34"/>
    <w:rsid w:val="73E93A44"/>
    <w:rsid w:val="743106C6"/>
    <w:rsid w:val="744731E5"/>
    <w:rsid w:val="74AA6179"/>
    <w:rsid w:val="754A2BE3"/>
    <w:rsid w:val="75653364"/>
    <w:rsid w:val="76E3355F"/>
    <w:rsid w:val="778769C8"/>
    <w:rsid w:val="78C00D2A"/>
    <w:rsid w:val="795B4A91"/>
    <w:rsid w:val="79C15B4E"/>
    <w:rsid w:val="79EE5BA4"/>
    <w:rsid w:val="7A894339"/>
    <w:rsid w:val="7BB170F7"/>
    <w:rsid w:val="7CB0583A"/>
    <w:rsid w:val="7D270762"/>
    <w:rsid w:val="7E191F12"/>
    <w:rsid w:val="7E7C5CA5"/>
    <w:rsid w:val="7EEF11D3"/>
    <w:rsid w:val="7FA30C79"/>
    <w:rsid w:val="7FB7269E"/>
    <w:rsid w:val="7FC966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Salutation" w:semiHidden="0" w:uiPriority="0" w:unhideWhenUsed="0" w:qFormat="1"/>
    <w:lsdException w:name="Body Text First Indent 2" w:semiHidden="0" w:qFormat="1"/>
    <w:lsdException w:name="Hyperlink" w:semiHidden="0" w:qFormat="1"/>
    <w:lsdException w:name="FollowedHyperlink" w:qFormat="1"/>
    <w:lsdException w:name="Strong" w:semiHidden="0" w:unhideWhenUsed="0" w:qFormat="1"/>
    <w:lsdException w:name="Emphasis" w:semiHidden="0" w:uiPriority="20" w:unhideWhenUsed="0" w:qFormat="1"/>
    <w:lsdException w:name="Plain Text" w:semiHidden="0" w:uiPriority="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B49DE"/>
    <w:pPr>
      <w:widowControl w:val="0"/>
      <w:jc w:val="both"/>
    </w:pPr>
    <w:rPr>
      <w:kern w:val="2"/>
      <w:sz w:val="21"/>
      <w:szCs w:val="24"/>
    </w:rPr>
  </w:style>
  <w:style w:type="paragraph" w:styleId="1">
    <w:name w:val="heading 1"/>
    <w:basedOn w:val="a"/>
    <w:next w:val="a"/>
    <w:link w:val="1Char"/>
    <w:uiPriority w:val="9"/>
    <w:qFormat/>
    <w:rsid w:val="001B49D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B49D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1B49DE"/>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rsid w:val="001B49DE"/>
    <w:pPr>
      <w:spacing w:beforeLines="30"/>
    </w:pPr>
    <w:rPr>
      <w:rFonts w:ascii="仿宋_GB2312" w:eastAsia="仿宋_GB2312"/>
      <w:kern w:val="0"/>
      <w:sz w:val="30"/>
    </w:rPr>
  </w:style>
  <w:style w:type="paragraph" w:styleId="a4">
    <w:name w:val="Salutation"/>
    <w:basedOn w:val="a"/>
    <w:next w:val="a"/>
    <w:link w:val="Char0"/>
    <w:qFormat/>
    <w:rsid w:val="001B49DE"/>
  </w:style>
  <w:style w:type="paragraph" w:styleId="a5">
    <w:name w:val="Body Text Indent"/>
    <w:basedOn w:val="a"/>
    <w:qFormat/>
    <w:rsid w:val="001B49DE"/>
    <w:pPr>
      <w:spacing w:after="120"/>
      <w:ind w:leftChars="200" w:left="200"/>
    </w:pPr>
    <w:rPr>
      <w:rFonts w:ascii="仿宋_GB2312"/>
      <w:szCs w:val="32"/>
    </w:rPr>
  </w:style>
  <w:style w:type="paragraph" w:styleId="30">
    <w:name w:val="toc 3"/>
    <w:basedOn w:val="a"/>
    <w:next w:val="a"/>
    <w:uiPriority w:val="39"/>
    <w:unhideWhenUsed/>
    <w:qFormat/>
    <w:rsid w:val="001B49DE"/>
    <w:pPr>
      <w:tabs>
        <w:tab w:val="right" w:leader="dot" w:pos="8296"/>
      </w:tabs>
      <w:ind w:leftChars="400" w:left="840"/>
    </w:pPr>
  </w:style>
  <w:style w:type="paragraph" w:styleId="a6">
    <w:name w:val="Plain Text"/>
    <w:basedOn w:val="a"/>
    <w:link w:val="Char1"/>
    <w:qFormat/>
    <w:rsid w:val="001B49DE"/>
    <w:rPr>
      <w:rFonts w:ascii="宋体"/>
    </w:rPr>
  </w:style>
  <w:style w:type="paragraph" w:styleId="a7">
    <w:name w:val="Balloon Text"/>
    <w:basedOn w:val="a"/>
    <w:link w:val="Char2"/>
    <w:uiPriority w:val="99"/>
    <w:semiHidden/>
    <w:unhideWhenUsed/>
    <w:qFormat/>
    <w:rsid w:val="001B49DE"/>
    <w:rPr>
      <w:sz w:val="18"/>
      <w:szCs w:val="18"/>
    </w:rPr>
  </w:style>
  <w:style w:type="paragraph" w:styleId="a8">
    <w:name w:val="footer"/>
    <w:basedOn w:val="a"/>
    <w:link w:val="Char3"/>
    <w:uiPriority w:val="99"/>
    <w:qFormat/>
    <w:rsid w:val="001B49DE"/>
    <w:pPr>
      <w:tabs>
        <w:tab w:val="center" w:pos="4153"/>
        <w:tab w:val="right" w:pos="8306"/>
      </w:tabs>
      <w:snapToGrid w:val="0"/>
      <w:jc w:val="left"/>
    </w:pPr>
    <w:rPr>
      <w:rFonts w:ascii="Calibri" w:hAnsi="Calibri"/>
      <w:kern w:val="0"/>
      <w:sz w:val="18"/>
      <w:szCs w:val="18"/>
    </w:rPr>
  </w:style>
  <w:style w:type="paragraph" w:styleId="a9">
    <w:name w:val="header"/>
    <w:basedOn w:val="a"/>
    <w:link w:val="Char4"/>
    <w:uiPriority w:val="99"/>
    <w:semiHidden/>
    <w:qFormat/>
    <w:rsid w:val="001B49DE"/>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1B49DE"/>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1B49DE"/>
    <w:pPr>
      <w:tabs>
        <w:tab w:val="right" w:leader="dot" w:pos="8296"/>
      </w:tabs>
      <w:ind w:leftChars="200" w:left="420"/>
    </w:pPr>
  </w:style>
  <w:style w:type="paragraph" w:styleId="aa">
    <w:name w:val="Normal (Web)"/>
    <w:basedOn w:val="a"/>
    <w:uiPriority w:val="99"/>
    <w:semiHidden/>
    <w:unhideWhenUsed/>
    <w:qFormat/>
    <w:rsid w:val="001B49DE"/>
    <w:rPr>
      <w:sz w:val="24"/>
    </w:rPr>
  </w:style>
  <w:style w:type="paragraph" w:styleId="21">
    <w:name w:val="Body Text First Indent 2"/>
    <w:basedOn w:val="a5"/>
    <w:uiPriority w:val="99"/>
    <w:unhideWhenUsed/>
    <w:qFormat/>
    <w:rsid w:val="001B49DE"/>
    <w:pPr>
      <w:ind w:firstLineChars="200" w:firstLine="420"/>
    </w:pPr>
  </w:style>
  <w:style w:type="character" w:styleId="ab">
    <w:name w:val="Strong"/>
    <w:basedOn w:val="a1"/>
    <w:uiPriority w:val="99"/>
    <w:qFormat/>
    <w:rsid w:val="001B49DE"/>
    <w:rPr>
      <w:b/>
    </w:rPr>
  </w:style>
  <w:style w:type="character" w:styleId="ac">
    <w:name w:val="FollowedHyperlink"/>
    <w:basedOn w:val="a1"/>
    <w:uiPriority w:val="99"/>
    <w:semiHidden/>
    <w:unhideWhenUsed/>
    <w:qFormat/>
    <w:rsid w:val="001B49DE"/>
    <w:rPr>
      <w:color w:val="954F72"/>
      <w:u w:val="single"/>
    </w:rPr>
  </w:style>
  <w:style w:type="character" w:styleId="ad">
    <w:name w:val="Hyperlink"/>
    <w:basedOn w:val="a1"/>
    <w:uiPriority w:val="99"/>
    <w:unhideWhenUsed/>
    <w:qFormat/>
    <w:rsid w:val="001B49DE"/>
    <w:rPr>
      <w:color w:val="0000FF" w:themeColor="hyperlink"/>
      <w:u w:val="single"/>
    </w:rPr>
  </w:style>
  <w:style w:type="paragraph" w:customStyle="1" w:styleId="ae">
    <w:name w:val="默认"/>
    <w:basedOn w:val="a"/>
    <w:next w:val="a"/>
    <w:uiPriority w:val="99"/>
    <w:qFormat/>
    <w:rsid w:val="001B49DE"/>
    <w:rPr>
      <w:rFonts w:ascii="Helvetica Neue" w:eastAsia="仿宋_GB2312" w:hAnsi="Helvetica Neue" w:cs="Arial Unicode MS"/>
      <w:color w:val="000000"/>
      <w:sz w:val="22"/>
      <w:szCs w:val="32"/>
    </w:rPr>
  </w:style>
  <w:style w:type="paragraph" w:customStyle="1" w:styleId="5">
    <w:name w:val="标题 5（有编号）（绿盟科技）"/>
    <w:next w:val="a"/>
    <w:uiPriority w:val="99"/>
    <w:qFormat/>
    <w:rsid w:val="001B49DE"/>
    <w:pPr>
      <w:keepNext/>
      <w:keepLines/>
      <w:widowControl w:val="0"/>
      <w:spacing w:before="280" w:after="156" w:line="377" w:lineRule="auto"/>
      <w:outlineLvl w:val="4"/>
    </w:pPr>
    <w:rPr>
      <w:rFonts w:ascii="Arial" w:eastAsia="黑体" w:hAnsi="Arial"/>
      <w:b/>
      <w:kern w:val="2"/>
      <w:sz w:val="24"/>
      <w:szCs w:val="28"/>
    </w:rPr>
  </w:style>
  <w:style w:type="character" w:customStyle="1" w:styleId="HeaderChar">
    <w:name w:val="Header Char"/>
    <w:basedOn w:val="a1"/>
    <w:uiPriority w:val="99"/>
    <w:semiHidden/>
    <w:qFormat/>
    <w:rsid w:val="001B49DE"/>
    <w:rPr>
      <w:rFonts w:ascii="Times New Roman" w:hAnsi="Times New Roman"/>
      <w:sz w:val="18"/>
      <w:szCs w:val="18"/>
    </w:rPr>
  </w:style>
  <w:style w:type="character" w:customStyle="1" w:styleId="Char4">
    <w:name w:val="页眉 Char"/>
    <w:link w:val="a9"/>
    <w:uiPriority w:val="99"/>
    <w:semiHidden/>
    <w:qFormat/>
    <w:locked/>
    <w:rsid w:val="001B49DE"/>
    <w:rPr>
      <w:sz w:val="18"/>
    </w:rPr>
  </w:style>
  <w:style w:type="character" w:customStyle="1" w:styleId="FooterChar">
    <w:name w:val="Footer Char"/>
    <w:basedOn w:val="a1"/>
    <w:uiPriority w:val="99"/>
    <w:semiHidden/>
    <w:qFormat/>
    <w:rsid w:val="001B49DE"/>
    <w:rPr>
      <w:rFonts w:ascii="Times New Roman" w:hAnsi="Times New Roman"/>
      <w:sz w:val="18"/>
      <w:szCs w:val="18"/>
    </w:rPr>
  </w:style>
  <w:style w:type="character" w:customStyle="1" w:styleId="Char3">
    <w:name w:val="页脚 Char"/>
    <w:link w:val="a8"/>
    <w:uiPriority w:val="99"/>
    <w:qFormat/>
    <w:locked/>
    <w:rsid w:val="001B49DE"/>
    <w:rPr>
      <w:sz w:val="18"/>
    </w:rPr>
  </w:style>
  <w:style w:type="character" w:customStyle="1" w:styleId="BodyTextChar">
    <w:name w:val="Body Text Char"/>
    <w:basedOn w:val="a1"/>
    <w:uiPriority w:val="99"/>
    <w:semiHidden/>
    <w:qFormat/>
    <w:rsid w:val="001B49DE"/>
    <w:rPr>
      <w:rFonts w:ascii="Times New Roman" w:hAnsi="Times New Roman"/>
      <w:szCs w:val="24"/>
    </w:rPr>
  </w:style>
  <w:style w:type="character" w:customStyle="1" w:styleId="Char">
    <w:name w:val="正文文本 Char"/>
    <w:link w:val="a0"/>
    <w:uiPriority w:val="99"/>
    <w:qFormat/>
    <w:locked/>
    <w:rsid w:val="001B49DE"/>
    <w:rPr>
      <w:rFonts w:ascii="仿宋_GB2312" w:eastAsia="仿宋_GB2312" w:hAnsi="Times New Roman"/>
      <w:sz w:val="24"/>
    </w:rPr>
  </w:style>
  <w:style w:type="paragraph" w:customStyle="1" w:styleId="Default">
    <w:name w:val="Default"/>
    <w:uiPriority w:val="99"/>
    <w:qFormat/>
    <w:rsid w:val="001B49DE"/>
    <w:pPr>
      <w:widowControl w:val="0"/>
      <w:autoSpaceDE w:val="0"/>
      <w:autoSpaceDN w:val="0"/>
      <w:adjustRightInd w:val="0"/>
    </w:pPr>
    <w:rPr>
      <w:rFonts w:ascii="仿宋" w:eastAsia="仿宋" w:hAnsi="Calibri" w:cs="仿宋"/>
      <w:color w:val="000000"/>
      <w:sz w:val="24"/>
      <w:szCs w:val="24"/>
    </w:rPr>
  </w:style>
  <w:style w:type="paragraph" w:styleId="af">
    <w:name w:val="List Paragraph"/>
    <w:basedOn w:val="a"/>
    <w:uiPriority w:val="34"/>
    <w:qFormat/>
    <w:rsid w:val="001B49DE"/>
    <w:pPr>
      <w:ind w:firstLineChars="200" w:firstLine="420"/>
    </w:pPr>
  </w:style>
  <w:style w:type="character" w:customStyle="1" w:styleId="1Char">
    <w:name w:val="标题 1 Char"/>
    <w:basedOn w:val="a1"/>
    <w:link w:val="1"/>
    <w:uiPriority w:val="9"/>
    <w:qFormat/>
    <w:rsid w:val="001B49DE"/>
    <w:rPr>
      <w:rFonts w:ascii="Times New Roman" w:hAnsi="Times New Roman"/>
      <w:b/>
      <w:bCs/>
      <w:kern w:val="44"/>
      <w:sz w:val="44"/>
      <w:szCs w:val="44"/>
    </w:rPr>
  </w:style>
  <w:style w:type="character" w:customStyle="1" w:styleId="2Char">
    <w:name w:val="标题 2 Char"/>
    <w:basedOn w:val="a1"/>
    <w:link w:val="2"/>
    <w:uiPriority w:val="9"/>
    <w:qFormat/>
    <w:rsid w:val="001B49DE"/>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1B49D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2">
    <w:name w:val="批注框文本 Char"/>
    <w:basedOn w:val="a1"/>
    <w:link w:val="a7"/>
    <w:uiPriority w:val="99"/>
    <w:semiHidden/>
    <w:qFormat/>
    <w:rsid w:val="001B49DE"/>
    <w:rPr>
      <w:rFonts w:ascii="Times New Roman" w:hAnsi="Times New Roman"/>
      <w:kern w:val="2"/>
      <w:sz w:val="18"/>
      <w:szCs w:val="18"/>
    </w:rPr>
  </w:style>
  <w:style w:type="character" w:customStyle="1" w:styleId="3Char">
    <w:name w:val="标题 3 Char"/>
    <w:basedOn w:val="a1"/>
    <w:link w:val="3"/>
    <w:uiPriority w:val="9"/>
    <w:qFormat/>
    <w:rsid w:val="001B49DE"/>
    <w:rPr>
      <w:rFonts w:ascii="Times New Roman" w:hAnsi="Times New Roman"/>
      <w:b/>
      <w:bCs/>
      <w:kern w:val="2"/>
      <w:sz w:val="32"/>
      <w:szCs w:val="32"/>
    </w:rPr>
  </w:style>
  <w:style w:type="paragraph" w:customStyle="1" w:styleId="TOC2">
    <w:name w:val="TOC 标题2"/>
    <w:basedOn w:val="1"/>
    <w:next w:val="a"/>
    <w:uiPriority w:val="39"/>
    <w:unhideWhenUsed/>
    <w:qFormat/>
    <w:rsid w:val="001B49D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0">
    <w:name w:val="四号正文"/>
    <w:basedOn w:val="a"/>
    <w:link w:val="Char5"/>
    <w:qFormat/>
    <w:rsid w:val="001B49DE"/>
    <w:pPr>
      <w:spacing w:line="360" w:lineRule="auto"/>
    </w:pPr>
    <w:rPr>
      <w:rFonts w:ascii="??" w:hAnsi="??"/>
      <w:color w:val="000000"/>
      <w:kern w:val="0"/>
      <w:sz w:val="28"/>
      <w:szCs w:val="21"/>
      <w:lang w:val="zh-CN"/>
    </w:rPr>
  </w:style>
  <w:style w:type="paragraph" w:customStyle="1" w:styleId="TOC3">
    <w:name w:val="TOC 标题3"/>
    <w:basedOn w:val="1"/>
    <w:next w:val="a"/>
    <w:uiPriority w:val="39"/>
    <w:unhideWhenUsed/>
    <w:qFormat/>
    <w:rsid w:val="001B49DE"/>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msonormal0">
    <w:name w:val="msonormal"/>
    <w:basedOn w:val="a"/>
    <w:qFormat/>
    <w:rsid w:val="001B49DE"/>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rsid w:val="001B49DE"/>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qFormat/>
    <w:rsid w:val="001B49D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64">
    <w:name w:val="xl64"/>
    <w:basedOn w:val="a"/>
    <w:qFormat/>
    <w:rsid w:val="001B49DE"/>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xl65">
    <w:name w:val="xl65"/>
    <w:basedOn w:val="a"/>
    <w:qFormat/>
    <w:rsid w:val="001B49D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6">
    <w:name w:val="xl66"/>
    <w:basedOn w:val="a"/>
    <w:qFormat/>
    <w:rsid w:val="001B49D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7">
    <w:name w:val="xl67"/>
    <w:basedOn w:val="a"/>
    <w:qFormat/>
    <w:rsid w:val="001B49D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a"/>
    <w:qFormat/>
    <w:rsid w:val="001B49D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i/>
      <w:iCs/>
      <w:color w:val="000000"/>
      <w:kern w:val="0"/>
      <w:sz w:val="16"/>
      <w:szCs w:val="16"/>
    </w:rPr>
  </w:style>
  <w:style w:type="paragraph" w:customStyle="1" w:styleId="xl69">
    <w:name w:val="xl69"/>
    <w:basedOn w:val="a"/>
    <w:qFormat/>
    <w:rsid w:val="001B49DE"/>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qFormat/>
    <w:rsid w:val="001B49D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hAnsi="黑体" w:cs="宋体"/>
      <w:b/>
      <w:bCs/>
      <w:color w:val="000000"/>
      <w:kern w:val="0"/>
      <w:sz w:val="30"/>
      <w:szCs w:val="30"/>
    </w:rPr>
  </w:style>
  <w:style w:type="paragraph" w:customStyle="1" w:styleId="xl71">
    <w:name w:val="xl71"/>
    <w:basedOn w:val="a"/>
    <w:qFormat/>
    <w:rsid w:val="001B49D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color w:val="000000"/>
      <w:kern w:val="0"/>
      <w:sz w:val="18"/>
      <w:szCs w:val="18"/>
    </w:rPr>
  </w:style>
  <w:style w:type="paragraph" w:customStyle="1" w:styleId="xl72">
    <w:name w:val="xl72"/>
    <w:basedOn w:val="a"/>
    <w:qFormat/>
    <w:rsid w:val="001B49D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color w:val="000000"/>
      <w:kern w:val="0"/>
      <w:sz w:val="18"/>
      <w:szCs w:val="18"/>
    </w:rPr>
  </w:style>
  <w:style w:type="paragraph" w:customStyle="1" w:styleId="xl73">
    <w:name w:val="xl73"/>
    <w:basedOn w:val="a"/>
    <w:qFormat/>
    <w:rsid w:val="001B49D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i/>
      <w:iCs/>
      <w:color w:val="000000"/>
      <w:kern w:val="0"/>
      <w:sz w:val="18"/>
      <w:szCs w:val="18"/>
    </w:rPr>
  </w:style>
  <w:style w:type="paragraph" w:customStyle="1" w:styleId="xl74">
    <w:name w:val="xl74"/>
    <w:basedOn w:val="a"/>
    <w:qFormat/>
    <w:rsid w:val="001B49D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i/>
      <w:iCs/>
      <w:color w:val="000000"/>
      <w:kern w:val="0"/>
      <w:sz w:val="16"/>
      <w:szCs w:val="16"/>
    </w:rPr>
  </w:style>
  <w:style w:type="paragraph" w:customStyle="1" w:styleId="WPSOffice1">
    <w:name w:val="WPSOffice手动目录 1"/>
    <w:qFormat/>
    <w:rsid w:val="001B49DE"/>
    <w:rPr>
      <w:rFonts w:asciiTheme="minorHAnsi" w:eastAsiaTheme="minorEastAsia" w:hAnsiTheme="minorHAnsi" w:cstheme="minorBidi"/>
    </w:rPr>
  </w:style>
  <w:style w:type="paragraph" w:customStyle="1" w:styleId="WPSOffice2">
    <w:name w:val="WPSOffice手动目录 2"/>
    <w:qFormat/>
    <w:rsid w:val="001B49DE"/>
    <w:pPr>
      <w:ind w:leftChars="200" w:left="200"/>
    </w:pPr>
    <w:rPr>
      <w:rFonts w:asciiTheme="minorHAnsi" w:eastAsiaTheme="minorEastAsia" w:hAnsiTheme="minorHAnsi" w:cstheme="minorBidi"/>
    </w:rPr>
  </w:style>
  <w:style w:type="character" w:customStyle="1" w:styleId="fontstyle01">
    <w:name w:val="fontstyle01"/>
    <w:basedOn w:val="a1"/>
    <w:qFormat/>
    <w:rsid w:val="001B49DE"/>
    <w:rPr>
      <w:rFonts w:ascii="方正仿宋_GBK" w:eastAsia="宋体" w:hAnsi="方正仿宋_GBK" w:cs="Times New Roman"/>
      <w:color w:val="000000"/>
      <w:sz w:val="34"/>
      <w:szCs w:val="34"/>
      <w:lang w:bidi="ar-SA"/>
    </w:rPr>
  </w:style>
  <w:style w:type="character" w:customStyle="1" w:styleId="Char0">
    <w:name w:val="称呼 Char"/>
    <w:basedOn w:val="a1"/>
    <w:link w:val="a4"/>
    <w:qFormat/>
    <w:rsid w:val="001B49DE"/>
    <w:rPr>
      <w:kern w:val="2"/>
      <w:sz w:val="21"/>
      <w:szCs w:val="24"/>
    </w:rPr>
  </w:style>
  <w:style w:type="character" w:customStyle="1" w:styleId="Char1">
    <w:name w:val="纯文本 Char"/>
    <w:basedOn w:val="a1"/>
    <w:link w:val="a6"/>
    <w:qFormat/>
    <w:rsid w:val="001B49DE"/>
    <w:rPr>
      <w:rFonts w:ascii="宋体"/>
      <w:kern w:val="2"/>
      <w:sz w:val="21"/>
      <w:szCs w:val="24"/>
    </w:rPr>
  </w:style>
  <w:style w:type="character" w:customStyle="1" w:styleId="Char5">
    <w:name w:val="四号正文 Char"/>
    <w:basedOn w:val="a1"/>
    <w:link w:val="af0"/>
    <w:qFormat/>
    <w:rsid w:val="001B49DE"/>
    <w:rPr>
      <w:rFonts w:ascii="??" w:hAnsi="??"/>
      <w:color w:val="000000"/>
      <w:sz w:val="28"/>
      <w:szCs w:val="21"/>
      <w:lang w:val="zh-CN"/>
    </w:rPr>
  </w:style>
  <w:style w:type="paragraph" w:customStyle="1" w:styleId="p0">
    <w:name w:val="p0"/>
    <w:basedOn w:val="a"/>
    <w:qFormat/>
    <w:rsid w:val="001B49DE"/>
    <w:pPr>
      <w:widowControl/>
    </w:pPr>
    <w:rPr>
      <w:kern w:val="0"/>
      <w:szCs w:val="21"/>
    </w:rPr>
  </w:style>
  <w:style w:type="character" w:customStyle="1" w:styleId="fontstyle31">
    <w:name w:val="fontstyle31"/>
    <w:basedOn w:val="a1"/>
    <w:qFormat/>
    <w:rsid w:val="001B49DE"/>
    <w:rPr>
      <w:rFonts w:ascii="TimesNewRoman" w:hAnsi="TimesNewRoman" w:hint="default"/>
      <w:color w:val="000000"/>
      <w:sz w:val="32"/>
      <w:szCs w:val="32"/>
    </w:rPr>
  </w:style>
  <w:style w:type="character" w:customStyle="1" w:styleId="17">
    <w:name w:val="17"/>
    <w:basedOn w:val="a1"/>
    <w:qFormat/>
    <w:rsid w:val="001B49DE"/>
    <w:rPr>
      <w:rFonts w:ascii="Times New Roman" w:hAnsi="Times New Roman" w:cs="Times New Roman" w:hint="default"/>
    </w:rPr>
  </w:style>
  <w:style w:type="character" w:customStyle="1" w:styleId="16">
    <w:name w:val="16"/>
    <w:basedOn w:val="a1"/>
    <w:qFormat/>
    <w:rsid w:val="001B49DE"/>
    <w:rPr>
      <w:rFonts w:ascii="TimesNewRoman" w:eastAsia="TimesNewRoman" w:hAnsi="TimesNewRoman" w:cs="TimesNewRoman" w:hint="default"/>
      <w:color w:val="000000"/>
      <w:sz w:val="32"/>
      <w:szCs w:val="32"/>
    </w:rPr>
  </w:style>
  <w:style w:type="character" w:customStyle="1" w:styleId="15">
    <w:name w:val="15"/>
    <w:basedOn w:val="a1"/>
    <w:qFormat/>
    <w:rsid w:val="001B49DE"/>
    <w:rPr>
      <w:rFonts w:ascii="仿宋_GB2312" w:eastAsia="仿宋_GB2312" w:cs="仿宋_GB2312" w:hint="default"/>
      <w:color w:val="000000"/>
      <w:sz w:val="32"/>
      <w:szCs w:val="32"/>
    </w:rPr>
  </w:style>
  <w:style w:type="character" w:customStyle="1" w:styleId="100">
    <w:name w:val="10"/>
    <w:basedOn w:val="a1"/>
    <w:qFormat/>
    <w:rsid w:val="001B49DE"/>
    <w:rPr>
      <w:rFonts w:ascii="Times New Roman" w:hAnsi="Times New Roman" w:cs="Times New Roman" w:hint="default"/>
    </w:rPr>
  </w:style>
  <w:style w:type="paragraph" w:customStyle="1" w:styleId="11">
    <w:name w:val="正文1"/>
    <w:basedOn w:val="a"/>
    <w:qFormat/>
    <w:rsid w:val="001B49DE"/>
    <w:pPr>
      <w:widowControl/>
    </w:pPr>
    <w:rPr>
      <w:szCs w:val="21"/>
    </w:rPr>
  </w:style>
  <w:style w:type="paragraph" w:customStyle="1" w:styleId="22">
    <w:name w:val="正文2"/>
    <w:qFormat/>
    <w:rsid w:val="001B49DE"/>
    <w:pPr>
      <w:jc w:val="both"/>
    </w:pPr>
    <w:rPr>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E:\&#24464;&#29141;\&#24464;&#29141;\2023&#24180;\&#36130;&#21153;\2022&#24180;&#20915;&#31639;\2022&#24180;&#20915;&#31639;&#20844;&#24320;\&#65288;205-&#24066;&#25991;&#24191;&#26053;&#23616;&#65289;\2022&#24180;&#20915;&#31639;&#22270;&#34920;-&#27719;&#2463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4464;&#29141;\&#24464;&#29141;\2023&#24180;\&#36130;&#21153;\2022&#24180;&#20915;&#31639;\2022&#24180;&#20915;&#31639;&#20844;&#24320;\&#65288;205-&#24066;&#25991;&#24191;&#26053;&#23616;&#65289;\2022&#24180;&#20915;&#31639;&#22270;&#34920;-&#27719;&#2463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4464;&#29141;\&#24464;&#29141;\2023&#24180;\&#36130;&#21153;\2022&#24180;&#20915;&#31639;\2022&#24180;&#20915;&#31639;&#20844;&#24320;\&#65288;205-&#24066;&#25991;&#24191;&#26053;&#23616;&#65289;\2022&#24180;&#20915;&#31639;&#22270;&#34920;-&#27719;&#2463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4464;&#29141;\&#24464;&#29141;\2023&#24180;\&#36130;&#21153;\2022&#24180;&#20915;&#31639;\2022&#24180;&#20915;&#31639;&#20844;&#24320;\&#65288;205-&#24066;&#25991;&#24191;&#26053;&#23616;&#65289;\2022&#24180;&#20915;&#31639;&#22270;&#34920;-&#27719;&#2463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4464;&#29141;\&#24464;&#29141;\2023&#24180;\&#36130;&#21153;\2022&#24180;&#20915;&#31639;\2022&#24180;&#20915;&#31639;&#20844;&#24320;\&#65288;205-&#24066;&#25991;&#24191;&#26053;&#23616;&#65289;2022&#24180;&#24230;&#37096;&#38376;&#20915;&#31639;&#20844;&#24320;\2022&#24180;&#20915;&#31639;&#22270;&#34920;-&#27719;&#2463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4464;&#29141;\&#24464;&#29141;\2023&#24180;\&#36130;&#21153;\2022&#24180;&#20915;&#31639;\2022&#24180;&#20915;&#31639;&#20844;&#24320;\&#65288;205-&#24066;&#25991;&#24191;&#26053;&#23616;&#65289;\2022&#24180;&#20915;&#31639;&#22270;&#34920;-&#27719;&#24635;.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24464;&#29141;\&#24464;&#29141;\2023&#24180;\&#36130;&#21153;\2022&#24180;&#20915;&#31639;\2022&#24180;&#20915;&#31639;&#20844;&#24320;\&#65288;205-&#24066;&#25991;&#24191;&#26053;&#23616;&#65289;\2022&#24180;&#20915;&#31639;&#22270;&#34920;-&#27719;&#2463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a:t>收、支决算总计变动情况图</a:t>
            </a:r>
          </a:p>
        </c:rich>
      </c:tx>
    </c:title>
    <c:plotArea>
      <c:layout/>
      <c:barChart>
        <c:barDir val="col"/>
        <c:grouping val="clustered"/>
        <c:ser>
          <c:idx val="0"/>
          <c:order val="0"/>
          <c:tx>
            <c:strRef>
              <c:f>'[2022年决算图表-汇总.xlsx]收支决算总计'!$A$2</c:f>
              <c:strCache>
                <c:ptCount val="1"/>
                <c:pt idx="0">
                  <c:v>全年收入</c:v>
                </c:pt>
              </c:strCache>
            </c:strRef>
          </c:tx>
          <c:cat>
            <c:strRef>
              <c:f>'[2022年决算图表-汇总.xlsx]收支决算总计'!$B$1:$E$1</c:f>
              <c:strCache>
                <c:ptCount val="4"/>
                <c:pt idx="0">
                  <c:v>2021年</c:v>
                </c:pt>
                <c:pt idx="1">
                  <c:v>2022年</c:v>
                </c:pt>
                <c:pt idx="2">
                  <c:v>同比增减额</c:v>
                </c:pt>
                <c:pt idx="3">
                  <c:v>同比增减率</c:v>
                </c:pt>
              </c:strCache>
            </c:strRef>
          </c:cat>
          <c:val>
            <c:numRef>
              <c:f>'[2022年决算图表-汇总.xlsx]收支决算总计'!$B$2:$E$2</c:f>
              <c:numCache>
                <c:formatCode>#,##0.00_ </c:formatCode>
                <c:ptCount val="4"/>
                <c:pt idx="0">
                  <c:v>11783.97</c:v>
                </c:pt>
                <c:pt idx="1">
                  <c:v>11768.98</c:v>
                </c:pt>
                <c:pt idx="2" formatCode="0.00_ ">
                  <c:v>-14.989999999999803</c:v>
                </c:pt>
                <c:pt idx="3" formatCode="0.00%">
                  <c:v>-1.2720670538027305E-3</c:v>
                </c:pt>
              </c:numCache>
            </c:numRef>
          </c:val>
        </c:ser>
        <c:ser>
          <c:idx val="1"/>
          <c:order val="1"/>
          <c:tx>
            <c:strRef>
              <c:f>'[2022年决算图表-汇总.xlsx]收支决算总计'!$A$3</c:f>
              <c:strCache>
                <c:ptCount val="1"/>
                <c:pt idx="0">
                  <c:v>全年支出</c:v>
                </c:pt>
              </c:strCache>
            </c:strRef>
          </c:tx>
          <c:cat>
            <c:strRef>
              <c:f>'[2022年决算图表-汇总.xlsx]收支决算总计'!$B$1:$E$1</c:f>
              <c:strCache>
                <c:ptCount val="4"/>
                <c:pt idx="0">
                  <c:v>2021年</c:v>
                </c:pt>
                <c:pt idx="1">
                  <c:v>2022年</c:v>
                </c:pt>
                <c:pt idx="2">
                  <c:v>同比增减额</c:v>
                </c:pt>
                <c:pt idx="3">
                  <c:v>同比增减率</c:v>
                </c:pt>
              </c:strCache>
            </c:strRef>
          </c:cat>
          <c:val>
            <c:numRef>
              <c:f>'[2022年决算图表-汇总.xlsx]收支决算总计'!$B$3:$E$3</c:f>
              <c:numCache>
                <c:formatCode>#,##0.00_ </c:formatCode>
                <c:ptCount val="4"/>
                <c:pt idx="0">
                  <c:v>11783.97</c:v>
                </c:pt>
                <c:pt idx="1">
                  <c:v>11768.98</c:v>
                </c:pt>
                <c:pt idx="2" formatCode="0.00_ ">
                  <c:v>-14.989999999999803</c:v>
                </c:pt>
                <c:pt idx="3" formatCode="0.00%">
                  <c:v>-1.2720670538027305E-3</c:v>
                </c:pt>
              </c:numCache>
            </c:numRef>
          </c:val>
        </c:ser>
        <c:axId val="52520832"/>
        <c:axId val="52522368"/>
        <c:extLst>
          <c:ext xmlns:c15="http://schemas.microsoft.com/office/drawing/2012/chart" uri="{02D57815-91ED-43cb-92C2-25804820EDAC}">
            <c15:filteredBarSeries>
              <c15:ser>
                <c:idx val="2"/>
                <c:order val="2"/>
                <c:tx>
                  <c:strRef>
                    <c:extLst>
                      <c:ext uri="{02D57815-91ED-43cb-92C2-25804820EDAC}">
                        <c15:formulaRef>
                          <c15:sqref>'[2022年决算图表-汇总.xlsx]收支决算总计'!#REF!</c15:sqref>
                        </c15:formulaRef>
                      </c:ext>
                    </c:extLst>
                    <c:strCache>
                      <c:ptCount val="1"/>
                      <c:pt idx="0">
                        <c:v/>
                      </c:pt>
                    </c:strCache>
                  </c:strRef>
                </c:tx>
                <c:invertIfNegative val="0"/>
                <c:dLbls>
                  <c:delete val="1"/>
                </c:dLbls>
                <c:cat>
                  <c:strRef>
                    <c:extLst>
                      <c:ext uri="{02D57815-91ED-43cb-92C2-25804820EDAC}">
                        <c15:fullRef>
                          <c15:sqref/>
                        </c15:fullRef>
                        <c15:formulaRef>
                          <c15:sqref>'[2022年决算图表-汇总.xlsx]收支决算总计'!$B$1:$E$1</c15:sqref>
                        </c15:formulaRef>
                      </c:ext>
                    </c:extLst>
                    <c:strCache>
                      <c:ptCount val="4"/>
                      <c:pt idx="0">
                        <c:v>2021年</c:v>
                      </c:pt>
                      <c:pt idx="1">
                        <c:v>2022年</c:v>
                      </c:pt>
                      <c:pt idx="2">
                        <c:v>同比增减额</c:v>
                      </c:pt>
                      <c:pt idx="3">
                        <c:v>同比增减率</c:v>
                      </c:pt>
                    </c:strCache>
                  </c:strRef>
                </c:cat>
                <c:val>
                  <c:numRef>
                    <c:extLst>
                      <c:ext uri="{02D57815-91ED-43cb-92C2-25804820EDAC}">
                        <c15:formulaRef>
                          <c15:sqref>{1}</c15:sqref>
                        </c15:formulaRef>
                      </c:ext>
                    </c:extLst>
                    <c:numCache>
                      <c:formatCode>General</c:formatCode>
                      <c:ptCount val="1"/>
                      <c:pt idx="0">
                        <c:v>1</c:v>
                      </c:pt>
                    </c:numCache>
                  </c:numRef>
                </c:val>
              </c15:ser>
            </c15:filteredBarSeries>
          </c:ext>
        </c:extLst>
      </c:barChart>
      <c:catAx>
        <c:axId val="52520832"/>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2522368"/>
        <c:crosses val="autoZero"/>
        <c:auto val="1"/>
        <c:lblAlgn val="ctr"/>
        <c:lblOffset val="100"/>
      </c:catAx>
      <c:valAx>
        <c:axId val="52522368"/>
        <c:scaling>
          <c:orientation val="minMax"/>
        </c:scaling>
        <c:axPos val="l"/>
        <c:majorGridlines/>
        <c:title>
          <c:txPr>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endParaRPr lang="zh-CN"/>
            </a:p>
          </c:txPr>
        </c:title>
        <c:numFmt formatCode="#,##0.00_ " sourceLinked="1"/>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2520832"/>
        <c:crosses val="autoZero"/>
        <c:crossBetween val="between"/>
      </c:valAx>
      <c:dTable>
        <c:showHorzBorder val="1"/>
        <c:showVertBorder val="1"/>
        <c:showOutline val="1"/>
        <c:showKeys val="1"/>
        <c:txPr>
          <a:bodyPr rot="0" spcFirstLastPara="0" vertOverflow="ellipsis" vert="horz" wrap="square" anchor="ctr" anchorCtr="1"/>
          <a:lstStyle/>
          <a:p>
            <a:pPr rtl="0">
              <a:defRPr lang="zh-CN" sz="1000" b="0" i="0" u="none" strike="noStrike" kern="1200" baseline="0">
                <a:solidFill>
                  <a:schemeClr val="tx1"/>
                </a:solidFill>
                <a:latin typeface="+mn-lt"/>
                <a:ea typeface="+mn-ea"/>
                <a:cs typeface="+mn-cs"/>
              </a:defRPr>
            </a:pPr>
            <a:endParaRPr lang="zh-CN"/>
          </a:p>
        </c:txPr>
      </c:dTable>
    </c:plotArea>
    <c:plotVisOnly val="1"/>
    <c:dispBlanksAs val="gap"/>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a:t>收入决算结构图</a:t>
            </a:r>
          </a:p>
        </c:rich>
      </c:tx>
    </c:title>
    <c:plotArea>
      <c:layout/>
      <c:pieChart>
        <c:varyColors val="1"/>
        <c:ser>
          <c:idx val="0"/>
          <c:order val="0"/>
          <c:dLbls>
            <c:dLbl>
              <c:idx val="0"/>
              <c:layout>
                <c:manualLayout>
                  <c:x val="-1.8750000000000003E-2"/>
                  <c:y val="-0.17708333333333406"/>
                </c:manualLayout>
              </c:layout>
              <c:tx>
                <c:rich>
                  <a:bodyPr/>
                  <a:lstStyle/>
                  <a:p>
                    <a:r>
                      <a:rPr lang="zh-CN" altLang="en-US"/>
                      <a:t>一般公共预算财政拨款收入</a:t>
                    </a:r>
                    <a:r>
                      <a:rPr lang="en-US" altLang="zh-CN"/>
                      <a:t>99.97%</a:t>
                    </a:r>
                  </a:p>
                </c:rich>
              </c:tx>
              <c:dLblPos val="bestFit"/>
              <c:showCatName val="1"/>
              <c:showPercent val="1"/>
              <c:separator>
</c:separator>
              <c:extLst>
                <c:ext xmlns:c15="http://schemas.microsoft.com/office/drawing/2012/chart" uri="{CE6537A1-D6FC-4f65-9D91-7224C49458BB}">
                  <c15:layout>
                    <c:manualLayout>
                      <c:w val="0.300138888888889"/>
                      <c:h val="0.180555555555556"/>
                    </c:manualLayout>
                  </c15:layout>
                </c:ext>
              </c:extLst>
            </c:dLbl>
            <c:dLbl>
              <c:idx val="1"/>
              <c:layout>
                <c:manualLayout>
                  <c:x val="-0.22413342082239907"/>
                  <c:y val="7.8549504228638115E-2"/>
                </c:manualLayout>
              </c:layout>
              <c:tx>
                <c:rich>
                  <a:bodyPr/>
                  <a:lstStyle/>
                  <a:p>
                    <a:r>
                      <a:rPr lang="zh-CN" altLang="en-US"/>
                      <a:t>其他收入</a:t>
                    </a:r>
                    <a:r>
                      <a:rPr lang="en-US" altLang="zh-CN"/>
                      <a:t>0.03%</a:t>
                    </a:r>
                  </a:p>
                </c:rich>
              </c:tx>
              <c:dLblPos val="bestFit"/>
              <c:showCatName val="1"/>
              <c:showPercent val="1"/>
              <c:separator>
</c:separator>
              <c:extLst>
                <c:ext xmlns:c15="http://schemas.microsoft.com/office/drawing/2012/chart" uri="{CE6537A1-D6FC-4f65-9D91-7224C49458BB}">
                  <c15:layout>
                    <c:manualLayout>
                      <c:w val="0.269305555555556"/>
                      <c:h val="0.180555555555556"/>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CatName val="1"/>
            <c:showPercent val="1"/>
            <c:showLeaderLines val="1"/>
            <c:extLst>
              <c:ext xmlns:c15="http://schemas.microsoft.com/office/drawing/2012/chart" uri="{CE6537A1-D6FC-4f65-9D91-7224C49458BB}">
                <c15:layout/>
                <c15:showLeaderLines val="1"/>
                <c15:leaderLines/>
              </c:ext>
            </c:extLst>
          </c:dLbls>
          <c:cat>
            <c:strRef>
              <c:f>'[2022年决算图表-汇总.xlsx]收入决算结构'!$A$1:$A$2</c:f>
              <c:strCache>
                <c:ptCount val="2"/>
                <c:pt idx="0">
                  <c:v>一般公共预算财政拨款收入</c:v>
                </c:pt>
                <c:pt idx="1">
                  <c:v>其他收入</c:v>
                </c:pt>
              </c:strCache>
            </c:strRef>
          </c:cat>
          <c:val>
            <c:numRef>
              <c:f>'[2022年决算图表-汇总.xlsx]收入决算结构'!$B$1:$B$2</c:f>
              <c:numCache>
                <c:formatCode>0.00%</c:formatCode>
                <c:ptCount val="2"/>
                <c:pt idx="0">
                  <c:v>0.99970748206042304</c:v>
                </c:pt>
                <c:pt idx="1">
                  <c:v>2.9251793957676514E-4</c:v>
                </c:pt>
              </c:numCache>
            </c:numRef>
          </c:val>
        </c:ser>
        <c:dLbls>
          <c:showCatName val="1"/>
          <c:showPercent val="1"/>
        </c:dLbls>
        <c:firstSliceAng val="0"/>
      </c:pieChart>
    </c:plotArea>
    <c:plotVisOnly val="1"/>
    <c:dispBlanksAs val="zero"/>
  </c:chart>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style val="7"/>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a:t>支出决算结构图</a:t>
            </a:r>
          </a:p>
        </c:rich>
      </c:tx>
    </c:title>
    <c:view3D>
      <c:rotX val="30"/>
      <c:depthPercent val="100"/>
      <c:perspective val="30"/>
    </c:view3D>
    <c:plotArea>
      <c:layout/>
      <c:pie3DChart>
        <c:varyColors val="1"/>
        <c:ser>
          <c:idx val="0"/>
          <c:order val="0"/>
          <c:dLbls>
            <c:dLbl>
              <c:idx val="0"/>
              <c:tx>
                <c:rich>
                  <a:bodyPr/>
                  <a:lstStyle/>
                  <a:p>
                    <a:r>
                      <a:rPr lang="zh-CN" altLang="en-US"/>
                      <a:t>基本支出
</a:t>
                    </a:r>
                    <a:r>
                      <a:rPr lang="en-US" altLang="zh-CN"/>
                      <a:t>78.02%</a:t>
                    </a:r>
                    <a:endParaRPr lang="zh-CN" altLang="en-US"/>
                  </a:p>
                </c:rich>
              </c:tx>
              <c:dLblPos val="bestFit"/>
              <c:showCatName val="1"/>
              <c:showPercent val="1"/>
              <c:separator>
</c:separator>
              <c:extLst>
                <c:ext xmlns:c15="http://schemas.microsoft.com/office/drawing/2012/chart" uri="{CE6537A1-D6FC-4f65-9D91-7224C49458BB}"/>
              </c:extLst>
            </c:dLbl>
            <c:dLbl>
              <c:idx val="1"/>
              <c:tx>
                <c:rich>
                  <a:bodyPr/>
                  <a:lstStyle/>
                  <a:p>
                    <a:r>
                      <a:rPr lang="zh-CN" altLang="en-US"/>
                      <a:t>项目支出
</a:t>
                    </a:r>
                    <a:r>
                      <a:rPr lang="en-US" altLang="zh-CN"/>
                      <a:t>21.98%</a:t>
                    </a:r>
                  </a:p>
                </c:rich>
              </c:tx>
              <c:dLblPos val="bestFit"/>
              <c:showCatName val="1"/>
              <c:showPercent val="1"/>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CatName val="1"/>
            <c:showPercent val="1"/>
            <c:showLeaderLines val="1"/>
            <c:extLst>
              <c:ext xmlns:c15="http://schemas.microsoft.com/office/drawing/2012/chart" uri="{CE6537A1-D6FC-4f65-9D91-7224C49458BB}">
                <c15:layout/>
                <c15:showLeaderLines val="1"/>
                <c15:leaderLines/>
              </c:ext>
            </c:extLst>
          </c:dLbls>
          <c:cat>
            <c:strRef>
              <c:f>'[2022年决算图表-汇总.xlsx]支出决算结构'!$A$1:$A$2</c:f>
              <c:strCache>
                <c:ptCount val="2"/>
                <c:pt idx="0">
                  <c:v>基本支出</c:v>
                </c:pt>
                <c:pt idx="1">
                  <c:v>项目支出</c:v>
                </c:pt>
              </c:strCache>
            </c:strRef>
          </c:cat>
          <c:val>
            <c:numRef>
              <c:f>'[2022年决算图表-汇总.xlsx]支出决算结构'!$B$1:$B$2</c:f>
              <c:numCache>
                <c:formatCode>0.00%</c:formatCode>
                <c:ptCount val="2"/>
                <c:pt idx="0">
                  <c:v>0.78024348754097705</c:v>
                </c:pt>
                <c:pt idx="1">
                  <c:v>0.21975651245902406</c:v>
                </c:pt>
              </c:numCache>
            </c:numRef>
          </c:val>
        </c:ser>
        <c:dLbls>
          <c:showCatName val="1"/>
          <c:showPercent val="1"/>
        </c:dLbls>
      </c:pie3DChart>
    </c:plotArea>
    <c:plotVisOnly val="1"/>
    <c:dispBlanksAs val="zero"/>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a:t>财政拨款收、支决算总计变动情况</a:t>
            </a:r>
          </a:p>
        </c:rich>
      </c:tx>
    </c:title>
    <c:plotArea>
      <c:layout/>
      <c:barChart>
        <c:barDir val="col"/>
        <c:grouping val="clustered"/>
        <c:ser>
          <c:idx val="0"/>
          <c:order val="0"/>
          <c:tx>
            <c:strRef>
              <c:f>'[2022年决算图表-汇总.xlsx]财政拨款收、支决算总计变动'!$A$2</c:f>
              <c:strCache>
                <c:ptCount val="1"/>
                <c:pt idx="0">
                  <c:v>财政拨款收入</c:v>
                </c:pt>
              </c:strCache>
            </c:strRef>
          </c:tx>
          <c:cat>
            <c:strRef>
              <c:f>'[2022年决算图表-汇总.xlsx]财政拨款收、支决算总计变动'!$B$1:$E$1</c:f>
              <c:strCache>
                <c:ptCount val="4"/>
                <c:pt idx="0">
                  <c:v>2021年</c:v>
                </c:pt>
                <c:pt idx="1">
                  <c:v>2022年</c:v>
                </c:pt>
                <c:pt idx="2">
                  <c:v>同比增减额</c:v>
                </c:pt>
                <c:pt idx="3">
                  <c:v>同比增减率</c:v>
                </c:pt>
              </c:strCache>
            </c:strRef>
          </c:cat>
          <c:val>
            <c:numRef>
              <c:f>'[2022年决算图表-汇总.xlsx]财政拨款收、支决算总计变动'!$B$2:$E$2</c:f>
              <c:numCache>
                <c:formatCode>#,##0.00_ </c:formatCode>
                <c:ptCount val="4"/>
                <c:pt idx="0">
                  <c:v>11683.75</c:v>
                </c:pt>
                <c:pt idx="1">
                  <c:v>11765.58</c:v>
                </c:pt>
                <c:pt idx="2" formatCode="0.00_ ">
                  <c:v>81.829999999999899</c:v>
                </c:pt>
                <c:pt idx="3" formatCode="0.00%">
                  <c:v>7.0037445169573104E-3</c:v>
                </c:pt>
              </c:numCache>
            </c:numRef>
          </c:val>
        </c:ser>
        <c:ser>
          <c:idx val="1"/>
          <c:order val="1"/>
          <c:tx>
            <c:strRef>
              <c:f>'[2022年决算图表-汇总.xlsx]财政拨款收、支决算总计变动'!$A$3</c:f>
              <c:strCache>
                <c:ptCount val="1"/>
                <c:pt idx="0">
                  <c:v>财政拨款支出</c:v>
                </c:pt>
              </c:strCache>
            </c:strRef>
          </c:tx>
          <c:cat>
            <c:strRef>
              <c:f>'[2022年决算图表-汇总.xlsx]财政拨款收、支决算总计变动'!$B$1:$E$1</c:f>
              <c:strCache>
                <c:ptCount val="4"/>
                <c:pt idx="0">
                  <c:v>2021年</c:v>
                </c:pt>
                <c:pt idx="1">
                  <c:v>2022年</c:v>
                </c:pt>
                <c:pt idx="2">
                  <c:v>同比增减额</c:v>
                </c:pt>
                <c:pt idx="3">
                  <c:v>同比增减率</c:v>
                </c:pt>
              </c:strCache>
            </c:strRef>
          </c:cat>
          <c:val>
            <c:numRef>
              <c:f>'[2022年决算图表-汇总.xlsx]财政拨款收、支决算总计变动'!$B$3:$E$3</c:f>
              <c:numCache>
                <c:formatCode>#,##0.00_ </c:formatCode>
                <c:ptCount val="4"/>
                <c:pt idx="0">
                  <c:v>11683.75</c:v>
                </c:pt>
                <c:pt idx="1">
                  <c:v>11765.58</c:v>
                </c:pt>
                <c:pt idx="2" formatCode="0.00_ ">
                  <c:v>81.829999999999899</c:v>
                </c:pt>
                <c:pt idx="3" formatCode="0.00%">
                  <c:v>7.0037445169573104E-3</c:v>
                </c:pt>
              </c:numCache>
            </c:numRef>
          </c:val>
        </c:ser>
        <c:axId val="54505472"/>
        <c:axId val="54507008"/>
        <c:extLst>
          <c:ext xmlns:c15="http://schemas.microsoft.com/office/drawing/2012/chart" uri="{02D57815-91ED-43cb-92C2-25804820EDAC}">
            <c15:filteredBarSeries>
              <c15:ser>
                <c:idx val="2"/>
                <c:order val="2"/>
                <c:tx>
                  <c:strRef>
                    <c:extLst>
                      <c:ext uri="{02D57815-91ED-43cb-92C2-25804820EDAC}">
                        <c15:formulaRef>
                          <c15:sqref>'[2022年决算图表-汇总.xlsx]财政拨款收、支决算总计变动'!#REF!</c15:sqref>
                        </c15:formulaRef>
                      </c:ext>
                    </c:extLst>
                    <c:strCache>
                      <c:ptCount val="1"/>
                      <c:pt idx="0">
                        <c:v/>
                      </c:pt>
                    </c:strCache>
                  </c:strRef>
                </c:tx>
                <c:invertIfNegative val="0"/>
                <c:dLbls>
                  <c:delete val="1"/>
                </c:dLbls>
                <c:cat>
                  <c:strRef>
                    <c:extLst>
                      <c:ext uri="{02D57815-91ED-43cb-92C2-25804820EDAC}">
                        <c15:fullRef>
                          <c15:sqref/>
                        </c15:fullRef>
                        <c15:formulaRef>
                          <c15:sqref>'[2022年决算图表-汇总.xlsx]财政拨款收、支决算总计变动'!$B$1:$E$1</c15:sqref>
                        </c15:formulaRef>
                      </c:ext>
                    </c:extLst>
                    <c:strCache>
                      <c:ptCount val="4"/>
                      <c:pt idx="0">
                        <c:v>2021年</c:v>
                      </c:pt>
                      <c:pt idx="1">
                        <c:v>2022年</c:v>
                      </c:pt>
                      <c:pt idx="2">
                        <c:v>同比增减额</c:v>
                      </c:pt>
                      <c:pt idx="3">
                        <c:v>同比增减率</c:v>
                      </c:pt>
                    </c:strCache>
                  </c:strRef>
                </c:cat>
                <c:val>
                  <c:numRef>
                    <c:extLst>
                      <c:ext uri="{02D57815-91ED-43cb-92C2-25804820EDAC}">
                        <c15:formulaRef>
                          <c15:sqref>{1}</c15:sqref>
                        </c15:formulaRef>
                      </c:ext>
                    </c:extLst>
                    <c:numCache>
                      <c:formatCode>General</c:formatCode>
                      <c:ptCount val="1"/>
                      <c:pt idx="0">
                        <c:v>1</c:v>
                      </c:pt>
                    </c:numCache>
                  </c:numRef>
                </c:val>
              </c15:ser>
            </c15:filteredBarSeries>
          </c:ext>
        </c:extLst>
      </c:barChart>
      <c:catAx>
        <c:axId val="54505472"/>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4507008"/>
        <c:crosses val="autoZero"/>
        <c:auto val="1"/>
        <c:lblAlgn val="ctr"/>
        <c:lblOffset val="100"/>
      </c:catAx>
      <c:valAx>
        <c:axId val="54507008"/>
        <c:scaling>
          <c:orientation val="minMax"/>
        </c:scaling>
        <c:axPos val="l"/>
        <c:majorGridlines/>
        <c:title>
          <c:txPr>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endParaRPr lang="zh-CN"/>
            </a:p>
          </c:txPr>
        </c:title>
        <c:numFmt formatCode="#,##0.00_ " sourceLinked="1"/>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4505472"/>
        <c:crosses val="autoZero"/>
        <c:crossBetween val="between"/>
      </c:valAx>
      <c:dTable>
        <c:showHorzBorder val="1"/>
        <c:showVertBorder val="1"/>
        <c:showOutline val="1"/>
        <c:showKeys val="1"/>
        <c:txPr>
          <a:bodyPr rot="0" spcFirstLastPara="0" vertOverflow="ellipsis" vert="horz" wrap="square" anchor="ctr" anchorCtr="1"/>
          <a:lstStyle/>
          <a:p>
            <a:pPr rtl="0">
              <a:defRPr lang="zh-CN" sz="1000" b="0" i="0" u="none" strike="noStrike" kern="1200" baseline="0">
                <a:solidFill>
                  <a:schemeClr val="tx1"/>
                </a:solidFill>
                <a:latin typeface="+mn-lt"/>
                <a:ea typeface="+mn-ea"/>
                <a:cs typeface="+mn-cs"/>
              </a:defRPr>
            </a:pPr>
            <a:endParaRPr lang="zh-CN"/>
          </a:p>
        </c:txPr>
      </c:dTable>
    </c:plotArea>
    <c:plotVisOnly val="1"/>
    <c:dispBlanksAs val="gap"/>
  </c:chart>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aseline="0"/>
              <a:t>一般公共预算财政拨款支出决算变动情况</a:t>
            </a:r>
          </a:p>
        </c:rich>
      </c:tx>
    </c:title>
    <c:plotArea>
      <c:layout>
        <c:manualLayout>
          <c:layoutTarget val="inner"/>
          <c:xMode val="edge"/>
          <c:yMode val="edge"/>
          <c:x val="2.0833333333333405E-2"/>
          <c:y val="0.24894514767932716"/>
          <c:w val="0.97083333333333621"/>
          <c:h val="0.74472573839662826"/>
        </c:manualLayout>
      </c:layout>
      <c:barChart>
        <c:barDir val="col"/>
        <c:grouping val="clustered"/>
        <c:ser>
          <c:idx val="0"/>
          <c:order val="0"/>
          <c:tx>
            <c:strRef>
              <c:f>'[2022年决算图表-汇总.xlsx]一般公共预算财政拨款支出'!$A$2</c:f>
              <c:strCache>
                <c:ptCount val="1"/>
                <c:pt idx="0">
                  <c:v>一般公共预算财政拨款支出</c:v>
                </c:pt>
              </c:strCache>
            </c:strRef>
          </c:tx>
          <c:dLbls>
            <c:dLbl>
              <c:idx val="0"/>
              <c:layout>
                <c:manualLayout>
                  <c:x val="0"/>
                  <c:y val="9.4936708860759913E-3"/>
                </c:manualLayout>
              </c:layout>
              <c:dLblPos val="outEnd"/>
              <c:showVal val="1"/>
              <c:extLst>
                <c:ext xmlns:c15="http://schemas.microsoft.com/office/drawing/2012/chart" uri="{CE6537A1-D6FC-4f65-9D91-7224C49458BB}">
                  <c15:layout/>
                </c:ext>
              </c:extLst>
            </c:dLbl>
            <c:dLbl>
              <c:idx val="1"/>
              <c:layout>
                <c:manualLayout>
                  <c:x val="-1.8750000000000003E-2"/>
                  <c:y val="9.4936708860759913E-3"/>
                </c:manualLayout>
              </c:layout>
              <c:dLblPos val="outEnd"/>
              <c:showVal val="1"/>
              <c:extLst>
                <c:ext xmlns:c15="http://schemas.microsoft.com/office/drawing/2012/chart" uri="{CE6537A1-D6FC-4f65-9D91-7224C49458BB}">
                  <c15:layout/>
                </c:ext>
              </c:extLst>
            </c:dLbl>
            <c:dLbl>
              <c:idx val="2"/>
              <c:layout>
                <c:manualLayout>
                  <c:x val="-8.3333333333333523E-3"/>
                  <c:y val="0"/>
                </c:manualLayout>
              </c:layout>
              <c:dLblPos val="outEnd"/>
              <c:showVal val="1"/>
              <c:extLst>
                <c:ext xmlns:c15="http://schemas.microsoft.com/office/drawing/2012/chart" uri="{CE6537A1-D6FC-4f65-9D91-7224C49458BB}">
                  <c15:layout/>
                </c:ext>
              </c:extLst>
            </c:dLbl>
            <c:dLbl>
              <c:idx val="3"/>
              <c:layout>
                <c:manualLayout>
                  <c:x val="-1.3889107611548605E-2"/>
                  <c:y val="2.1097710887405113E-2"/>
                </c:manualLayout>
              </c:layout>
              <c:dLblPos val="outEnd"/>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'[2022年决算图表-汇总.xlsx]一般公共预算财政拨款支出'!$B$1:$E$1</c:f>
              <c:strCache>
                <c:ptCount val="4"/>
                <c:pt idx="0">
                  <c:v>2021年</c:v>
                </c:pt>
                <c:pt idx="1">
                  <c:v>2022年</c:v>
                </c:pt>
                <c:pt idx="2">
                  <c:v>同比增减额</c:v>
                </c:pt>
                <c:pt idx="3">
                  <c:v>同比增减率</c:v>
                </c:pt>
              </c:strCache>
            </c:strRef>
          </c:cat>
          <c:val>
            <c:numRef>
              <c:f>'[2022年决算图表-汇总.xlsx]一般公共预算财政拨款支出'!$B$2:$E$2</c:f>
              <c:numCache>
                <c:formatCode>#,##0.00_ </c:formatCode>
                <c:ptCount val="4"/>
                <c:pt idx="0">
                  <c:v>11369.75</c:v>
                </c:pt>
                <c:pt idx="1">
                  <c:v>11735</c:v>
                </c:pt>
                <c:pt idx="2" formatCode="0.00_ ">
                  <c:v>365.24999999999801</c:v>
                </c:pt>
                <c:pt idx="3" formatCode="0.00%">
                  <c:v>3.2124716902306401E-2</c:v>
                </c:pt>
              </c:numCache>
            </c:numRef>
          </c:val>
        </c:ser>
        <c:ser>
          <c:idx val="1"/>
          <c:order val="1"/>
          <c:tx>
            <c:strRef>
              <c:f>'[2022年决算图表-汇总.xlsx]一般公共预算财政拨款支出'!$A$3</c:f>
              <c:strCache>
                <c:ptCount val="1"/>
                <c:pt idx="0">
                  <c:v>全年支出</c:v>
                </c:pt>
              </c:strCache>
            </c:strRef>
          </c:tx>
          <c:dLbls>
            <c:dLbl>
              <c:idx val="0"/>
              <c:layout>
                <c:manualLayout>
                  <c:x val="4.1666666666666718E-3"/>
                  <c:y val="-2.8481012658228017E-2"/>
                </c:manualLayout>
              </c:layout>
              <c:dLblPos val="outEnd"/>
              <c:showVal val="1"/>
              <c:extLst>
                <c:ext xmlns:c15="http://schemas.microsoft.com/office/drawing/2012/chart" uri="{CE6537A1-D6FC-4f65-9D91-7224C49458BB}">
                  <c15:layout/>
                </c:ext>
              </c:extLst>
            </c:dLbl>
            <c:dLbl>
              <c:idx val="1"/>
              <c:layout>
                <c:manualLayout>
                  <c:x val="8.3333333333334026E-3"/>
                  <c:y val="-3.481012658227841E-2"/>
                </c:manualLayout>
              </c:layout>
              <c:dLblPos val="outEnd"/>
              <c:showVal val="1"/>
              <c:extLst>
                <c:ext xmlns:c15="http://schemas.microsoft.com/office/drawing/2012/chart" uri="{CE6537A1-D6FC-4f65-9D91-7224C49458BB}">
                  <c15:layout/>
                </c:ext>
              </c:extLst>
            </c:dLbl>
            <c:dLbl>
              <c:idx val="2"/>
              <c:layout>
                <c:manualLayout>
                  <c:x val="7.3611111111111113E-2"/>
                  <c:y val="3.9887475438220708E-2"/>
                </c:manualLayout>
              </c:layout>
              <c:dLblPos val="outEnd"/>
              <c:showVal val="1"/>
              <c:extLst>
                <c:ext xmlns:c15="http://schemas.microsoft.com/office/drawing/2012/chart" uri="{CE6537A1-D6FC-4f65-9D91-7224C49458BB}">
                  <c15:layout/>
                </c:ext>
              </c:extLst>
            </c:dLbl>
            <c:dLbl>
              <c:idx val="3"/>
              <c:layout>
                <c:manualLayout>
                  <c:x val="3.8055555555555808E-2"/>
                  <c:y val="3.1794843966534592E-2"/>
                </c:manualLayout>
              </c:layout>
              <c:dLblPos val="outEnd"/>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'[2022年决算图表-汇总.xlsx]一般公共预算财政拨款支出'!$B$1:$E$1</c:f>
              <c:strCache>
                <c:ptCount val="4"/>
                <c:pt idx="0">
                  <c:v>2021年</c:v>
                </c:pt>
                <c:pt idx="1">
                  <c:v>2022年</c:v>
                </c:pt>
                <c:pt idx="2">
                  <c:v>同比增减额</c:v>
                </c:pt>
                <c:pt idx="3">
                  <c:v>同比增减率</c:v>
                </c:pt>
              </c:strCache>
            </c:strRef>
          </c:cat>
          <c:val>
            <c:numRef>
              <c:f>'[2022年决算图表-汇总.xlsx]一般公共预算财政拨款支出'!$B$3:$E$3</c:f>
              <c:numCache>
                <c:formatCode>#,##0.00_ </c:formatCode>
                <c:ptCount val="4"/>
                <c:pt idx="0">
                  <c:v>11783.77</c:v>
                </c:pt>
                <c:pt idx="1">
                  <c:v>11768.98</c:v>
                </c:pt>
                <c:pt idx="2" formatCode="0.00_ ">
                  <c:v>-14.7900000000009</c:v>
                </c:pt>
                <c:pt idx="3" formatCode="0.00%">
                  <c:v>-1.2551161470396005E-3</c:v>
                </c:pt>
              </c:numCache>
            </c:numRef>
          </c:val>
        </c:ser>
        <c:dLbls>
          <c:showVal val="1"/>
        </c:dLbls>
        <c:overlap val="-25"/>
        <c:axId val="54563200"/>
        <c:axId val="54564736"/>
      </c:barChart>
      <c:catAx>
        <c:axId val="54563200"/>
        <c:scaling>
          <c:orientation val="minMax"/>
        </c:scaling>
        <c:axPos val="b"/>
        <c:maj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54564736"/>
        <c:crosses val="autoZero"/>
        <c:auto val="1"/>
        <c:lblAlgn val="ctr"/>
        <c:lblOffset val="100"/>
      </c:catAx>
      <c:valAx>
        <c:axId val="54564736"/>
        <c:scaling>
          <c:orientation val="minMax"/>
        </c:scaling>
        <c:delete val="1"/>
        <c:axPos val="l"/>
        <c:numFmt formatCode="#,##0.00_ " sourceLinked="1"/>
        <c:majorTickMark val="none"/>
        <c:tickLblPos val="nextTo"/>
        <c:crossAx val="54563200"/>
        <c:crosses val="autoZero"/>
        <c:crossBetween val="between"/>
      </c:valAx>
    </c:plotArea>
    <c:legend>
      <c:legendPos val="t"/>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chart>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aseline="0"/>
              <a:t>一般公共预算财政拨款支出决算结构</a:t>
            </a:r>
          </a:p>
        </c:rich>
      </c:tx>
    </c:title>
    <c:view3D>
      <c:rotX val="30"/>
      <c:depthPercent val="100"/>
      <c:perspective val="30"/>
    </c:view3D>
    <c:plotArea>
      <c:layout/>
      <c:pie3DChart>
        <c:varyColors val="1"/>
        <c:ser>
          <c:idx val="0"/>
          <c:order val="0"/>
          <c:dPt>
            <c:idx val="3"/>
            <c:explosion val="21"/>
          </c:dPt>
          <c:dLbls>
            <c:dLbl>
              <c:idx val="0"/>
              <c:layout>
                <c:manualLayout>
                  <c:x val="0.46076279527559311"/>
                  <c:y val="9.6899224806201495E-4"/>
                </c:manualLayout>
              </c:layout>
              <c:tx>
                <c:rich>
                  <a:bodyPr/>
                  <a:lstStyle/>
                  <a:p>
                    <a:r>
                      <a:rPr lang="en-US" altLang="zh-CN"/>
                      <a:t>一般公共服务支出0.33%</a:t>
                    </a:r>
                    <a:endParaRPr lang="zh-CN" altLang="en-US"/>
                  </a:p>
                </c:rich>
              </c:tx>
              <c:dLblPos val="bestFit"/>
              <c:showCatName val="1"/>
              <c:showPercent val="1"/>
              <c:separator>
</c:separator>
              <c:extLst>
                <c:ext xmlns:c15="http://schemas.microsoft.com/office/drawing/2012/chart" uri="{CE6537A1-D6FC-4f65-9D91-7224C49458BB}">
                  <c15:layout/>
                </c:ext>
              </c:extLst>
            </c:dLbl>
            <c:dLbl>
              <c:idx val="1"/>
              <c:layout>
                <c:manualLayout>
                  <c:x val="0.26165573053368391"/>
                  <c:y val="7.962078735359443E-2"/>
                </c:manualLayout>
              </c:layout>
              <c:tx>
                <c:rich>
                  <a:bodyPr/>
                  <a:lstStyle/>
                  <a:p>
                    <a:r>
                      <a:rPr lang="en-US" altLang="zh-CN"/>
                      <a:t>科学技术支出0.01%</a:t>
                    </a:r>
                    <a:endParaRPr lang="zh-CN" altLang="en-US"/>
                  </a:p>
                </c:rich>
              </c:tx>
              <c:dLblPos val="bestFit"/>
              <c:showCatName val="1"/>
              <c:showPercent val="1"/>
              <c:separator>
</c:separator>
              <c:extLst>
                <c:ext xmlns:c15="http://schemas.microsoft.com/office/drawing/2012/chart" uri="{CE6537A1-D6FC-4f65-9D91-7224C49458BB}">
                  <c15:layout/>
                </c:ext>
              </c:extLst>
            </c:dLbl>
            <c:dLbl>
              <c:idx val="2"/>
              <c:tx>
                <c:rich>
                  <a:bodyPr/>
                  <a:lstStyle/>
                  <a:p>
                    <a:r>
                      <a:rPr lang="zh-CN" altLang="en-US"/>
                      <a:t>文化旅游体育与传媒支出</a:t>
                    </a:r>
                    <a:r>
                      <a:rPr lang="en-US" altLang="zh-CN"/>
                      <a:t>81.48%</a:t>
                    </a:r>
                    <a:endParaRPr lang="zh-CN" altLang="en-US"/>
                  </a:p>
                </c:rich>
              </c:tx>
              <c:dLblPos val="bestFit"/>
              <c:showCatName val="1"/>
              <c:showPercent val="1"/>
              <c:separator>
</c:separator>
              <c:extLst>
                <c:ext xmlns:c15="http://schemas.microsoft.com/office/drawing/2012/chart" uri="{CE6537A1-D6FC-4f65-9D91-7224C49458BB}">
                  <c15:layout>
                    <c:manualLayout>
                      <c:w val="0.241527777777778"/>
                      <c:h val="0.138273355787981"/>
                    </c:manualLayout>
                  </c15:layout>
                </c:ext>
              </c:extLst>
            </c:dLbl>
            <c:dLbl>
              <c:idx val="3"/>
              <c:tx>
                <c:rich>
                  <a:bodyPr/>
                  <a:lstStyle/>
                  <a:p>
                    <a:r>
                      <a:rPr lang="zh-CN" altLang="en-US"/>
                      <a:t>社会保障和就业支出</a:t>
                    </a:r>
                    <a:r>
                      <a:rPr lang="en-US" altLang="zh-CN"/>
                      <a:t>13.89%</a:t>
                    </a:r>
                  </a:p>
                </c:rich>
              </c:tx>
              <c:dLblPos val="bestFit"/>
              <c:showCatName val="1"/>
              <c:showPercent val="1"/>
              <c:separator>
</c:separator>
              <c:extLst>
                <c:ext xmlns:c15="http://schemas.microsoft.com/office/drawing/2012/chart" uri="{CE6537A1-D6FC-4f65-9D91-7224C49458BB}"/>
              </c:extLst>
            </c:dLbl>
            <c:dLbl>
              <c:idx val="4"/>
              <c:layout>
                <c:manualLayout>
                  <c:x val="-1.2500000000000004E-2"/>
                  <c:y val="-1.8617021276595702E-2"/>
                </c:manualLayout>
              </c:layout>
              <c:tx>
                <c:rich>
                  <a:bodyPr/>
                  <a:lstStyle/>
                  <a:p>
                    <a:r>
                      <a:rPr lang="zh-CN" altLang="en-US"/>
                      <a:t>卫生健康支出
</a:t>
                    </a:r>
                    <a:r>
                      <a:rPr lang="en-US" altLang="zh-CN"/>
                      <a:t>0.01%</a:t>
                    </a:r>
                    <a:endParaRPr lang="zh-CN" altLang="en-US"/>
                  </a:p>
                </c:rich>
              </c:tx>
              <c:dLblPos val="bestFit"/>
              <c:showCatName val="1"/>
              <c:showPercent val="1"/>
              <c:separator>
</c:separator>
              <c:extLst>
                <c:ext xmlns:c15="http://schemas.microsoft.com/office/drawing/2012/chart" uri="{CE6537A1-D6FC-4f65-9D91-7224C49458BB}">
                  <c15:layout/>
                </c:ext>
              </c:extLst>
            </c:dLbl>
            <c:dLbl>
              <c:idx val="5"/>
              <c:layout>
                <c:manualLayout>
                  <c:x val="0.1"/>
                  <c:y val="-3.4574468085106412E-2"/>
                </c:manualLayout>
              </c:layout>
              <c:tx>
                <c:rich>
                  <a:bodyPr/>
                  <a:lstStyle/>
                  <a:p>
                    <a:r>
                      <a:rPr lang="zh-CN" altLang="en-US"/>
                      <a:t>住房保障支出</a:t>
                    </a:r>
                    <a:r>
                      <a:rPr lang="en-US" altLang="zh-CN"/>
                      <a:t>4.28%</a:t>
                    </a:r>
                  </a:p>
                </c:rich>
              </c:tx>
              <c:dLblPos val="bestFit"/>
              <c:showCatName val="1"/>
              <c:showPercent val="1"/>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CatName val="1"/>
            <c:showPercent val="1"/>
            <c:showLeaderLines val="1"/>
            <c:extLst>
              <c:ext xmlns:c15="http://schemas.microsoft.com/office/drawing/2012/chart" uri="{CE6537A1-D6FC-4f65-9D91-7224C49458BB}">
                <c15:layout/>
                <c15:showLeaderLines val="1"/>
                <c15:leaderLines/>
              </c:ext>
            </c:extLst>
          </c:dLbls>
          <c:cat>
            <c:strRef>
              <c:f>'[2022年决算图表-汇总.xlsx]一般公共预算财政拨款支出决算结构'!$A$1:$A$6</c:f>
              <c:strCache>
                <c:ptCount val="6"/>
                <c:pt idx="0">
                  <c:v>一般公共服务支出</c:v>
                </c:pt>
                <c:pt idx="1">
                  <c:v>科学技术支出</c:v>
                </c:pt>
                <c:pt idx="2">
                  <c:v>文化旅游体育与传媒支出</c:v>
                </c:pt>
                <c:pt idx="3">
                  <c:v>社会保障和就业支出</c:v>
                </c:pt>
                <c:pt idx="4">
                  <c:v>卫生健康支出</c:v>
                </c:pt>
                <c:pt idx="5">
                  <c:v>住房保障支出</c:v>
                </c:pt>
              </c:strCache>
            </c:strRef>
          </c:cat>
          <c:val>
            <c:numRef>
              <c:f>'[2022年决算图表-汇总.xlsx]一般公共预算财政拨款支出决算结构'!$B$1:$B$6</c:f>
              <c:numCache>
                <c:formatCode>0.00%</c:formatCode>
                <c:ptCount val="6"/>
                <c:pt idx="0">
                  <c:v>3.3000000000000208E-3</c:v>
                </c:pt>
                <c:pt idx="1">
                  <c:v>1.0000000000000005E-4</c:v>
                </c:pt>
                <c:pt idx="2">
                  <c:v>0.81480000000000219</c:v>
                </c:pt>
                <c:pt idx="3">
                  <c:v>0.13890000000000005</c:v>
                </c:pt>
                <c:pt idx="4">
                  <c:v>1.0000000000000005E-4</c:v>
                </c:pt>
                <c:pt idx="5">
                  <c:v>4.2800000000000019E-2</c:v>
                </c:pt>
              </c:numCache>
            </c:numRef>
          </c:val>
        </c:ser>
        <c:dLbls>
          <c:showCatName val="1"/>
          <c:showPercent val="1"/>
        </c:dLbls>
      </c:pie3DChart>
    </c:plotArea>
    <c:plotVisOnly val="1"/>
    <c:dispBlanksAs val="zero"/>
  </c:chart>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a:t>“三公”经费财政拨款支出结构</a:t>
            </a:r>
          </a:p>
        </c:rich>
      </c:tx>
    </c:title>
    <c:view3D>
      <c:rotX val="30"/>
      <c:depthPercent val="100"/>
      <c:perspective val="30"/>
    </c:view3D>
    <c:plotArea>
      <c:layout/>
      <c:pie3DChart>
        <c:varyColors val="1"/>
        <c:ser>
          <c:idx val="0"/>
          <c:order val="0"/>
          <c:explosion val="25"/>
          <c:dLbls>
            <c:dLbl>
              <c:idx val="0"/>
              <c:layout>
                <c:manualLayout>
                  <c:x val="-6.8750000000000019E-2"/>
                  <c:y val="-0.20486111111111105"/>
                </c:manualLayout>
              </c:layout>
              <c:tx>
                <c:rich>
                  <a:bodyPr/>
                  <a:lstStyle/>
                  <a:p>
                    <a:r>
                      <a:rPr lang="zh-CN" altLang="en-US"/>
                      <a:t>公务用车购置及运行维护费支出
</a:t>
                    </a:r>
                    <a:r>
                      <a:rPr lang="en-US" altLang="zh-CN"/>
                      <a:t>95.91%</a:t>
                    </a:r>
                  </a:p>
                </c:rich>
              </c:tx>
              <c:dLblPos val="bestFit"/>
              <c:showCatName val="1"/>
              <c:showPercent val="1"/>
              <c:separator>
</c:separator>
              <c:extLst>
                <c:ext xmlns:c15="http://schemas.microsoft.com/office/drawing/2012/chart" uri="{CE6537A1-D6FC-4f65-9D91-7224C49458BB}">
                  <c15:layout>
                    <c:manualLayout>
                      <c:w val="0.248888888888889"/>
                      <c:h val="0.236111111111111"/>
                    </c:manualLayout>
                  </c15:layout>
                </c:ext>
              </c:extLst>
            </c:dLbl>
            <c:dLbl>
              <c:idx val="1"/>
              <c:layout>
                <c:manualLayout>
                  <c:x val="-8.5328083989501313E-2"/>
                  <c:y val="3.7265237678623914E-2"/>
                </c:manualLayout>
              </c:layout>
              <c:tx>
                <c:rich>
                  <a:bodyPr/>
                  <a:lstStyle/>
                  <a:p>
                    <a:r>
                      <a:rPr lang="zh-CN" altLang="en-US"/>
                      <a:t>公务接待费支出</a:t>
                    </a:r>
                    <a:r>
                      <a:rPr lang="en-US" altLang="zh-CN"/>
                      <a:t>4.09%</a:t>
                    </a:r>
                  </a:p>
                </c:rich>
              </c:tx>
              <c:dLblPos val="bestFit"/>
              <c:showCatName val="1"/>
              <c:showPercent val="1"/>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CatName val="1"/>
            <c:showPercent val="1"/>
            <c:showLeaderLines val="1"/>
            <c:extLst>
              <c:ext xmlns:c15="http://schemas.microsoft.com/office/drawing/2012/chart" uri="{CE6537A1-D6FC-4f65-9D91-7224C49458BB}">
                <c15:layout/>
                <c15:showLeaderLines val="1"/>
                <c15:leaderLines/>
              </c:ext>
            </c:extLst>
          </c:dLbls>
          <c:cat>
            <c:strRef>
              <c:f>'[2022年决算图表-汇总.xlsx]“三公”经费财政拨款支出结构'!$A$1:$A$2</c:f>
              <c:strCache>
                <c:ptCount val="2"/>
                <c:pt idx="0">
                  <c:v>公务用车购置及运行维护费支出</c:v>
                </c:pt>
                <c:pt idx="1">
                  <c:v>公务接待费支出</c:v>
                </c:pt>
              </c:strCache>
            </c:strRef>
          </c:cat>
          <c:val>
            <c:numRef>
              <c:f>'[2022年决算图表-汇总.xlsx]“三公”经费财政拨款支出结构'!$B$1:$B$2</c:f>
              <c:numCache>
                <c:formatCode>0.00%</c:formatCode>
                <c:ptCount val="2"/>
                <c:pt idx="0">
                  <c:v>0.95910000000000217</c:v>
                </c:pt>
                <c:pt idx="1">
                  <c:v>4.0900000000000013E-2</c:v>
                </c:pt>
              </c:numCache>
            </c:numRef>
          </c:val>
        </c:ser>
        <c:dLbls>
          <c:showCatName val="1"/>
          <c:showPercent val="1"/>
        </c:dLbls>
      </c:pie3DChart>
    </c:plotArea>
    <c:plotVisOnly val="1"/>
    <c:dispBlanksAs val="zero"/>
  </c:chart>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36EA7991-6A24-418B-8565-0DCC86FF654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100</Pages>
  <Words>6682</Words>
  <Characters>38093</Characters>
  <Application>Microsoft Office Word</Application>
  <DocSecurity>0</DocSecurity>
  <Lines>317</Lines>
  <Paragraphs>89</Paragraphs>
  <ScaleCrop>false</ScaleCrop>
  <Company>四川省财政厅</Company>
  <LinksUpToDate>false</LinksUpToDate>
  <CharactersWithSpaces>44686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王国钢</cp:lastModifiedBy>
  <cp:revision>11</cp:revision>
  <cp:lastPrinted>2023-07-31T02:35:00Z</cp:lastPrinted>
  <dcterms:created xsi:type="dcterms:W3CDTF">2023-09-01T01:43:00Z</dcterms:created>
  <dcterms:modified xsi:type="dcterms:W3CDTF">2023-09-14T08:37:00Z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2052-11.1.0.15313</vt:lpwstr>
  </property>
  <property fmtid="{D5CDD505-2E9C-101B-9397-08002B2CF9AE}" pid="3" name="ICV">
    <vt:lpwstr>ACD129CEDBC84C5F97A8B893BEB350AA</vt:lpwstr>
  </property>
</Properties>
</file>